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D9" w:rsidRPr="007E3ABD" w:rsidRDefault="00C700D9" w:rsidP="00C700D9">
      <w:pPr>
        <w:widowControl w:val="0"/>
        <w:spacing w:before="240" w:after="120" w:line="480" w:lineRule="auto"/>
        <w:jc w:val="center"/>
        <w:rPr>
          <w:rFonts w:eastAsia="Times New Roman" w:cs="Times New Roman"/>
          <w:snapToGrid w:val="0"/>
          <w:color w:val="000000"/>
          <w:szCs w:val="24"/>
          <w:lang w:eastAsia="de-DE" w:bidi="en-US"/>
        </w:rPr>
      </w:pPr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Table </w:t>
      </w:r>
      <w:r w:rsidR="00DA6EB6">
        <w:rPr>
          <w:rFonts w:cs="Times New Roman" w:hint="eastAsia"/>
          <w:snapToGrid w:val="0"/>
          <w:color w:val="000000"/>
          <w:szCs w:val="24"/>
          <w:lang w:eastAsia="zh-CN" w:bidi="en-US"/>
        </w:rPr>
        <w:t>1</w:t>
      </w:r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Analysis of </w:t>
      </w:r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 xml:space="preserve">E. </w:t>
      </w:r>
      <w:proofErr w:type="spellStart"/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>faecalis</w:t>
      </w:r>
      <w:proofErr w:type="spellEnd"/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and </w:t>
      </w:r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 xml:space="preserve">E. </w:t>
      </w:r>
      <w:proofErr w:type="spellStart"/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>faecium</w:t>
      </w:r>
      <w:proofErr w:type="spellEnd"/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to antibiotic in urine samples from 2012 to 2021</w:t>
      </w:r>
    </w:p>
    <w:tbl>
      <w:tblPr>
        <w:tblW w:w="10439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972"/>
        <w:gridCol w:w="992"/>
        <w:gridCol w:w="284"/>
        <w:gridCol w:w="1843"/>
        <w:gridCol w:w="1237"/>
        <w:gridCol w:w="1314"/>
        <w:gridCol w:w="1096"/>
      </w:tblGrid>
      <w:tr w:rsidR="00C700D9" w:rsidRPr="007E3ABD" w:rsidTr="006E4D86">
        <w:trPr>
          <w:trHeight w:val="248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Antibiotic</w:t>
            </w:r>
          </w:p>
        </w:tc>
        <w:tc>
          <w:tcPr>
            <w:tcW w:w="2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 xml:space="preserve">E. </w:t>
            </w:r>
            <w:proofErr w:type="spellStart"/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>faecalis</w:t>
            </w:r>
            <w:proofErr w:type="spell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（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n=1003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）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 xml:space="preserve">E. </w:t>
            </w:r>
            <w:proofErr w:type="spellStart"/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>faecium</w:t>
            </w:r>
            <w:proofErr w:type="spellEnd"/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（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n=1513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）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sym w:font="Symbol" w:char="F063"/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>P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value</w:t>
            </w:r>
          </w:p>
        </w:tc>
      </w:tr>
      <w:tr w:rsidR="00C700D9" w:rsidRPr="007E3ABD" w:rsidTr="006E4D86">
        <w:trPr>
          <w:trHeight w:val="355"/>
          <w:jc w:val="center"/>
        </w:trPr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Resistance Num.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gram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rates</w:t>
            </w:r>
            <w:proofErr w:type="gram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(%)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Resistance Num.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gram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rates</w:t>
            </w:r>
            <w:proofErr w:type="gram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(%)</w:t>
            </w:r>
          </w:p>
        </w:tc>
        <w:tc>
          <w:tcPr>
            <w:tcW w:w="131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0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Ampicillin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12.2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1378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91.1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1560.169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＜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0.001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宋体" w:cs="Times New Roman"/>
                <w:color w:val="000000"/>
                <w:szCs w:val="24"/>
              </w:rPr>
              <w:t>Nitrofurantoin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11.3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1251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82.7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1239.337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Ciprofloxacin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56.9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1465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96.8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621.928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9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Rifampicin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1259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83.2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2.107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0.15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Linezolid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2.7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2.3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0.36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0.15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Tetracycline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77.1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340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22.5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728.842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Teicoplanin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4.657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0.032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Vancomycin</w:t>
            </w:r>
            <w:proofErr w:type="spellEnd"/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2.4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17.104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36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Penicillin G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51.6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793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52.4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0.142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0.714</w:t>
            </w:r>
          </w:p>
        </w:tc>
      </w:tr>
    </w:tbl>
    <w:p w:rsidR="00C700D9" w:rsidRPr="007E3ABD" w:rsidRDefault="00C700D9" w:rsidP="00C700D9">
      <w:pPr>
        <w:spacing w:before="0" w:after="0" w:line="480" w:lineRule="auto"/>
        <w:jc w:val="both"/>
        <w:rPr>
          <w:rFonts w:eastAsia="宋体" w:cs="Times New Roman"/>
          <w:noProof/>
          <w:color w:val="000000"/>
          <w:szCs w:val="24"/>
          <w:lang w:eastAsia="zh-CN"/>
        </w:rPr>
      </w:pPr>
      <w:r w:rsidRPr="007E3ABD">
        <w:rPr>
          <w:rFonts w:eastAsia="宋体" w:cs="Times New Roman"/>
          <w:bCs/>
          <w:noProof/>
          <w:color w:val="000000"/>
          <w:szCs w:val="24"/>
          <w:lang w:eastAsia="zh-CN"/>
        </w:rPr>
        <w:t xml:space="preserve">Note: </w:t>
      </w:r>
      <w:r w:rsidRPr="007E3ABD">
        <w:rPr>
          <w:rFonts w:eastAsia="宋体" w:cs="Times New Roman"/>
          <w:i/>
          <w:iCs/>
          <w:noProof/>
          <w:color w:val="000000"/>
          <w:szCs w:val="24"/>
          <w:lang w:eastAsia="zh-CN"/>
        </w:rPr>
        <w:t>P</w:t>
      </w:r>
      <w:r w:rsidRPr="007E3ABD">
        <w:rPr>
          <w:rFonts w:eastAsia="宋体" w:cs="Times New Roman"/>
          <w:noProof/>
          <w:color w:val="000000"/>
          <w:szCs w:val="24"/>
          <w:lang w:eastAsia="zh-CN"/>
        </w:rPr>
        <w:t>＜</w:t>
      </w:r>
      <w:r w:rsidRPr="007E3ABD">
        <w:rPr>
          <w:rFonts w:eastAsia="宋体" w:cs="Times New Roman"/>
          <w:noProof/>
          <w:color w:val="000000"/>
          <w:szCs w:val="24"/>
          <w:lang w:eastAsia="zh-CN"/>
        </w:rPr>
        <w:t>0.05 means difference was statistically significant.</w:t>
      </w:r>
    </w:p>
    <w:p w:rsidR="00C700D9" w:rsidRDefault="00C700D9">
      <w:pPr>
        <w:sectPr w:rsidR="00C700D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700D9" w:rsidRPr="007E3ABD" w:rsidRDefault="00C700D9" w:rsidP="00C700D9">
      <w:pPr>
        <w:spacing w:before="240" w:after="120" w:line="480" w:lineRule="auto"/>
        <w:jc w:val="center"/>
        <w:rPr>
          <w:rFonts w:eastAsia="等线" w:cs="Times New Roman"/>
          <w:snapToGrid w:val="0"/>
          <w:color w:val="000000"/>
          <w:szCs w:val="24"/>
          <w:lang w:eastAsia="zh-CN" w:bidi="en-US"/>
        </w:rPr>
      </w:pPr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lastRenderedPageBreak/>
        <w:t xml:space="preserve">Table </w:t>
      </w:r>
      <w:r w:rsidR="00DA6EB6">
        <w:rPr>
          <w:rFonts w:cs="Times New Roman" w:hint="eastAsia"/>
          <w:snapToGrid w:val="0"/>
          <w:color w:val="000000"/>
          <w:szCs w:val="24"/>
          <w:lang w:eastAsia="zh-CN" w:bidi="en-US"/>
        </w:rPr>
        <w:t>2</w:t>
      </w:r>
      <w:bookmarkStart w:id="0" w:name="_GoBack"/>
      <w:bookmarkEnd w:id="0"/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Analysis of </w:t>
      </w:r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 xml:space="preserve">E. </w:t>
      </w:r>
      <w:proofErr w:type="spellStart"/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>faecalis</w:t>
      </w:r>
      <w:proofErr w:type="spellEnd"/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and </w:t>
      </w:r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 xml:space="preserve">E. </w:t>
      </w:r>
      <w:proofErr w:type="spellStart"/>
      <w:r w:rsidRPr="007E3ABD">
        <w:rPr>
          <w:rFonts w:eastAsia="Times New Roman" w:cs="Times New Roman"/>
          <w:i/>
          <w:snapToGrid w:val="0"/>
          <w:color w:val="000000"/>
          <w:szCs w:val="24"/>
          <w:lang w:eastAsia="de-DE" w:bidi="en-US"/>
        </w:rPr>
        <w:t>faecium</w:t>
      </w:r>
      <w:proofErr w:type="spellEnd"/>
      <w:r w:rsidRPr="007E3ABD">
        <w:rPr>
          <w:rFonts w:eastAsia="Times New Roman" w:cs="Times New Roman"/>
          <w:snapToGrid w:val="0"/>
          <w:color w:val="000000"/>
          <w:szCs w:val="24"/>
          <w:lang w:eastAsia="de-DE" w:bidi="en-US"/>
        </w:rPr>
        <w:t xml:space="preserve"> to antibiotic in other specimens from 2012 to 2021</w:t>
      </w:r>
    </w:p>
    <w:tbl>
      <w:tblPr>
        <w:tblW w:w="10161" w:type="dxa"/>
        <w:jc w:val="center"/>
        <w:tblInd w:w="-1934" w:type="dxa"/>
        <w:tblLayout w:type="fixed"/>
        <w:tblLook w:val="04A0" w:firstRow="1" w:lastRow="0" w:firstColumn="1" w:lastColumn="0" w:noHBand="0" w:noVBand="1"/>
      </w:tblPr>
      <w:tblGrid>
        <w:gridCol w:w="1770"/>
        <w:gridCol w:w="1843"/>
        <w:gridCol w:w="1134"/>
        <w:gridCol w:w="283"/>
        <w:gridCol w:w="1843"/>
        <w:gridCol w:w="1134"/>
        <w:gridCol w:w="1011"/>
        <w:gridCol w:w="1143"/>
      </w:tblGrid>
      <w:tr w:rsidR="00C700D9" w:rsidRPr="007E3ABD" w:rsidTr="006E4D86">
        <w:trPr>
          <w:trHeight w:val="282"/>
          <w:jc w:val="center"/>
        </w:trPr>
        <w:tc>
          <w:tcPr>
            <w:tcW w:w="17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Antibiotic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 xml:space="preserve">E. </w:t>
            </w:r>
            <w:proofErr w:type="spellStart"/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>faecalis</w:t>
            </w:r>
            <w:proofErr w:type="spell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（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n=221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）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 xml:space="preserve">E. </w:t>
            </w:r>
            <w:proofErr w:type="spellStart"/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>faecium</w:t>
            </w:r>
            <w:proofErr w:type="spellEnd"/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（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n=105</w:t>
            </w:r>
            <w:r w:rsidRPr="007E3ABD">
              <w:rPr>
                <w:rFonts w:eastAsia="宋体" w:cs="Times New Roman"/>
                <w:snapToGrid w:val="0"/>
                <w:color w:val="000000"/>
                <w:szCs w:val="24"/>
                <w:lang w:eastAsia="de-DE" w:bidi="en-US"/>
              </w:rPr>
              <w:t>）</w:t>
            </w:r>
          </w:p>
        </w:tc>
        <w:tc>
          <w:tcPr>
            <w:tcW w:w="10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sym w:font="Symbol" w:char="F063"/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</w:t>
            </w:r>
          </w:p>
        </w:tc>
        <w:tc>
          <w:tcPr>
            <w:tcW w:w="11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i/>
                <w:snapToGrid w:val="0"/>
                <w:color w:val="000000"/>
                <w:szCs w:val="24"/>
                <w:lang w:eastAsia="de-DE" w:bidi="en-US"/>
              </w:rPr>
              <w:t xml:space="preserve">P </w:t>
            </w: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value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Resistance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gram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rates</w:t>
            </w:r>
            <w:proofErr w:type="gram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(%)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Resistance Num.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gram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rates</w:t>
            </w:r>
            <w:proofErr w:type="gramEnd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 xml:space="preserve"> (%)</w:t>
            </w:r>
          </w:p>
        </w:tc>
        <w:tc>
          <w:tcPr>
            <w:tcW w:w="10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14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Ampicillin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5.4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87.6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221.331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Nitrofurantoin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75.3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182.928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Ciprofloxacin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34.1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92.1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97.552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Rifampicin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84.1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89.5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1.688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0.235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Linezolid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1.755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0.237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Tetracycline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72.9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23.3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72.482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Teicoplanin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proofErr w:type="spellStart"/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Vancomycin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/</w:t>
            </w:r>
          </w:p>
        </w:tc>
      </w:tr>
      <w:tr w:rsidR="00C700D9" w:rsidRPr="007E3ABD" w:rsidTr="006E4D86">
        <w:trPr>
          <w:trHeight w:val="282"/>
          <w:jc w:val="center"/>
        </w:trPr>
        <w:tc>
          <w:tcPr>
            <w:tcW w:w="17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Penicillin 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55.9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63.6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1.74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700D9" w:rsidRPr="007E3ABD" w:rsidRDefault="00C700D9" w:rsidP="006E4D86">
            <w:pPr>
              <w:spacing w:before="0" w:after="0" w:line="480" w:lineRule="auto"/>
              <w:jc w:val="center"/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</w:pPr>
            <w:r w:rsidRPr="007E3ABD">
              <w:rPr>
                <w:rFonts w:eastAsia="Times New Roman" w:cs="Times New Roman"/>
                <w:snapToGrid w:val="0"/>
                <w:color w:val="000000"/>
                <w:szCs w:val="24"/>
                <w:lang w:eastAsia="de-DE" w:bidi="en-US"/>
              </w:rPr>
              <w:t>0.229</w:t>
            </w:r>
          </w:p>
        </w:tc>
      </w:tr>
    </w:tbl>
    <w:p w:rsidR="00C700D9" w:rsidRPr="007E3ABD" w:rsidRDefault="00C700D9" w:rsidP="00C700D9">
      <w:pPr>
        <w:spacing w:before="0" w:after="0" w:line="480" w:lineRule="auto"/>
        <w:jc w:val="both"/>
        <w:rPr>
          <w:rFonts w:eastAsia="宋体" w:cs="Times New Roman"/>
          <w:noProof/>
          <w:color w:val="000000"/>
          <w:szCs w:val="24"/>
          <w:lang w:eastAsia="zh-CN"/>
        </w:rPr>
      </w:pPr>
      <w:r w:rsidRPr="007E3ABD">
        <w:rPr>
          <w:rFonts w:eastAsia="宋体" w:cs="Times New Roman"/>
          <w:noProof/>
          <w:color w:val="000000"/>
          <w:szCs w:val="24"/>
          <w:lang w:eastAsia="zh-CN"/>
        </w:rPr>
        <w:t xml:space="preserve">Notes: Other specimens refer to secretions, sputum, blood, pus, throat swab, cerebrospinal fluid (CSF), catheter, bile, vaginal discharge, pleural effusion and ascites. </w:t>
      </w:r>
      <w:r w:rsidRPr="007E3ABD">
        <w:rPr>
          <w:rFonts w:eastAsia="宋体" w:cs="Times New Roman"/>
          <w:i/>
          <w:iCs/>
          <w:noProof/>
          <w:color w:val="000000"/>
          <w:szCs w:val="24"/>
          <w:lang w:eastAsia="zh-CN"/>
        </w:rPr>
        <w:t>P</w:t>
      </w:r>
      <w:r w:rsidRPr="007E3ABD">
        <w:rPr>
          <w:rFonts w:eastAsia="宋体" w:cs="Times New Roman"/>
          <w:noProof/>
          <w:color w:val="000000"/>
          <w:szCs w:val="24"/>
          <w:lang w:eastAsia="zh-CN"/>
        </w:rPr>
        <w:t>＜</w:t>
      </w:r>
      <w:r w:rsidRPr="007E3ABD">
        <w:rPr>
          <w:rFonts w:eastAsia="宋体" w:cs="Times New Roman"/>
          <w:noProof/>
          <w:color w:val="000000"/>
          <w:szCs w:val="24"/>
          <w:lang w:eastAsia="zh-CN"/>
        </w:rPr>
        <w:t xml:space="preserve">0.05 means difference was statistically significant. </w:t>
      </w:r>
    </w:p>
    <w:p w:rsidR="007468E1" w:rsidRDefault="007468E1"/>
    <w:sectPr w:rsidR="007468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6EB" w:rsidRDefault="00C066EB" w:rsidP="00C700D9">
      <w:pPr>
        <w:spacing w:before="0" w:after="0"/>
      </w:pPr>
      <w:r>
        <w:separator/>
      </w:r>
    </w:p>
  </w:endnote>
  <w:endnote w:type="continuationSeparator" w:id="0">
    <w:p w:rsidR="00C066EB" w:rsidRDefault="00C066EB" w:rsidP="00C700D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6EB" w:rsidRDefault="00C066EB" w:rsidP="00C700D9">
      <w:pPr>
        <w:spacing w:before="0" w:after="0"/>
      </w:pPr>
      <w:r>
        <w:separator/>
      </w:r>
    </w:p>
  </w:footnote>
  <w:footnote w:type="continuationSeparator" w:id="0">
    <w:p w:rsidR="00C066EB" w:rsidRDefault="00C066EB" w:rsidP="00C700D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FAB"/>
    <w:rsid w:val="005A754D"/>
    <w:rsid w:val="005E2EC2"/>
    <w:rsid w:val="006D757E"/>
    <w:rsid w:val="007468E1"/>
    <w:rsid w:val="00865FAB"/>
    <w:rsid w:val="008B60E8"/>
    <w:rsid w:val="009D0F6E"/>
    <w:rsid w:val="00C066EB"/>
    <w:rsid w:val="00C700D9"/>
    <w:rsid w:val="00D8281A"/>
    <w:rsid w:val="00DA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0D9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0D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70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0D9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700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0D9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00D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C70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00D9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C700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2024-05-19T13:38:00Z</dcterms:created>
  <dcterms:modified xsi:type="dcterms:W3CDTF">2024-05-27T09:52:00Z</dcterms:modified>
</cp:coreProperties>
</file>