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741E" w14:textId="77777777" w:rsidR="00A650EF" w:rsidRPr="00EE1BF7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EE1BF7">
        <w:rPr>
          <w:rFonts w:ascii="Times New Roman" w:hAnsi="Times New Roman" w:cs="Times New Roman"/>
          <w:b/>
          <w:bCs/>
        </w:rPr>
        <w:t>Supplementary information.</w:t>
      </w:r>
    </w:p>
    <w:p w14:paraId="7215B11C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Patient 1</w:t>
      </w:r>
    </w:p>
    <w:p w14:paraId="45387615" w14:textId="1C0397B9" w:rsidR="00A650EF" w:rsidRPr="00EE1BF8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 1 was a 15-months-old-girl presented with cleft palate and mild developmental delay. She had a</w:t>
      </w:r>
      <w:r w:rsidRPr="00917606">
        <w:rPr>
          <w:rFonts w:ascii="Times New Roman" w:hAnsi="Times New Roman" w:cs="Times New Roman"/>
        </w:rPr>
        <w:t>rched eyebrows</w:t>
      </w:r>
      <w:r>
        <w:rPr>
          <w:rFonts w:ascii="Times New Roman" w:hAnsi="Times New Roman" w:cs="Times New Roman"/>
        </w:rPr>
        <w:t>, s</w:t>
      </w:r>
      <w:r w:rsidRPr="00917606">
        <w:rPr>
          <w:rFonts w:ascii="Times New Roman" w:hAnsi="Times New Roman" w:cs="Times New Roman"/>
        </w:rPr>
        <w:t>ynophrys</w:t>
      </w:r>
      <w:r>
        <w:rPr>
          <w:rFonts w:ascii="Times New Roman" w:hAnsi="Times New Roman" w:cs="Times New Roman"/>
        </w:rPr>
        <w:t xml:space="preserve">, long eyelashes, depressed nasal bridge, long filtrum, cleft palate, </w:t>
      </w:r>
      <w:r w:rsidRPr="00C12907">
        <w:rPr>
          <w:rFonts w:ascii="Times New Roman" w:hAnsi="Times New Roman" w:cs="Times New Roman"/>
        </w:rPr>
        <w:t>clinodactyly of both fifth fingers</w:t>
      </w:r>
      <w:r>
        <w:rPr>
          <w:rFonts w:ascii="Times New Roman" w:hAnsi="Times New Roman" w:cs="Times New Roman"/>
        </w:rPr>
        <w:t xml:space="preserve"> and toe syndactyly. Brain MRI was normal except the benign external hydrocephalus. The preliminary diagnosis was Cornelia </w:t>
      </w:r>
      <w:r w:rsidR="00CB2FA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e Lange syndrome and CES was performed due to </w:t>
      </w:r>
      <w:r w:rsidRPr="000C1899">
        <w:rPr>
          <w:rFonts w:ascii="Times New Roman" w:hAnsi="Times New Roman" w:cs="Times New Roman"/>
        </w:rPr>
        <w:t>genetic heterogeneity</w:t>
      </w:r>
      <w:r>
        <w:rPr>
          <w:rFonts w:ascii="Times New Roman" w:hAnsi="Times New Roman" w:cs="Times New Roman"/>
        </w:rPr>
        <w:t xml:space="preserve"> of the disease. </w:t>
      </w:r>
      <w:r w:rsidRPr="000C18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There was </w:t>
      </w:r>
      <w:r w:rsidRPr="007F53CF">
        <w:rPr>
          <w:rFonts w:ascii="Times New Roman" w:hAnsi="Times New Roman" w:cs="Times New Roman"/>
        </w:rPr>
        <w:t>no significant</w:t>
      </w:r>
      <w:r>
        <w:rPr>
          <w:rFonts w:ascii="Times New Roman" w:hAnsi="Times New Roman" w:cs="Times New Roman"/>
        </w:rPr>
        <w:t xml:space="preserve"> </w:t>
      </w:r>
      <w:r w:rsidRPr="000C1899">
        <w:rPr>
          <w:rFonts w:ascii="Times New Roman" w:hAnsi="Times New Roman" w:cs="Times New Roman"/>
        </w:rPr>
        <w:t>variant associated with the clinical findings after the variant filtering.</w:t>
      </w:r>
      <w:r>
        <w:rPr>
          <w:rFonts w:ascii="Times New Roman" w:hAnsi="Times New Roman" w:cs="Times New Roman"/>
        </w:rPr>
        <w:t xml:space="preserve"> NGS based CNV analysis revealed a duplication on the </w:t>
      </w:r>
      <w:r w:rsidRPr="007F53CF">
        <w:rPr>
          <w:rFonts w:ascii="Times New Roman" w:hAnsi="Times New Roman" w:cs="Times New Roman"/>
          <w:i/>
          <w:iCs/>
        </w:rPr>
        <w:t>HDAC8</w:t>
      </w:r>
      <w:r>
        <w:rPr>
          <w:rFonts w:ascii="Times New Roman" w:hAnsi="Times New Roman" w:cs="Times New Roman"/>
        </w:rPr>
        <w:t xml:space="preserve"> gene responsible for </w:t>
      </w:r>
      <w:r w:rsidRPr="007F53CF">
        <w:rPr>
          <w:rFonts w:ascii="Times New Roman" w:hAnsi="Times New Roman" w:cs="Times New Roman"/>
        </w:rPr>
        <w:t>Cornelia de Lange syndrome 5</w:t>
      </w:r>
      <w:r>
        <w:rPr>
          <w:rFonts w:ascii="Times New Roman" w:hAnsi="Times New Roman" w:cs="Times New Roman"/>
        </w:rPr>
        <w:t>.</w:t>
      </w:r>
    </w:p>
    <w:p w14:paraId="2216E7A9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D07CB">
        <w:rPr>
          <w:rFonts w:ascii="Times New Roman" w:hAnsi="Times New Roman" w:cs="Times New Roman"/>
          <w:b/>
          <w:bCs/>
        </w:rPr>
        <w:t>Patient 2</w:t>
      </w:r>
    </w:p>
    <w:p w14:paraId="63C204AD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 2 was 5-year-old-girl presented with developmental delay</w:t>
      </w:r>
      <w:r w:rsidRPr="00BC13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dysmorphic features suggesting Kabuki syndrome. She had a</w:t>
      </w:r>
      <w:r w:rsidRPr="00917606">
        <w:rPr>
          <w:rFonts w:ascii="Times New Roman" w:hAnsi="Times New Roman" w:cs="Times New Roman"/>
        </w:rPr>
        <w:t>rched eyebrows</w:t>
      </w:r>
      <w:r>
        <w:rPr>
          <w:rFonts w:ascii="Times New Roman" w:hAnsi="Times New Roman" w:cs="Times New Roman"/>
        </w:rPr>
        <w:t>, l</w:t>
      </w:r>
      <w:r w:rsidRPr="00D852B8">
        <w:rPr>
          <w:rFonts w:ascii="Times New Roman" w:hAnsi="Times New Roman" w:cs="Times New Roman"/>
        </w:rPr>
        <w:t>ong palpebral fissures</w:t>
      </w:r>
      <w:r>
        <w:rPr>
          <w:rFonts w:ascii="Times New Roman" w:hAnsi="Times New Roman" w:cs="Times New Roman"/>
        </w:rPr>
        <w:t>, e</w:t>
      </w:r>
      <w:r w:rsidRPr="00D852B8">
        <w:rPr>
          <w:rFonts w:ascii="Times New Roman" w:hAnsi="Times New Roman" w:cs="Times New Roman"/>
        </w:rPr>
        <w:t>version of lateral third of lower eyelids</w:t>
      </w:r>
      <w:r>
        <w:rPr>
          <w:rFonts w:ascii="Times New Roman" w:hAnsi="Times New Roman" w:cs="Times New Roman"/>
        </w:rPr>
        <w:t>, left iris coloboma, l</w:t>
      </w:r>
      <w:r w:rsidRPr="00BC1336">
        <w:rPr>
          <w:rFonts w:ascii="Times New Roman" w:hAnsi="Times New Roman" w:cs="Times New Roman"/>
        </w:rPr>
        <w:t>arge prominent ears</w:t>
      </w:r>
      <w:r>
        <w:rPr>
          <w:rFonts w:ascii="Times New Roman" w:hAnsi="Times New Roman" w:cs="Times New Roman"/>
        </w:rPr>
        <w:t xml:space="preserve">, thin upper lip vermillion, umblical hernia, joint </w:t>
      </w:r>
      <w:r w:rsidRPr="00BC1336">
        <w:rPr>
          <w:rFonts w:ascii="Times New Roman" w:hAnsi="Times New Roman" w:cs="Times New Roman"/>
        </w:rPr>
        <w:t>hyperextensibility</w:t>
      </w:r>
      <w:r>
        <w:rPr>
          <w:rFonts w:ascii="Times New Roman" w:hAnsi="Times New Roman" w:cs="Times New Roman"/>
        </w:rPr>
        <w:t xml:space="preserve">, persistant fingerpads. The </w:t>
      </w:r>
      <w:r w:rsidRPr="00196A86">
        <w:rPr>
          <w:rFonts w:ascii="Times New Roman" w:hAnsi="Times New Roman" w:cs="Times New Roman"/>
        </w:rPr>
        <w:t>echocardiography and abdominal ultrasonography were norma</w:t>
      </w:r>
      <w:r>
        <w:rPr>
          <w:rFonts w:ascii="Times New Roman" w:hAnsi="Times New Roman" w:cs="Times New Roman"/>
        </w:rPr>
        <w:t>l, there were persistant parietal foramina on the skull X-ray. Due to sequencing of</w:t>
      </w:r>
      <w:r w:rsidRPr="006A46DF">
        <w:rPr>
          <w:rFonts w:ascii="Times New Roman" w:hAnsi="Times New Roman" w:cs="Times New Roman"/>
          <w:i/>
          <w:iCs/>
        </w:rPr>
        <w:t xml:space="preserve"> KMT2D</w:t>
      </w:r>
      <w:r>
        <w:rPr>
          <w:rFonts w:ascii="Times New Roman" w:hAnsi="Times New Roman" w:cs="Times New Roman"/>
        </w:rPr>
        <w:t xml:space="preserve"> and </w:t>
      </w:r>
      <w:r w:rsidRPr="006A46DF">
        <w:rPr>
          <w:rFonts w:ascii="Times New Roman" w:hAnsi="Times New Roman" w:cs="Times New Roman"/>
          <w:i/>
          <w:iCs/>
        </w:rPr>
        <w:t>KDM6A</w:t>
      </w:r>
      <w:r>
        <w:rPr>
          <w:rFonts w:ascii="Times New Roman" w:hAnsi="Times New Roman" w:cs="Times New Roman"/>
          <w:i/>
          <w:iCs/>
        </w:rPr>
        <w:t xml:space="preserve"> </w:t>
      </w:r>
      <w:r w:rsidRPr="006A46DF">
        <w:rPr>
          <w:rFonts w:ascii="Times New Roman" w:hAnsi="Times New Roman" w:cs="Times New Roman"/>
        </w:rPr>
        <w:t>genes</w:t>
      </w:r>
      <w:r>
        <w:rPr>
          <w:rFonts w:ascii="Times New Roman" w:hAnsi="Times New Roman" w:cs="Times New Roman"/>
        </w:rPr>
        <w:t xml:space="preserve"> responsible for Kabuki syndrome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were not available, WES was performed and no significant variant was detected. NGS based CNV analysis revealed a heterozygous deletion including exon 5-9 of the </w:t>
      </w:r>
      <w:r w:rsidRPr="006A46DF">
        <w:rPr>
          <w:rFonts w:ascii="Times New Roman" w:hAnsi="Times New Roman" w:cs="Times New Roman"/>
          <w:i/>
          <w:iCs/>
        </w:rPr>
        <w:t>KMT2D</w:t>
      </w:r>
      <w:r>
        <w:rPr>
          <w:rFonts w:ascii="Times New Roman" w:hAnsi="Times New Roman" w:cs="Times New Roman"/>
          <w:i/>
          <w:iCs/>
        </w:rPr>
        <w:t xml:space="preserve"> </w:t>
      </w:r>
      <w:r w:rsidRPr="00734222">
        <w:rPr>
          <w:rFonts w:ascii="Times New Roman" w:hAnsi="Times New Roman" w:cs="Times New Roman"/>
        </w:rPr>
        <w:t>gene.</w:t>
      </w:r>
    </w:p>
    <w:p w14:paraId="253A493A" w14:textId="77777777" w:rsidR="00A650EF" w:rsidRPr="00220FC0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20FC0">
        <w:rPr>
          <w:rFonts w:ascii="Times New Roman" w:hAnsi="Times New Roman" w:cs="Times New Roman"/>
          <w:b/>
          <w:bCs/>
        </w:rPr>
        <w:t>Patient 3</w:t>
      </w:r>
    </w:p>
    <w:p w14:paraId="4817EA85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 w:rsidRPr="00823CCE">
        <w:rPr>
          <w:rFonts w:ascii="Times New Roman" w:hAnsi="Times New Roman" w:cs="Times New Roman"/>
        </w:rPr>
        <w:t>Patient 3 was a 17-year-old-boy present</w:t>
      </w:r>
      <w:r>
        <w:rPr>
          <w:rFonts w:ascii="Times New Roman" w:hAnsi="Times New Roman" w:cs="Times New Roman"/>
        </w:rPr>
        <w:t>ed</w:t>
      </w:r>
      <w:r w:rsidRPr="00823CCE">
        <w:rPr>
          <w:rFonts w:ascii="Times New Roman" w:hAnsi="Times New Roman" w:cs="Times New Roman"/>
        </w:rPr>
        <w:t xml:space="preserve"> with difficulty on walking</w:t>
      </w:r>
      <w:r>
        <w:rPr>
          <w:rFonts w:ascii="Times New Roman" w:hAnsi="Times New Roman" w:cs="Times New Roman"/>
        </w:rPr>
        <w:t xml:space="preserve"> that started on 13 years old and worsened. He had mild intellectual disability, </w:t>
      </w:r>
      <w:r w:rsidRPr="00823CCE">
        <w:rPr>
          <w:rFonts w:ascii="Times New Roman" w:hAnsi="Times New Roman" w:cs="Times New Roman"/>
        </w:rPr>
        <w:t xml:space="preserve">spasticity in the lower </w:t>
      </w:r>
      <w:r>
        <w:rPr>
          <w:rFonts w:ascii="Times New Roman" w:hAnsi="Times New Roman" w:cs="Times New Roman"/>
        </w:rPr>
        <w:t xml:space="preserve">extremities and </w:t>
      </w:r>
      <w:r w:rsidRPr="006E751A">
        <w:rPr>
          <w:rFonts w:ascii="Times New Roman" w:hAnsi="Times New Roman" w:cs="Times New Roman"/>
        </w:rPr>
        <w:t>hyperactive deep tendon reflexes</w:t>
      </w:r>
      <w:r>
        <w:rPr>
          <w:rFonts w:ascii="Times New Roman" w:hAnsi="Times New Roman" w:cs="Times New Roman"/>
        </w:rPr>
        <w:t xml:space="preserve">. The corpus </w:t>
      </w:r>
      <w:r w:rsidRPr="001A0833">
        <w:rPr>
          <w:rFonts w:ascii="Times New Roman" w:hAnsi="Times New Roman" w:cs="Times New Roman"/>
        </w:rPr>
        <w:t xml:space="preserve">callosum </w:t>
      </w:r>
      <w:r>
        <w:rPr>
          <w:rFonts w:ascii="Times New Roman" w:hAnsi="Times New Roman" w:cs="Times New Roman"/>
        </w:rPr>
        <w:t xml:space="preserve">looked atrophic on the brain MRI. </w:t>
      </w:r>
      <w:r w:rsidRPr="00A5043E">
        <w:rPr>
          <w:rFonts w:ascii="Times New Roman" w:hAnsi="Times New Roman" w:cs="Times New Roman"/>
        </w:rPr>
        <w:t xml:space="preserve">Hereditary spastic paraplegia was considered </w:t>
      </w:r>
      <w:r>
        <w:rPr>
          <w:rFonts w:ascii="Times New Roman" w:hAnsi="Times New Roman" w:cs="Times New Roman"/>
        </w:rPr>
        <w:t xml:space="preserve">as </w:t>
      </w:r>
      <w:r w:rsidRPr="00A5043E">
        <w:rPr>
          <w:rFonts w:ascii="Times New Roman" w:hAnsi="Times New Roman" w:cs="Times New Roman"/>
        </w:rPr>
        <w:t>preliminary diagnosi</w:t>
      </w:r>
      <w:r>
        <w:rPr>
          <w:rFonts w:ascii="Times New Roman" w:hAnsi="Times New Roman" w:cs="Times New Roman"/>
        </w:rPr>
        <w:t xml:space="preserve">s and CES was performed. </w:t>
      </w:r>
      <w:r>
        <w:rPr>
          <w:rFonts w:ascii="Times New Roman" w:hAnsi="Times New Roman" w:cs="Times New Roman"/>
        </w:rPr>
        <w:lastRenderedPageBreak/>
        <w:t xml:space="preserve">There was no single nucleotide change associated with clinical findings in the variant analysis. The homozygous deletion of exon 13-17 in the </w:t>
      </w:r>
      <w:r w:rsidRPr="00A5043E">
        <w:rPr>
          <w:rFonts w:ascii="Times New Roman" w:hAnsi="Times New Roman" w:cs="Times New Roman"/>
          <w:i/>
          <w:iCs/>
        </w:rPr>
        <w:t>ZFYVE26</w:t>
      </w:r>
      <w:r w:rsidRPr="00A5043E">
        <w:rPr>
          <w:rFonts w:ascii="Times New Roman" w:hAnsi="Times New Roman" w:cs="Times New Roman"/>
        </w:rPr>
        <w:t xml:space="preserve"> (ENST00000347230)</w:t>
      </w:r>
      <w:r>
        <w:rPr>
          <w:rFonts w:ascii="Times New Roman" w:hAnsi="Times New Roman" w:cs="Times New Roman"/>
        </w:rPr>
        <w:t xml:space="preserve"> gene responsible for </w:t>
      </w:r>
      <w:r w:rsidRPr="00A5043E">
        <w:rPr>
          <w:rFonts w:ascii="Times New Roman" w:hAnsi="Times New Roman" w:cs="Times New Roman"/>
        </w:rPr>
        <w:t xml:space="preserve">autosomal recessive </w:t>
      </w:r>
      <w:r>
        <w:rPr>
          <w:rFonts w:ascii="Times New Roman" w:hAnsi="Times New Roman" w:cs="Times New Roman"/>
        </w:rPr>
        <w:t>s</w:t>
      </w:r>
      <w:r w:rsidRPr="00A5043E">
        <w:rPr>
          <w:rFonts w:ascii="Times New Roman" w:hAnsi="Times New Roman" w:cs="Times New Roman"/>
        </w:rPr>
        <w:t xml:space="preserve">pastic paraplegia </w:t>
      </w:r>
      <w:r>
        <w:rPr>
          <w:rFonts w:ascii="Times New Roman" w:hAnsi="Times New Roman" w:cs="Times New Roman"/>
        </w:rPr>
        <w:t>type</w:t>
      </w:r>
      <w:r w:rsidRPr="00A5043E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was detected by NGS based CNV analysis.</w:t>
      </w:r>
    </w:p>
    <w:p w14:paraId="588CCFD9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E7415">
        <w:rPr>
          <w:rFonts w:ascii="Times New Roman" w:hAnsi="Times New Roman" w:cs="Times New Roman"/>
          <w:b/>
          <w:bCs/>
        </w:rPr>
        <w:t>Patient 4</w:t>
      </w:r>
    </w:p>
    <w:p w14:paraId="2D0EA860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Patient 4 was a neonate presented with </w:t>
      </w:r>
      <w:r w:rsidRPr="00233C4A">
        <w:rPr>
          <w:rFonts w:ascii="Times New Roman" w:hAnsi="Times New Roman" w:cs="Times New Roman"/>
        </w:rPr>
        <w:t>epidermolysis bullosa</w:t>
      </w:r>
      <w:r>
        <w:rPr>
          <w:rFonts w:ascii="Times New Roman" w:hAnsi="Times New Roman" w:cs="Times New Roman"/>
        </w:rPr>
        <w:t xml:space="preserve">. Her parents </w:t>
      </w:r>
      <w:r w:rsidRPr="00233C4A">
        <w:rPr>
          <w:rFonts w:ascii="Times New Roman" w:hAnsi="Times New Roman" w:cs="Times New Roman"/>
        </w:rPr>
        <w:t xml:space="preserve">originated </w:t>
      </w:r>
      <w:r>
        <w:rPr>
          <w:rFonts w:ascii="Times New Roman" w:hAnsi="Times New Roman" w:cs="Times New Roman"/>
        </w:rPr>
        <w:t xml:space="preserve">from the same village and 2-year-old sister also suffered from </w:t>
      </w:r>
      <w:r w:rsidRPr="00233C4A">
        <w:rPr>
          <w:rFonts w:ascii="Times New Roman" w:hAnsi="Times New Roman" w:cs="Times New Roman"/>
        </w:rPr>
        <w:t>epidermolysis bullosa</w:t>
      </w:r>
      <w:r>
        <w:rPr>
          <w:rFonts w:ascii="Times New Roman" w:hAnsi="Times New Roman" w:cs="Times New Roman"/>
        </w:rPr>
        <w:t xml:space="preserve">. </w:t>
      </w:r>
      <w:r w:rsidRPr="00332910">
        <w:rPr>
          <w:rFonts w:ascii="Times New Roman" w:hAnsi="Times New Roman" w:cs="Times New Roman"/>
        </w:rPr>
        <w:t>Since the disease-causing variant could not be detected in the WES analysis of the affected sister, which was studied 2 years ago</w:t>
      </w:r>
      <w:r>
        <w:rPr>
          <w:rFonts w:ascii="Times New Roman" w:hAnsi="Times New Roman" w:cs="Times New Roman"/>
        </w:rPr>
        <w:t xml:space="preserve">, trio-WES was performed including the neonate and the parents. The NGS based CNV analysis revealed the homozygous deletion of exon 13-24 in the </w:t>
      </w:r>
      <w:r w:rsidRPr="00B30678">
        <w:rPr>
          <w:rFonts w:ascii="Times New Roman" w:hAnsi="Times New Roman" w:cs="Times New Roman"/>
          <w:i/>
          <w:iCs/>
        </w:rPr>
        <w:t>COL7A1</w:t>
      </w:r>
      <w:r w:rsidRPr="00B30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gene in the patient and the parents were heterozygous for the same deletion.  </w:t>
      </w:r>
    </w:p>
    <w:p w14:paraId="265E3DF9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5276C">
        <w:rPr>
          <w:rFonts w:ascii="Times New Roman" w:hAnsi="Times New Roman" w:cs="Times New Roman"/>
          <w:b/>
          <w:bCs/>
        </w:rPr>
        <w:t>Patient 5</w:t>
      </w:r>
    </w:p>
    <w:p w14:paraId="087C3DCC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 w:rsidRPr="0085276C">
        <w:rPr>
          <w:rFonts w:ascii="Times New Roman" w:hAnsi="Times New Roman" w:cs="Times New Roman"/>
        </w:rPr>
        <w:t xml:space="preserve">Patient </w:t>
      </w:r>
      <w:r>
        <w:rPr>
          <w:rFonts w:ascii="Times New Roman" w:hAnsi="Times New Roman" w:cs="Times New Roman"/>
        </w:rPr>
        <w:t xml:space="preserve">5 was a 6-year-old girl evaluated due to microcephaly, seizures and congenital lactic asidosis. There was consanguinity between parents and her 2-month-old sister also suffered from congenital lactic asidosis. </w:t>
      </w:r>
      <w:r w:rsidRPr="00931AD4">
        <w:rPr>
          <w:rFonts w:ascii="Times New Roman" w:hAnsi="Times New Roman" w:cs="Times New Roman"/>
        </w:rPr>
        <w:t>Mitochondrial DNA sequenc</w:t>
      </w:r>
      <w:r>
        <w:rPr>
          <w:rFonts w:ascii="Times New Roman" w:hAnsi="Times New Roman" w:cs="Times New Roman"/>
        </w:rPr>
        <w:t>ing</w:t>
      </w:r>
      <w:r w:rsidRPr="00931AD4">
        <w:rPr>
          <w:rFonts w:ascii="Times New Roman" w:hAnsi="Times New Roman" w:cs="Times New Roman"/>
        </w:rPr>
        <w:t xml:space="preserve"> and deletion/duplication analysis were normal</w:t>
      </w:r>
      <w:r>
        <w:rPr>
          <w:rFonts w:ascii="Times New Roman" w:hAnsi="Times New Roman" w:cs="Times New Roman"/>
        </w:rPr>
        <w:t xml:space="preserve"> and no disease-causing variant was detected in the WES which was performed 2 years ago without CNV analysis. Due to WES data could not be accessed, CES was performed for CNV analysis and the homozygous deletion including exon 4-5 of the </w:t>
      </w:r>
      <w:proofErr w:type="gramStart"/>
      <w:r w:rsidRPr="00931AD4">
        <w:rPr>
          <w:rFonts w:ascii="Times New Roman" w:hAnsi="Times New Roman" w:cs="Times New Roman"/>
          <w:i/>
          <w:iCs/>
        </w:rPr>
        <w:t xml:space="preserve">PDHX  </w:t>
      </w:r>
      <w:r w:rsidRPr="00931AD4">
        <w:rPr>
          <w:rFonts w:ascii="Times New Roman" w:hAnsi="Times New Roman" w:cs="Times New Roman"/>
        </w:rPr>
        <w:t>(</w:t>
      </w:r>
      <w:proofErr w:type="gramEnd"/>
      <w:r w:rsidRPr="00931AD4">
        <w:rPr>
          <w:rFonts w:ascii="Times New Roman" w:hAnsi="Times New Roman" w:cs="Times New Roman"/>
        </w:rPr>
        <w:t>NM_003477.2)</w:t>
      </w:r>
      <w:r>
        <w:rPr>
          <w:rFonts w:ascii="Times New Roman" w:hAnsi="Times New Roman" w:cs="Times New Roman"/>
        </w:rPr>
        <w:t xml:space="preserve"> gene responsible from l</w:t>
      </w:r>
      <w:r w:rsidRPr="00931AD4">
        <w:rPr>
          <w:rFonts w:ascii="Times New Roman" w:hAnsi="Times New Roman" w:cs="Times New Roman"/>
        </w:rPr>
        <w:t>acticacidemia due to PDX1 deficiency</w:t>
      </w:r>
      <w:r>
        <w:rPr>
          <w:rFonts w:ascii="Times New Roman" w:hAnsi="Times New Roman" w:cs="Times New Roman"/>
        </w:rPr>
        <w:t xml:space="preserve"> was detected.</w:t>
      </w:r>
    </w:p>
    <w:p w14:paraId="215B6166" w14:textId="77777777" w:rsidR="00A650EF" w:rsidRPr="00214810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14810">
        <w:rPr>
          <w:rFonts w:ascii="Times New Roman" w:hAnsi="Times New Roman" w:cs="Times New Roman"/>
          <w:b/>
          <w:bCs/>
        </w:rPr>
        <w:t>Patient 6</w:t>
      </w:r>
    </w:p>
    <w:p w14:paraId="49B458ED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Patient 6 was a 22-month-old boy born to </w:t>
      </w:r>
      <w:r w:rsidRPr="00EB49CB">
        <w:rPr>
          <w:rFonts w:ascii="Times New Roman" w:hAnsi="Times New Roman" w:cs="Times New Roman"/>
        </w:rPr>
        <w:t>consanguineous marriage</w:t>
      </w:r>
      <w:r>
        <w:rPr>
          <w:rFonts w:ascii="Times New Roman" w:hAnsi="Times New Roman" w:cs="Times New Roman"/>
        </w:rPr>
        <w:t xml:space="preserve"> and presented with rapid p</w:t>
      </w:r>
      <w:r w:rsidRPr="00AA317D">
        <w:rPr>
          <w:rFonts w:ascii="Times New Roman" w:hAnsi="Times New Roman" w:cs="Times New Roman"/>
        </w:rPr>
        <w:t xml:space="preserve">sychomotor </w:t>
      </w:r>
      <w:r w:rsidRPr="00B07E58">
        <w:rPr>
          <w:rFonts w:ascii="Times New Roman" w:hAnsi="Times New Roman" w:cs="Times New Roman"/>
        </w:rPr>
        <w:t>deterioration</w:t>
      </w:r>
      <w:r>
        <w:rPr>
          <w:rFonts w:ascii="Times New Roman" w:hAnsi="Times New Roman" w:cs="Times New Roman"/>
        </w:rPr>
        <w:t xml:space="preserve"> starting at 16th months old and refracter seizures. He was hypotonic, had no communication skill, lost the ability of vision, sitting and walking. The brain MRI revealed c</w:t>
      </w:r>
      <w:r w:rsidRPr="00877AD6">
        <w:rPr>
          <w:rFonts w:ascii="Times New Roman" w:hAnsi="Times New Roman" w:cs="Times New Roman"/>
        </w:rPr>
        <w:t>erebral atrophy</w:t>
      </w:r>
      <w:r>
        <w:rPr>
          <w:rFonts w:ascii="Times New Roman" w:hAnsi="Times New Roman" w:cs="Times New Roman"/>
        </w:rPr>
        <w:t xml:space="preserve"> and </w:t>
      </w:r>
      <w:r w:rsidRPr="00877AD6">
        <w:rPr>
          <w:rFonts w:ascii="Times New Roman" w:hAnsi="Times New Roman" w:cs="Times New Roman"/>
        </w:rPr>
        <w:t>increased cerebral white matter signals</w:t>
      </w:r>
      <w:r>
        <w:rPr>
          <w:rFonts w:ascii="Times New Roman" w:hAnsi="Times New Roman" w:cs="Times New Roman"/>
        </w:rPr>
        <w:t xml:space="preserve"> suggesting neurodegenerative process </w:t>
      </w:r>
      <w:r>
        <w:rPr>
          <w:rFonts w:ascii="Times New Roman" w:hAnsi="Times New Roman" w:cs="Times New Roman"/>
        </w:rPr>
        <w:lastRenderedPageBreak/>
        <w:t xml:space="preserve">and CES was performed with the preliminary diagnosis of neuronal ceroid lipofuscinosis. There was a homozygouos deletion of exon 2 in the </w:t>
      </w:r>
      <w:r w:rsidRPr="00C1556A">
        <w:rPr>
          <w:rFonts w:ascii="Times New Roman" w:hAnsi="Times New Roman" w:cs="Times New Roman"/>
          <w:i/>
          <w:iCs/>
        </w:rPr>
        <w:t>PPT1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gene responsible for </w:t>
      </w:r>
      <w:r w:rsidRPr="00C1556A">
        <w:rPr>
          <w:rFonts w:ascii="Times New Roman" w:hAnsi="Times New Roman" w:cs="Times New Roman"/>
        </w:rPr>
        <w:t>neuronal ceroid lipofuscinosis-1</w:t>
      </w:r>
      <w:r>
        <w:rPr>
          <w:rFonts w:ascii="Times New Roman" w:hAnsi="Times New Roman" w:cs="Times New Roman"/>
        </w:rPr>
        <w:t xml:space="preserve"> detected by the NGS-based CNV analysis. The p</w:t>
      </w:r>
      <w:r w:rsidRPr="00C1556A">
        <w:rPr>
          <w:rFonts w:ascii="Times New Roman" w:hAnsi="Times New Roman" w:cs="Times New Roman"/>
        </w:rPr>
        <w:t>almitoyl-protein thioesterase</w:t>
      </w:r>
      <w:r>
        <w:rPr>
          <w:rFonts w:ascii="Times New Roman" w:hAnsi="Times New Roman" w:cs="Times New Roman"/>
        </w:rPr>
        <w:t xml:space="preserve"> activity of the patient measured as “0” </w:t>
      </w:r>
      <w:r w:rsidRPr="00014AB9">
        <w:rPr>
          <w:rFonts w:ascii="Times New Roman" w:hAnsi="Times New Roman" w:cs="Times New Roman"/>
        </w:rPr>
        <w:t>consistent with the diagnosis</w:t>
      </w:r>
      <w:r>
        <w:rPr>
          <w:rFonts w:ascii="Times New Roman" w:hAnsi="Times New Roman" w:cs="Times New Roman"/>
        </w:rPr>
        <w:t>.</w:t>
      </w:r>
    </w:p>
    <w:p w14:paraId="26C451E4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5A6766">
        <w:rPr>
          <w:rFonts w:ascii="Times New Roman" w:hAnsi="Times New Roman" w:cs="Times New Roman"/>
          <w:b/>
          <w:bCs/>
        </w:rPr>
        <w:t>Patient 7</w:t>
      </w:r>
    </w:p>
    <w:p w14:paraId="548670D8" w14:textId="2268ED94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 w:rsidRPr="0034300C">
        <w:rPr>
          <w:rFonts w:ascii="Times New Roman" w:hAnsi="Times New Roman" w:cs="Times New Roman"/>
        </w:rPr>
        <w:t>Patient 7 was a 4-year-old boy presented with developmental delay, hypotonia in infancy</w:t>
      </w:r>
      <w:r>
        <w:rPr>
          <w:rFonts w:ascii="Times New Roman" w:hAnsi="Times New Roman" w:cs="Times New Roman"/>
        </w:rPr>
        <w:t xml:space="preserve">, history of inguinal hernia operation </w:t>
      </w:r>
      <w:r w:rsidRPr="0034300C">
        <w:rPr>
          <w:rFonts w:ascii="Times New Roman" w:hAnsi="Times New Roman" w:cs="Times New Roman"/>
        </w:rPr>
        <w:t xml:space="preserve">and myopia. He had soft skin, marked joint laxity, thoracolumbar kyphoscoliosis and pes planus. The preliminary diagnosis was Ehler Danlos syndrome and </w:t>
      </w:r>
      <w:r>
        <w:rPr>
          <w:rFonts w:ascii="Times New Roman" w:hAnsi="Times New Roman" w:cs="Times New Roman"/>
        </w:rPr>
        <w:t>t</w:t>
      </w:r>
      <w:r w:rsidRPr="0034300C">
        <w:rPr>
          <w:rFonts w:ascii="Times New Roman" w:hAnsi="Times New Roman" w:cs="Times New Roman"/>
        </w:rPr>
        <w:t>rio</w:t>
      </w:r>
      <w:r w:rsidR="00873A9C">
        <w:rPr>
          <w:rFonts w:ascii="Times New Roman" w:hAnsi="Times New Roman" w:cs="Times New Roman"/>
        </w:rPr>
        <w:t>-</w:t>
      </w:r>
      <w:proofErr w:type="gramStart"/>
      <w:r w:rsidRPr="0034300C">
        <w:rPr>
          <w:rFonts w:ascii="Times New Roman" w:hAnsi="Times New Roman" w:cs="Times New Roman"/>
        </w:rPr>
        <w:t>WES  was</w:t>
      </w:r>
      <w:proofErr w:type="gramEnd"/>
      <w:r w:rsidRPr="0034300C">
        <w:rPr>
          <w:rFonts w:ascii="Times New Roman" w:hAnsi="Times New Roman" w:cs="Times New Roman"/>
        </w:rPr>
        <w:t xml:space="preserve"> performed due to no disease causing variant was detected in the CES without CNV analysis before. Exon 10-16 of the </w:t>
      </w:r>
      <w:r w:rsidRPr="009F72FE">
        <w:rPr>
          <w:rFonts w:ascii="Times New Roman" w:hAnsi="Times New Roman" w:cs="Times New Roman"/>
          <w:i/>
          <w:iCs/>
        </w:rPr>
        <w:t xml:space="preserve">PLOD1 </w:t>
      </w:r>
      <w:r w:rsidRPr="0034300C">
        <w:rPr>
          <w:rFonts w:ascii="Times New Roman" w:hAnsi="Times New Roman" w:cs="Times New Roman"/>
        </w:rPr>
        <w:t>(ENST00000196061)</w:t>
      </w:r>
      <w:r>
        <w:rPr>
          <w:rFonts w:ascii="Times New Roman" w:hAnsi="Times New Roman" w:cs="Times New Roman"/>
        </w:rPr>
        <w:t xml:space="preserve"> gene</w:t>
      </w:r>
      <w:r w:rsidRPr="0034300C">
        <w:rPr>
          <w:rFonts w:ascii="Times New Roman" w:hAnsi="Times New Roman" w:cs="Times New Roman"/>
        </w:rPr>
        <w:t xml:space="preserve"> responsible fo</w:t>
      </w:r>
      <w:r>
        <w:rPr>
          <w:rFonts w:ascii="Times New Roman" w:hAnsi="Times New Roman" w:cs="Times New Roman"/>
        </w:rPr>
        <w:t xml:space="preserve">r </w:t>
      </w:r>
      <w:r w:rsidRPr="0034300C">
        <w:rPr>
          <w:rFonts w:ascii="Times New Roman" w:hAnsi="Times New Roman" w:cs="Times New Roman"/>
        </w:rPr>
        <w:t>kyphoscoliotic type</w:t>
      </w:r>
      <w:r>
        <w:rPr>
          <w:rFonts w:ascii="Times New Roman" w:hAnsi="Times New Roman" w:cs="Times New Roman"/>
        </w:rPr>
        <w:t xml:space="preserve"> </w:t>
      </w:r>
      <w:r w:rsidRPr="0034300C">
        <w:rPr>
          <w:rFonts w:ascii="Times New Roman" w:hAnsi="Times New Roman" w:cs="Times New Roman"/>
        </w:rPr>
        <w:t>Ehlers-Danlos syndrome</w:t>
      </w:r>
      <w:r>
        <w:rPr>
          <w:rFonts w:ascii="Times New Roman" w:hAnsi="Times New Roman" w:cs="Times New Roman"/>
        </w:rPr>
        <w:t xml:space="preserve"> 1 </w:t>
      </w:r>
      <w:r w:rsidRPr="0034300C">
        <w:rPr>
          <w:rFonts w:ascii="Times New Roman" w:hAnsi="Times New Roman" w:cs="Times New Roman"/>
        </w:rPr>
        <w:t xml:space="preserve">was detected as 4 copy with CNV analysis. CNV analysis also showed both of the parents had 3 copy of the same exons and revealed the patient had </w:t>
      </w:r>
      <w:r>
        <w:rPr>
          <w:rFonts w:ascii="Times New Roman" w:hAnsi="Times New Roman" w:cs="Times New Roman"/>
        </w:rPr>
        <w:t xml:space="preserve">biallelic </w:t>
      </w:r>
      <w:r w:rsidRPr="0034300C">
        <w:rPr>
          <w:rFonts w:ascii="Times New Roman" w:hAnsi="Times New Roman" w:cs="Times New Roman"/>
        </w:rPr>
        <w:t>duplication.</w:t>
      </w:r>
      <w:r>
        <w:rPr>
          <w:rFonts w:ascii="Times New Roman" w:hAnsi="Times New Roman" w:cs="Times New Roman"/>
        </w:rPr>
        <w:t xml:space="preserve"> </w:t>
      </w:r>
      <w:r w:rsidRPr="0034300C">
        <w:rPr>
          <w:rFonts w:ascii="Times New Roman" w:hAnsi="Times New Roman" w:cs="Times New Roman"/>
        </w:rPr>
        <w:t xml:space="preserve">   </w:t>
      </w:r>
    </w:p>
    <w:p w14:paraId="44A3E037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E4C10">
        <w:rPr>
          <w:rFonts w:ascii="Times New Roman" w:hAnsi="Times New Roman" w:cs="Times New Roman"/>
          <w:b/>
          <w:bCs/>
        </w:rPr>
        <w:t>Patient 9</w:t>
      </w:r>
    </w:p>
    <w:p w14:paraId="5DDD7E56" w14:textId="77777777" w:rsidR="00A650EF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 9 was a 9-year old boy born to c</w:t>
      </w:r>
      <w:r w:rsidRPr="00EB49CB">
        <w:rPr>
          <w:rFonts w:ascii="Times New Roman" w:hAnsi="Times New Roman" w:cs="Times New Roman"/>
        </w:rPr>
        <w:t>onsanguineous</w:t>
      </w:r>
      <w:r>
        <w:rPr>
          <w:rFonts w:ascii="Times New Roman" w:hAnsi="Times New Roman" w:cs="Times New Roman"/>
        </w:rPr>
        <w:t xml:space="preserve"> marriage presented with neuromotor developmental delay, progressive spasticity and optic atrophy. His 3 year-old brother and 22-month-old sister also had spasticitiy. He had intellectual disability, short stature (-4,4 SDS), microcephaly (-3 SDS), narrow forehead, down slanting palpebral fissures, smooth filtrum, thin upper lip vermillion, h</w:t>
      </w:r>
      <w:r w:rsidRPr="00DE6FA0">
        <w:rPr>
          <w:rFonts w:ascii="Times New Roman" w:hAnsi="Times New Roman" w:cs="Times New Roman"/>
        </w:rPr>
        <w:t>igh-arched palate</w:t>
      </w:r>
      <w:r>
        <w:rPr>
          <w:rFonts w:ascii="Times New Roman" w:hAnsi="Times New Roman" w:cs="Times New Roman"/>
        </w:rPr>
        <w:t>, clinodactyly of 5th fingers, marked spasticity in the lower extremities, hyperreflexia and bilateral hallux valgus deformity.</w:t>
      </w:r>
      <w:r w:rsidRPr="004A69C0">
        <w:rPr>
          <w:rFonts w:ascii="Times New Roman" w:hAnsi="Times New Roman" w:cs="Times New Roman"/>
          <w:strike/>
        </w:rPr>
        <w:t xml:space="preserve"> </w:t>
      </w:r>
      <w:r>
        <w:rPr>
          <w:rFonts w:ascii="Times New Roman" w:hAnsi="Times New Roman" w:cs="Times New Roman"/>
        </w:rPr>
        <w:t xml:space="preserve">CNV analysis showed the homozygous deletion of exon 4 of the </w:t>
      </w:r>
      <w:r w:rsidRPr="00076843">
        <w:rPr>
          <w:rFonts w:ascii="Times New Roman" w:hAnsi="Times New Roman" w:cs="Times New Roman"/>
          <w:i/>
          <w:iCs/>
        </w:rPr>
        <w:t>AP4S1</w:t>
      </w:r>
      <w:r>
        <w:rPr>
          <w:rFonts w:ascii="Times New Roman" w:hAnsi="Times New Roman" w:cs="Times New Roman"/>
        </w:rPr>
        <w:t xml:space="preserve"> gene (</w:t>
      </w:r>
      <w:r w:rsidRPr="004A213A">
        <w:rPr>
          <w:rFonts w:ascii="Times New Roman" w:hAnsi="Times New Roman" w:cs="Times New Roman"/>
          <w:color w:val="000000" w:themeColor="text1"/>
        </w:rPr>
        <w:t>NM_001128126.3</w:t>
      </w:r>
      <w:r>
        <w:rPr>
          <w:rFonts w:ascii="Times New Roman" w:hAnsi="Times New Roman" w:cs="Times New Roman"/>
        </w:rPr>
        <w:t xml:space="preserve">) responsible for </w:t>
      </w:r>
      <w:r w:rsidRPr="00076843">
        <w:rPr>
          <w:rFonts w:ascii="Times New Roman" w:hAnsi="Times New Roman" w:cs="Times New Roman"/>
        </w:rPr>
        <w:t>autosomal recessive spastic paraplegia-52</w:t>
      </w:r>
      <w:r>
        <w:rPr>
          <w:rFonts w:ascii="Times New Roman" w:hAnsi="Times New Roman" w:cs="Times New Roman"/>
        </w:rPr>
        <w:t xml:space="preserve"> consistent with patient’s clinical findings and inheritance of the disease. For segregation analysis of other family members, quadro CES were performed and CNV </w:t>
      </w:r>
      <w:r>
        <w:rPr>
          <w:rFonts w:ascii="Times New Roman" w:hAnsi="Times New Roman" w:cs="Times New Roman"/>
        </w:rPr>
        <w:lastRenderedPageBreak/>
        <w:t xml:space="preserve">analysis revealed other two efected siblings were homozygous for the deletion in the </w:t>
      </w:r>
      <w:r w:rsidRPr="00370FD4">
        <w:rPr>
          <w:rFonts w:ascii="Times New Roman" w:hAnsi="Times New Roman" w:cs="Times New Roman"/>
          <w:i/>
          <w:iCs/>
        </w:rPr>
        <w:t>APS4S1</w:t>
      </w:r>
      <w:r w:rsidRPr="00370FD4">
        <w:rPr>
          <w:rFonts w:ascii="Times New Roman" w:hAnsi="Times New Roman" w:cs="Times New Roman"/>
        </w:rPr>
        <w:t xml:space="preserve"> while</w:t>
      </w:r>
      <w:r>
        <w:rPr>
          <w:rFonts w:ascii="Times New Roman" w:hAnsi="Times New Roman" w:cs="Times New Roman"/>
        </w:rPr>
        <w:t xml:space="preserve"> parents were heterozygous. </w:t>
      </w:r>
    </w:p>
    <w:p w14:paraId="154499B6" w14:textId="77777777" w:rsidR="00A650EF" w:rsidRPr="00D44C3E" w:rsidRDefault="00A650EF" w:rsidP="00A650E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D8500F">
        <w:rPr>
          <w:rFonts w:ascii="Times New Roman" w:hAnsi="Times New Roman" w:cs="Times New Roman"/>
          <w:b/>
          <w:bCs/>
        </w:rPr>
        <w:t>Patient 1</w:t>
      </w:r>
      <w:r>
        <w:rPr>
          <w:rFonts w:ascii="Times New Roman" w:hAnsi="Times New Roman" w:cs="Times New Roman"/>
          <w:b/>
          <w:bCs/>
        </w:rPr>
        <w:t>1</w:t>
      </w:r>
    </w:p>
    <w:p w14:paraId="03C9A740" w14:textId="77777777" w:rsidR="00A650EF" w:rsidRPr="00EE1BF8" w:rsidRDefault="00A650EF" w:rsidP="00A650EF">
      <w:pPr>
        <w:spacing w:line="480" w:lineRule="auto"/>
        <w:jc w:val="both"/>
        <w:rPr>
          <w:rFonts w:ascii="Times New Roman" w:hAnsi="Times New Roman" w:cs="Times New Roman"/>
        </w:rPr>
      </w:pPr>
      <w:r w:rsidRPr="0040731D">
        <w:rPr>
          <w:rFonts w:ascii="Times New Roman" w:hAnsi="Times New Roman" w:cs="Times New Roman"/>
        </w:rPr>
        <w:t xml:space="preserve">Patient 11, a 15-year-old boy, presented with hypertrophic cardiomyopathy. His mother also had a history of arrhythmia. </w:t>
      </w:r>
      <w:r>
        <w:rPr>
          <w:rFonts w:ascii="Times New Roman" w:hAnsi="Times New Roman" w:cs="Times New Roman"/>
        </w:rPr>
        <w:t xml:space="preserve">Trio </w:t>
      </w:r>
      <w:r w:rsidRPr="0040731D">
        <w:rPr>
          <w:rFonts w:ascii="Times New Roman" w:hAnsi="Times New Roman" w:cs="Times New Roman"/>
        </w:rPr>
        <w:t xml:space="preserve">WES was performed and CNV analysis revealed a hemizygous deletion of exon 4-5 of the </w:t>
      </w:r>
      <w:r w:rsidRPr="0040731D">
        <w:rPr>
          <w:rFonts w:ascii="Times New Roman" w:hAnsi="Times New Roman" w:cs="Times New Roman"/>
          <w:i/>
          <w:iCs/>
        </w:rPr>
        <w:t>LAMP2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Pr="0040731D">
        <w:rPr>
          <w:rFonts w:ascii="Times New Roman" w:hAnsi="Times New Roman" w:cs="Times New Roman"/>
        </w:rPr>
        <w:t>(NM_002294.3)</w:t>
      </w:r>
      <w:r w:rsidRPr="0040731D">
        <w:rPr>
          <w:rFonts w:ascii="Times New Roman" w:hAnsi="Times New Roman" w:cs="Times New Roman"/>
          <w:i/>
          <w:iCs/>
        </w:rPr>
        <w:t xml:space="preserve"> </w:t>
      </w:r>
      <w:r w:rsidRPr="0040731D">
        <w:rPr>
          <w:rFonts w:ascii="Times New Roman" w:hAnsi="Times New Roman" w:cs="Times New Roman"/>
        </w:rPr>
        <w:t>gene. The same deletion was detected heterozygously in the mother. Based on these findings, both the patient and his mother were diagnosed with Danon disease.</w:t>
      </w:r>
    </w:p>
    <w:p w14:paraId="333F2680" w14:textId="77777777" w:rsidR="00BE3DDC" w:rsidRDefault="00BE3DDC"/>
    <w:sectPr w:rsidR="00BE3D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EF"/>
    <w:rsid w:val="000032F7"/>
    <w:rsid w:val="000233D7"/>
    <w:rsid w:val="000273D5"/>
    <w:rsid w:val="00040A65"/>
    <w:rsid w:val="0004362E"/>
    <w:rsid w:val="00060261"/>
    <w:rsid w:val="00070FAC"/>
    <w:rsid w:val="00075317"/>
    <w:rsid w:val="00076BC2"/>
    <w:rsid w:val="0008105C"/>
    <w:rsid w:val="00083E88"/>
    <w:rsid w:val="00084096"/>
    <w:rsid w:val="0009186F"/>
    <w:rsid w:val="000B1EAB"/>
    <w:rsid w:val="000B220F"/>
    <w:rsid w:val="000B368B"/>
    <w:rsid w:val="000B53D7"/>
    <w:rsid w:val="000C40CB"/>
    <w:rsid w:val="000C579C"/>
    <w:rsid w:val="000C5FD4"/>
    <w:rsid w:val="000C683F"/>
    <w:rsid w:val="000D6A77"/>
    <w:rsid w:val="000F646E"/>
    <w:rsid w:val="00110A75"/>
    <w:rsid w:val="00114CC6"/>
    <w:rsid w:val="001336B3"/>
    <w:rsid w:val="00135256"/>
    <w:rsid w:val="00136D1D"/>
    <w:rsid w:val="0013726D"/>
    <w:rsid w:val="00137ABC"/>
    <w:rsid w:val="0016627E"/>
    <w:rsid w:val="001853C8"/>
    <w:rsid w:val="0018795A"/>
    <w:rsid w:val="001B713E"/>
    <w:rsid w:val="001C26E1"/>
    <w:rsid w:val="001E18DC"/>
    <w:rsid w:val="001F032D"/>
    <w:rsid w:val="00266D87"/>
    <w:rsid w:val="00274321"/>
    <w:rsid w:val="00293523"/>
    <w:rsid w:val="00296F7E"/>
    <w:rsid w:val="002A5C87"/>
    <w:rsid w:val="002C61E5"/>
    <w:rsid w:val="002D0D51"/>
    <w:rsid w:val="002D5222"/>
    <w:rsid w:val="002D68B2"/>
    <w:rsid w:val="002D7B59"/>
    <w:rsid w:val="002E2374"/>
    <w:rsid w:val="002F358C"/>
    <w:rsid w:val="002F4DF5"/>
    <w:rsid w:val="0030107C"/>
    <w:rsid w:val="003106EC"/>
    <w:rsid w:val="00317976"/>
    <w:rsid w:val="00331B9C"/>
    <w:rsid w:val="003408D9"/>
    <w:rsid w:val="003541FA"/>
    <w:rsid w:val="0036275E"/>
    <w:rsid w:val="00372343"/>
    <w:rsid w:val="00384331"/>
    <w:rsid w:val="00395637"/>
    <w:rsid w:val="003958ED"/>
    <w:rsid w:val="003C0447"/>
    <w:rsid w:val="003C0B92"/>
    <w:rsid w:val="003D1E86"/>
    <w:rsid w:val="003D37C1"/>
    <w:rsid w:val="003F1284"/>
    <w:rsid w:val="003F5AF6"/>
    <w:rsid w:val="004303E8"/>
    <w:rsid w:val="00441D66"/>
    <w:rsid w:val="00443F5B"/>
    <w:rsid w:val="0044583A"/>
    <w:rsid w:val="004470DC"/>
    <w:rsid w:val="00454D82"/>
    <w:rsid w:val="00477893"/>
    <w:rsid w:val="00486912"/>
    <w:rsid w:val="004A0736"/>
    <w:rsid w:val="004B0370"/>
    <w:rsid w:val="004B061F"/>
    <w:rsid w:val="004B43A9"/>
    <w:rsid w:val="004C10E1"/>
    <w:rsid w:val="004C12D1"/>
    <w:rsid w:val="004C67B9"/>
    <w:rsid w:val="004C780C"/>
    <w:rsid w:val="004D0B3D"/>
    <w:rsid w:val="004E0F08"/>
    <w:rsid w:val="004E7215"/>
    <w:rsid w:val="004E7938"/>
    <w:rsid w:val="004F2B87"/>
    <w:rsid w:val="004F31B1"/>
    <w:rsid w:val="004F453A"/>
    <w:rsid w:val="004F6F02"/>
    <w:rsid w:val="004F76D2"/>
    <w:rsid w:val="00501B9E"/>
    <w:rsid w:val="00524CD9"/>
    <w:rsid w:val="00543749"/>
    <w:rsid w:val="005624F9"/>
    <w:rsid w:val="00563377"/>
    <w:rsid w:val="00571C70"/>
    <w:rsid w:val="00576D7F"/>
    <w:rsid w:val="00586960"/>
    <w:rsid w:val="005924C5"/>
    <w:rsid w:val="005A3A0B"/>
    <w:rsid w:val="005B5AFD"/>
    <w:rsid w:val="005D0782"/>
    <w:rsid w:val="005D46EA"/>
    <w:rsid w:val="005F4E4E"/>
    <w:rsid w:val="005F7F85"/>
    <w:rsid w:val="00600A77"/>
    <w:rsid w:val="00611409"/>
    <w:rsid w:val="006114E5"/>
    <w:rsid w:val="00611583"/>
    <w:rsid w:val="006171A3"/>
    <w:rsid w:val="00631802"/>
    <w:rsid w:val="00634FE1"/>
    <w:rsid w:val="00635538"/>
    <w:rsid w:val="00636537"/>
    <w:rsid w:val="00640963"/>
    <w:rsid w:val="0064159E"/>
    <w:rsid w:val="00645326"/>
    <w:rsid w:val="00652013"/>
    <w:rsid w:val="00673ACD"/>
    <w:rsid w:val="00675A48"/>
    <w:rsid w:val="00677B1E"/>
    <w:rsid w:val="006826AA"/>
    <w:rsid w:val="00682B16"/>
    <w:rsid w:val="006844C0"/>
    <w:rsid w:val="006875B4"/>
    <w:rsid w:val="00687F5D"/>
    <w:rsid w:val="006B1B78"/>
    <w:rsid w:val="006B7B59"/>
    <w:rsid w:val="006C40F6"/>
    <w:rsid w:val="006C4ADE"/>
    <w:rsid w:val="006C50DC"/>
    <w:rsid w:val="006D4C00"/>
    <w:rsid w:val="006D53D2"/>
    <w:rsid w:val="006D62D5"/>
    <w:rsid w:val="006E369C"/>
    <w:rsid w:val="007120D5"/>
    <w:rsid w:val="00716926"/>
    <w:rsid w:val="00733E80"/>
    <w:rsid w:val="007369E2"/>
    <w:rsid w:val="00741675"/>
    <w:rsid w:val="007569E5"/>
    <w:rsid w:val="00760107"/>
    <w:rsid w:val="00771799"/>
    <w:rsid w:val="00783932"/>
    <w:rsid w:val="007946FE"/>
    <w:rsid w:val="00796E38"/>
    <w:rsid w:val="007A2C4E"/>
    <w:rsid w:val="007A48B7"/>
    <w:rsid w:val="007A66F8"/>
    <w:rsid w:val="007B71F7"/>
    <w:rsid w:val="007C559F"/>
    <w:rsid w:val="007D1539"/>
    <w:rsid w:val="007D6325"/>
    <w:rsid w:val="007D6BA7"/>
    <w:rsid w:val="007E4333"/>
    <w:rsid w:val="007E6BB6"/>
    <w:rsid w:val="00830ECE"/>
    <w:rsid w:val="00840994"/>
    <w:rsid w:val="00861CAA"/>
    <w:rsid w:val="00873A9C"/>
    <w:rsid w:val="008764FF"/>
    <w:rsid w:val="00887F57"/>
    <w:rsid w:val="008A6561"/>
    <w:rsid w:val="008A6DFA"/>
    <w:rsid w:val="008B1CD6"/>
    <w:rsid w:val="008C2AAA"/>
    <w:rsid w:val="008C3F75"/>
    <w:rsid w:val="008C495A"/>
    <w:rsid w:val="008E04F9"/>
    <w:rsid w:val="008E094F"/>
    <w:rsid w:val="008E2991"/>
    <w:rsid w:val="008E7732"/>
    <w:rsid w:val="008F239A"/>
    <w:rsid w:val="008F358E"/>
    <w:rsid w:val="00900559"/>
    <w:rsid w:val="00903156"/>
    <w:rsid w:val="00917A99"/>
    <w:rsid w:val="00927DBB"/>
    <w:rsid w:val="00933FEF"/>
    <w:rsid w:val="00934485"/>
    <w:rsid w:val="00935EF2"/>
    <w:rsid w:val="00937230"/>
    <w:rsid w:val="00941215"/>
    <w:rsid w:val="009478DA"/>
    <w:rsid w:val="009507BB"/>
    <w:rsid w:val="009654C3"/>
    <w:rsid w:val="00965641"/>
    <w:rsid w:val="00967C57"/>
    <w:rsid w:val="00970640"/>
    <w:rsid w:val="00974601"/>
    <w:rsid w:val="00983003"/>
    <w:rsid w:val="00983F77"/>
    <w:rsid w:val="00986C6F"/>
    <w:rsid w:val="00994531"/>
    <w:rsid w:val="009A2CF9"/>
    <w:rsid w:val="009A73E1"/>
    <w:rsid w:val="009C7726"/>
    <w:rsid w:val="009D0146"/>
    <w:rsid w:val="009D61E3"/>
    <w:rsid w:val="009E1D9E"/>
    <w:rsid w:val="009E55EA"/>
    <w:rsid w:val="009F2ACB"/>
    <w:rsid w:val="00A05A55"/>
    <w:rsid w:val="00A06D0B"/>
    <w:rsid w:val="00A12C55"/>
    <w:rsid w:val="00A1522C"/>
    <w:rsid w:val="00A21B8C"/>
    <w:rsid w:val="00A22A7D"/>
    <w:rsid w:val="00A32120"/>
    <w:rsid w:val="00A40D20"/>
    <w:rsid w:val="00A61C2E"/>
    <w:rsid w:val="00A650EF"/>
    <w:rsid w:val="00A70710"/>
    <w:rsid w:val="00A71E44"/>
    <w:rsid w:val="00A73345"/>
    <w:rsid w:val="00A75611"/>
    <w:rsid w:val="00A81E8C"/>
    <w:rsid w:val="00A91C93"/>
    <w:rsid w:val="00A97786"/>
    <w:rsid w:val="00AA3F0E"/>
    <w:rsid w:val="00AA5062"/>
    <w:rsid w:val="00AA6EF1"/>
    <w:rsid w:val="00AB4888"/>
    <w:rsid w:val="00AB54DF"/>
    <w:rsid w:val="00AB7E0D"/>
    <w:rsid w:val="00AC4923"/>
    <w:rsid w:val="00AD1126"/>
    <w:rsid w:val="00AD1D65"/>
    <w:rsid w:val="00AD39B8"/>
    <w:rsid w:val="00AE3921"/>
    <w:rsid w:val="00AE423A"/>
    <w:rsid w:val="00AF1712"/>
    <w:rsid w:val="00AF6FCE"/>
    <w:rsid w:val="00B1129D"/>
    <w:rsid w:val="00B222AB"/>
    <w:rsid w:val="00B67197"/>
    <w:rsid w:val="00B71AFD"/>
    <w:rsid w:val="00B800AB"/>
    <w:rsid w:val="00B824C4"/>
    <w:rsid w:val="00B86363"/>
    <w:rsid w:val="00BC035F"/>
    <w:rsid w:val="00BC241A"/>
    <w:rsid w:val="00BD01A5"/>
    <w:rsid w:val="00BD0510"/>
    <w:rsid w:val="00BD6892"/>
    <w:rsid w:val="00BE1E90"/>
    <w:rsid w:val="00BE39DD"/>
    <w:rsid w:val="00BE3DDC"/>
    <w:rsid w:val="00BF253C"/>
    <w:rsid w:val="00BF2E8A"/>
    <w:rsid w:val="00BF52F3"/>
    <w:rsid w:val="00BF541C"/>
    <w:rsid w:val="00C01EBF"/>
    <w:rsid w:val="00C0551F"/>
    <w:rsid w:val="00C067C9"/>
    <w:rsid w:val="00C120DE"/>
    <w:rsid w:val="00C30352"/>
    <w:rsid w:val="00C33F0F"/>
    <w:rsid w:val="00C4272F"/>
    <w:rsid w:val="00C566E6"/>
    <w:rsid w:val="00C67C4D"/>
    <w:rsid w:val="00C72488"/>
    <w:rsid w:val="00C92469"/>
    <w:rsid w:val="00CB2FA6"/>
    <w:rsid w:val="00CB3A61"/>
    <w:rsid w:val="00CB5C35"/>
    <w:rsid w:val="00CC272B"/>
    <w:rsid w:val="00CC30E5"/>
    <w:rsid w:val="00CC7552"/>
    <w:rsid w:val="00CD280B"/>
    <w:rsid w:val="00CE4106"/>
    <w:rsid w:val="00CE47DF"/>
    <w:rsid w:val="00CF2999"/>
    <w:rsid w:val="00CF5166"/>
    <w:rsid w:val="00CF5217"/>
    <w:rsid w:val="00CF5DB9"/>
    <w:rsid w:val="00D01D30"/>
    <w:rsid w:val="00D05A4D"/>
    <w:rsid w:val="00D14D96"/>
    <w:rsid w:val="00D204AC"/>
    <w:rsid w:val="00D326AA"/>
    <w:rsid w:val="00D33338"/>
    <w:rsid w:val="00D368CF"/>
    <w:rsid w:val="00D470FB"/>
    <w:rsid w:val="00D85772"/>
    <w:rsid w:val="00D85975"/>
    <w:rsid w:val="00D920EB"/>
    <w:rsid w:val="00D9517E"/>
    <w:rsid w:val="00DA0795"/>
    <w:rsid w:val="00DA47FC"/>
    <w:rsid w:val="00DB0A42"/>
    <w:rsid w:val="00DB1BDF"/>
    <w:rsid w:val="00DB4FAD"/>
    <w:rsid w:val="00DD39F0"/>
    <w:rsid w:val="00DE24DD"/>
    <w:rsid w:val="00DE6BD0"/>
    <w:rsid w:val="00DE786D"/>
    <w:rsid w:val="00E014EE"/>
    <w:rsid w:val="00E05CC8"/>
    <w:rsid w:val="00E12FD8"/>
    <w:rsid w:val="00E24D86"/>
    <w:rsid w:val="00E40999"/>
    <w:rsid w:val="00E447BA"/>
    <w:rsid w:val="00E44E82"/>
    <w:rsid w:val="00E51FEB"/>
    <w:rsid w:val="00E679D1"/>
    <w:rsid w:val="00EA11D8"/>
    <w:rsid w:val="00EB491C"/>
    <w:rsid w:val="00EC6D88"/>
    <w:rsid w:val="00EC7305"/>
    <w:rsid w:val="00ED10E2"/>
    <w:rsid w:val="00F00F9E"/>
    <w:rsid w:val="00F025D4"/>
    <w:rsid w:val="00F113D5"/>
    <w:rsid w:val="00F37294"/>
    <w:rsid w:val="00F4073A"/>
    <w:rsid w:val="00F51F18"/>
    <w:rsid w:val="00F5389D"/>
    <w:rsid w:val="00F54DEA"/>
    <w:rsid w:val="00F66F8F"/>
    <w:rsid w:val="00F860D7"/>
    <w:rsid w:val="00F92CA4"/>
    <w:rsid w:val="00F97A7C"/>
    <w:rsid w:val="00FA531C"/>
    <w:rsid w:val="00FB034B"/>
    <w:rsid w:val="00F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034224"/>
  <w15:chartTrackingRefBased/>
  <w15:docId w15:val="{24F9A3C8-7603-AE43-BB99-024A76E9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0EF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Enise Avcı</dc:creator>
  <cp:keywords/>
  <dc:description/>
  <cp:lastModifiedBy>Enise Avcı</cp:lastModifiedBy>
  <cp:revision>3</cp:revision>
  <dcterms:created xsi:type="dcterms:W3CDTF">2023-07-18T20:51:00Z</dcterms:created>
  <dcterms:modified xsi:type="dcterms:W3CDTF">2023-11-26T21:54:00Z</dcterms:modified>
</cp:coreProperties>
</file>