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Elevated Expression of APOO as a Potential Prognostic Marker in Breast Cancer: Insights from Bioinformatic Analysis and Experimental Validation</w:t>
      </w:r>
    </w:p>
    <w:p>
      <w:pPr>
        <w:pStyle w:val="9"/>
        <w:snapToGrid w:val="0"/>
        <w:spacing w:line="480" w:lineRule="auto"/>
        <w:contextualSpacing/>
        <w:rPr>
          <w:rFonts w:ascii="Times New Roman" w:hAnsi="Times New Roman"/>
          <w:b w:val="0"/>
          <w:bCs/>
          <w:color w:val="auto"/>
        </w:rPr>
      </w:pPr>
      <w:r>
        <w:rPr>
          <w:rFonts w:ascii="Times New Roman" w:hAnsi="Times New Roman"/>
          <w:b w:val="0"/>
          <w:bCs/>
          <w:color w:val="auto"/>
        </w:rPr>
        <w:t>Yang Bai</w:t>
      </w:r>
      <w:r>
        <w:rPr>
          <w:rFonts w:ascii="Times New Roman" w:hAnsi="Times New Roman"/>
          <w:b w:val="0"/>
          <w:bCs/>
          <w:color w:val="auto"/>
          <w:vertAlign w:val="superscript"/>
        </w:rPr>
        <w:t>1</w:t>
      </w:r>
      <w:r>
        <w:rPr>
          <w:rFonts w:ascii="Times New Roman" w:hAnsi="Times New Roman"/>
          <w:b w:val="0"/>
          <w:bCs/>
          <w:color w:val="auto"/>
        </w:rPr>
        <w:t xml:space="preserve">, </w:t>
      </w:r>
      <w:r>
        <w:rPr>
          <w:rFonts w:ascii="Times New Roman" w:hAnsi="Times New Roman" w:cs="Times New Roman"/>
          <w:b w:val="0"/>
          <w:bCs/>
          <w:color w:val="000000" w:themeColor="text1"/>
          <w14:textFill>
            <w14:solidFill>
              <w14:schemeClr w14:val="tx1"/>
            </w14:solidFill>
          </w14:textFill>
        </w:rPr>
        <w:t>Qian Tang</w:t>
      </w:r>
      <w:r>
        <w:rPr>
          <w:rFonts w:ascii="Times New Roman" w:hAnsi="Times New Roman" w:cs="Times New Roman"/>
          <w:b w:val="0"/>
          <w:b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 w:val="0"/>
          <w:bCs/>
          <w:color w:val="000000"/>
          <w:vertAlign w:val="superscript"/>
        </w:rPr>
        <w:t>#</w:t>
      </w:r>
      <w:r>
        <w:rPr>
          <w:rFonts w:ascii="Times New Roman" w:hAnsi="Times New Roman" w:cs="Times New Roman"/>
          <w:b w:val="0"/>
          <w:bCs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cs="Times New Roman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bCs/>
          <w:color w:val="auto"/>
        </w:rPr>
        <w:t>Liang Zheng</w:t>
      </w:r>
      <w:r>
        <w:rPr>
          <w:rFonts w:ascii="Times New Roman" w:hAnsi="Times New Roman"/>
          <w:b w:val="0"/>
          <w:bCs/>
          <w:color w:val="auto"/>
          <w:vertAlign w:val="superscript"/>
        </w:rPr>
        <w:t>2</w:t>
      </w:r>
      <w:r>
        <w:rPr>
          <w:rFonts w:ascii="Times New Roman" w:hAnsi="Times New Roman"/>
          <w:b w:val="0"/>
          <w:bCs/>
          <w:color w:val="auto"/>
        </w:rPr>
        <w:t>*</w:t>
      </w:r>
    </w:p>
    <w:p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Fig.S1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Association with </w:t>
      </w:r>
      <w:r>
        <w:rPr>
          <w:rFonts w:hint="eastAsia" w:ascii="Times New Roman" w:hAnsi="Times New Roman" w:cs="Times New Roman"/>
        </w:rPr>
        <w:t>APOO</w:t>
      </w:r>
      <w:r>
        <w:rPr>
          <w:rFonts w:ascii="Times New Roman" w:hAnsi="Times New Roman" w:cs="Times New Roman"/>
        </w:rPr>
        <w:t xml:space="preserve"> expression and clinicopathological characteristics, including (A) </w:t>
      </w:r>
      <w:r>
        <w:rPr>
          <w:rFonts w:hint="eastAsia" w:ascii="Times New Roman" w:hAnsi="Times New Roman" w:cs="Times New Roman"/>
        </w:rPr>
        <w:t>T stage</w:t>
      </w:r>
      <w:r>
        <w:rPr>
          <w:rFonts w:ascii="Times New Roman" w:hAnsi="Times New Roman" w:cs="Times New Roman"/>
        </w:rPr>
        <w:t xml:space="preserve">, (B) </w:t>
      </w:r>
      <w:r>
        <w:rPr>
          <w:rFonts w:hint="eastAsia" w:ascii="Times New Roman" w:hAnsi="Times New Roman" w:cs="Times New Roman"/>
        </w:rPr>
        <w:t>N stage</w:t>
      </w:r>
      <w:r>
        <w:rPr>
          <w:rFonts w:ascii="Times New Roman" w:hAnsi="Times New Roman" w:cs="Times New Roman"/>
        </w:rPr>
        <w:t xml:space="preserve">, (C) </w:t>
      </w:r>
      <w:r>
        <w:rPr>
          <w:rFonts w:hint="eastAsia" w:ascii="Times New Roman" w:hAnsi="Times New Roman" w:cs="Times New Roman"/>
        </w:rPr>
        <w:t>M stage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</w:rPr>
        <w:t>(D) ER</w:t>
      </w:r>
      <w:r>
        <w:rPr>
          <w:rFonts w:ascii="Times New Roman" w:hAnsi="Times New Roman" w:cs="Times New Roman"/>
        </w:rPr>
        <w:t xml:space="preserve"> status (E) </w:t>
      </w:r>
      <w:r>
        <w:rPr>
          <w:rFonts w:hint="eastAsia"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 xml:space="preserve"> status, (F) </w:t>
      </w:r>
      <w:r>
        <w:rPr>
          <w:rFonts w:hint="eastAsia" w:ascii="Times New Roman" w:hAnsi="Times New Roman" w:cs="Times New Roman"/>
        </w:rPr>
        <w:t>HER2</w:t>
      </w:r>
      <w:r>
        <w:rPr>
          <w:rFonts w:ascii="Times New Roman" w:hAnsi="Times New Roman" w:cs="Times New Roman"/>
        </w:rPr>
        <w:t xml:space="preserve"> status, (G) </w:t>
      </w:r>
      <w:r>
        <w:rPr>
          <w:rFonts w:hint="eastAsia" w:ascii="Times New Roman" w:hAnsi="Times New Roman" w:cs="Times New Roman"/>
        </w:rPr>
        <w:t>Histological type</w:t>
      </w:r>
      <w:r>
        <w:rPr>
          <w:rFonts w:ascii="Times New Roman" w:hAnsi="Times New Roman" w:cs="Times New Roman"/>
        </w:rPr>
        <w:t xml:space="preserve">, (H) </w:t>
      </w:r>
      <w:r>
        <w:rPr>
          <w:rFonts w:hint="eastAsia"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 xml:space="preserve">, and (I) </w:t>
      </w:r>
      <w:r>
        <w:rPr>
          <w:rFonts w:hint="eastAsia" w:ascii="Times New Roman" w:hAnsi="Times New Roman" w:cs="Times New Roman"/>
        </w:rPr>
        <w:t>Pathologic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stage </w:t>
      </w:r>
      <w:r>
        <w:rPr>
          <w:rFonts w:ascii="Times New Roman" w:hAnsi="Times New Roman" w:cs="Times New Roman"/>
        </w:rPr>
        <w:t xml:space="preserve">in </w:t>
      </w:r>
      <w:r>
        <w:rPr>
          <w:rFonts w:hint="eastAsia" w:ascii="Times New Roman" w:hAnsi="Times New Roman" w:cs="Times New Roman"/>
        </w:rPr>
        <w:t>BRCA</w:t>
      </w:r>
      <w:r>
        <w:rPr>
          <w:rFonts w:ascii="Times New Roman" w:hAnsi="Times New Roman" w:cs="Times New Roman"/>
        </w:rPr>
        <w:t xml:space="preserve"> patients in TCGA cohort.</w:t>
      </w:r>
    </w:p>
    <w:p>
      <w:r>
        <w:drawing>
          <wp:inline distT="0" distB="0" distL="0" distR="0">
            <wp:extent cx="5270500" cy="5727700"/>
            <wp:effectExtent l="0" t="0" r="6350" b="6350"/>
            <wp:docPr id="198463389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33896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Fig.S</w:t>
      </w:r>
      <w:r>
        <w:rPr>
          <w:rFonts w:hint="eastAsia" w:ascii="Times New Roman" w:hAnsi="Times New Roman" w:cs="Times New Roman"/>
          <w:b/>
          <w:bCs/>
        </w:rPr>
        <w:t xml:space="preserve">2 </w:t>
      </w:r>
      <w:r>
        <w:rPr>
          <w:rFonts w:hint="eastAsia" w:ascii="Times New Roman" w:hAnsi="Times New Roman" w:cs="Times New Roman"/>
        </w:rPr>
        <w:t>Kaplan-Meier survival curves comparing the high and low expression of APOO in BRCA. (A–L) OS survival curves of LumA, stage I, stage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III&amp;IV, ER Positive, PR Negative, Age &gt;60 ,N0, HER2 Positive, M0, LumB, PR Positive and T1&amp;T2 subgroups between APOO-high and -low patients with BRCA.</w:t>
      </w:r>
    </w:p>
    <w:p>
      <w:r>
        <w:drawing>
          <wp:inline distT="0" distB="0" distL="0" distR="0">
            <wp:extent cx="5270500" cy="4813300"/>
            <wp:effectExtent l="0" t="0" r="6350" b="6350"/>
            <wp:docPr id="58807687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76877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zMWQ5MjY4Nzc2MzNmNzJhNDNjM2VhZjE4MDYyODgifQ=="/>
  </w:docVars>
  <w:rsids>
    <w:rsidRoot w:val="002359CB"/>
    <w:rsid w:val="000E1440"/>
    <w:rsid w:val="002359CB"/>
    <w:rsid w:val="0024652C"/>
    <w:rsid w:val="00370927"/>
    <w:rsid w:val="003948C2"/>
    <w:rsid w:val="005D52DD"/>
    <w:rsid w:val="00696DA5"/>
    <w:rsid w:val="006C24DF"/>
    <w:rsid w:val="00764F5C"/>
    <w:rsid w:val="00A9563B"/>
    <w:rsid w:val="00BF4CE2"/>
    <w:rsid w:val="00C63F8B"/>
    <w:rsid w:val="1D34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Author List"/>
    <w:basedOn w:val="4"/>
    <w:next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</Words>
  <Characters>475</Characters>
  <Lines>15</Lines>
  <Paragraphs>2</Paragraphs>
  <TotalTime>0</TotalTime>
  <ScaleCrop>false</ScaleCrop>
  <LinksUpToDate>false</LinksUpToDate>
  <CharactersWithSpaces>564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2023-11-19T07:18:00Z</dcterms:created>
  <dc:creator>liang zheng</dc:creator>
  <cp:lastModifiedBy>9.12</cp:lastModifiedBy>
  <dcterms:modified xsi:type="dcterms:W3CDTF">2024-03-22T09:45:15Z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960AE50F21F04C2EB15B3986FB646F39_12</vt:lpwstr>
  </property>
</Properties>
</file>