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00C0" w14:textId="337D582A" w:rsidR="00544395" w:rsidRPr="006131E0" w:rsidRDefault="00544395" w:rsidP="00544395">
      <w:pPr>
        <w:rPr>
          <w:rFonts w:ascii="Times New Roman" w:hAnsi="Times New Roman" w:cs="Times New Roman"/>
          <w:sz w:val="24"/>
          <w:szCs w:val="24"/>
        </w:rPr>
      </w:pPr>
      <w:r w:rsidRPr="006131E0">
        <w:rPr>
          <w:rFonts w:ascii="Times New Roman" w:hAnsi="Times New Roman" w:cs="Times New Roman"/>
          <w:sz w:val="18"/>
          <w:szCs w:val="18"/>
        </w:rPr>
        <w:tab/>
      </w:r>
      <w:r w:rsidRPr="006131E0">
        <w:rPr>
          <w:rFonts w:ascii="Times New Roman" w:hAnsi="Times New Roman" w:cs="Times New Roman"/>
          <w:sz w:val="18"/>
          <w:szCs w:val="18"/>
        </w:rPr>
        <w:tab/>
      </w:r>
      <w:r w:rsidRPr="006131E0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DA127A" w:rsidRPr="006131E0">
        <w:rPr>
          <w:rFonts w:ascii="Times New Roman" w:hAnsi="Times New Roman" w:cs="Times New Roman"/>
          <w:sz w:val="18"/>
          <w:szCs w:val="18"/>
        </w:rPr>
        <w:tab/>
      </w:r>
      <w:r w:rsidR="00DA127A" w:rsidRPr="006131E0">
        <w:rPr>
          <w:rFonts w:ascii="Times New Roman" w:hAnsi="Times New Roman" w:cs="Times New Roman"/>
          <w:sz w:val="18"/>
          <w:szCs w:val="18"/>
        </w:rPr>
        <w:tab/>
      </w:r>
      <w:r w:rsidR="00DA127A" w:rsidRPr="006131E0">
        <w:rPr>
          <w:rFonts w:ascii="Times New Roman" w:hAnsi="Times New Roman" w:cs="Times New Roman"/>
          <w:sz w:val="18"/>
          <w:szCs w:val="18"/>
        </w:rPr>
        <w:tab/>
      </w:r>
      <w:r w:rsidRPr="006131E0">
        <w:rPr>
          <w:rFonts w:ascii="Times New Roman" w:hAnsi="Times New Roman" w:cs="Times New Roman"/>
          <w:sz w:val="24"/>
          <w:szCs w:val="24"/>
        </w:rPr>
        <w:t xml:space="preserve">Supplementary Table </w:t>
      </w:r>
    </w:p>
    <w:p w14:paraId="6D76B218" w14:textId="77777777" w:rsidR="00544395" w:rsidRPr="006131E0" w:rsidRDefault="00544395" w:rsidP="00544395">
      <w:pPr>
        <w:rPr>
          <w:rFonts w:ascii="Times New Roman" w:hAnsi="Times New Roman" w:cs="Times New Roman"/>
          <w:sz w:val="18"/>
          <w:szCs w:val="18"/>
        </w:rPr>
      </w:pPr>
    </w:p>
    <w:p w14:paraId="161B9DFA" w14:textId="546B8FE9" w:rsidR="00544395" w:rsidRPr="006131E0" w:rsidRDefault="00544395" w:rsidP="00544395">
      <w:pPr>
        <w:rPr>
          <w:rFonts w:ascii="Times New Roman" w:hAnsi="Times New Roman" w:cs="Times New Roman"/>
          <w:sz w:val="18"/>
          <w:szCs w:val="18"/>
        </w:rPr>
      </w:pPr>
      <w:r w:rsidRPr="006131E0">
        <w:rPr>
          <w:rFonts w:ascii="Times New Roman" w:hAnsi="Times New Roman" w:cs="Times New Roman"/>
          <w:sz w:val="18"/>
          <w:szCs w:val="18"/>
        </w:rPr>
        <w:t>S</w:t>
      </w:r>
      <w:r w:rsidR="00944B9D">
        <w:rPr>
          <w:rFonts w:ascii="Times New Roman" w:hAnsi="Times New Roman" w:cs="Times New Roman"/>
          <w:sz w:val="18"/>
          <w:szCs w:val="18"/>
        </w:rPr>
        <w:t>upplementary table 1</w:t>
      </w:r>
      <w:r w:rsidRPr="006131E0">
        <w:rPr>
          <w:rFonts w:ascii="Times New Roman" w:hAnsi="Times New Roman" w:cs="Times New Roman"/>
          <w:sz w:val="18"/>
          <w:szCs w:val="18"/>
        </w:rPr>
        <w:t>.  Risk of Bias Assessment of Included Studies Using JBI Checklist for Prevalence Studies</w:t>
      </w:r>
    </w:p>
    <w:tbl>
      <w:tblPr>
        <w:tblW w:w="13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1381"/>
        <w:gridCol w:w="1890"/>
        <w:gridCol w:w="943"/>
        <w:gridCol w:w="1212"/>
        <w:gridCol w:w="1027"/>
        <w:gridCol w:w="1170"/>
        <w:gridCol w:w="1165"/>
        <w:gridCol w:w="1123"/>
        <w:gridCol w:w="1340"/>
        <w:gridCol w:w="787"/>
      </w:tblGrid>
      <w:tr w:rsidR="00DA127A" w:rsidRPr="006131E0" w14:paraId="1EE92D98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4ED6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Study (Author, Year)</w:t>
            </w:r>
          </w:p>
          <w:p w14:paraId="7353B1F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DE9FF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AB240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9269B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ED31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Q1: Appropriate sample frame?</w:t>
            </w:r>
          </w:p>
          <w:p w14:paraId="2325275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33CD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214D0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9518B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1815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BB92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Q2: Appropriate sampling?</w:t>
            </w:r>
          </w:p>
          <w:p w14:paraId="716BD3A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A2B0F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6CAA2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C8AEF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D7C9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2A46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Q3: Adequate sample size?</w:t>
            </w:r>
          </w:p>
          <w:p w14:paraId="08F99F3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5DE9B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C993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ED27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Q4: Detailed subject/setting description?</w:t>
            </w:r>
          </w:p>
          <w:p w14:paraId="360BC50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92ECD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95F17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5E378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51E3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Q5: Sufficient data analysis coverage?</w:t>
            </w:r>
          </w:p>
          <w:p w14:paraId="04E42A1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2EE07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64F1B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AE3A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Q6: Valid methods for condition identification?</w:t>
            </w:r>
          </w:p>
          <w:p w14:paraId="691D8C5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9E92E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761D2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84ED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Q7: Standard, reliable measurement?</w:t>
            </w:r>
          </w:p>
          <w:p w14:paraId="7605250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6A941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BF739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C26E2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7AEA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Q8: Appropriate statistical analysis?</w:t>
            </w:r>
          </w:p>
          <w:p w14:paraId="27C3D4C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75C5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2D70D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E7A5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Q9: Adequate response rate?</w:t>
            </w:r>
          </w:p>
          <w:p w14:paraId="08B72E3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750E6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B6937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44BE8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4D5F7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955053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Overall Risk of Bias</w:t>
            </w:r>
          </w:p>
          <w:p w14:paraId="4DB601D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71A6D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1A6B1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8BE55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27A" w:rsidRPr="006131E0" w14:paraId="25DF918F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6D9B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Obaniyi et al., 2023</w:t>
            </w:r>
          </w:p>
          <w:p w14:paraId="3A5A1AF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A450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C73E0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A3E25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E31B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60FB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Frame was "voluntary participants" from a health program, not the general population.</w:t>
            </w:r>
          </w:p>
          <w:p w14:paraId="3B0608A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7678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Convenience sampling of volunteers.</w:t>
            </w:r>
          </w:p>
          <w:p w14:paraId="729AA27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57B0E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2B847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8663B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AC0EB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D54F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N=176. No sample size calculation was reported.</w:t>
            </w:r>
          </w:p>
          <w:p w14:paraId="0B71D42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409F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Asymptomatic adolescents (11-19) in four communities in two specific LGAs.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F655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176 participants were screened.</w:t>
            </w:r>
          </w:p>
          <w:p w14:paraId="19BF397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0D081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FC1D1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5DBA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90BC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6D21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7EBD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Based on volunteers only.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0801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3DB3E16C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FD73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Afolabi et al., 2023</w:t>
            </w:r>
          </w:p>
          <w:p w14:paraId="024F4E2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757EA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89137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BC35D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B284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The frame was all children attending a single hospital, not the general community.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48F8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Hospital-based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3B55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N=500 is a robust size for a hospital-based study.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0AF6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Children &lt;5 attending Mother and Child Hospital, Akure.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5283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Only 200 of 500 positive samples were selected for PCR.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4386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PCR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53F6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F41A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Chi-square test was used.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612F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22DC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0605BF9D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BBEE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Ajogbasile et al., 2022</w:t>
            </w:r>
          </w:p>
          <w:p w14:paraId="6136A4F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64634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41DE8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01E5C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D9319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FC14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Used sentinel sites from the National Malaria Elimination Program (NMEP) TES, a structured community frame.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6715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NMEP TES recruitment follows a standard, systematic protocol.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731C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A subset of 332 samples from a larger cohort of 586 was used.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DA65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Excellent description of sites (Kano, Plateau, Enugu) and population (children 6-96 months).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2310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Unclear if all 332 extractions were successfully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02EA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and sequencing are gold-standard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A138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Performed at a reputable research institution (ACEGID).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C2CF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Descriptive statistics and site comparisons used appropriately.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5AA3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N/A: Retrospective study.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FD97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DA127A" w:rsidRPr="006131E0" w14:paraId="35F26938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48B4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Balogun et al., 2021</w:t>
            </w:r>
          </w:p>
          <w:p w14:paraId="4EB0FBB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B46C4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B85E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No: Frame appears to be patients with uncomplicated malaria in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Maiduguri, not the general population.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C2D0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U: Recruitment strategy not specified; likely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958E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N=63 is a very small sample size.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3F56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Subjects (age 2-67) with uncomplicated malaria in Maiduguri.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9CE5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Yes: States samples were collected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from all 63 subjects.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D2D8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Yes: Nested PCR and RFLP are standard techniques.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96D8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C0F8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C004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2E4D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2C2606C0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B640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Agomo et al., 2021</w:t>
            </w:r>
          </w:p>
          <w:p w14:paraId="42F8725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46AC9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5755C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81722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042B7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5298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Retrospective study; original sampling frame is not described.</w:t>
            </w:r>
          </w:p>
          <w:p w14:paraId="70173F6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E8ACC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8740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Original sampling method not 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728E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N=145 for comparing two large regions is small.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9C86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Sites are named, but participant demographics are not provided.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A6CE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The number of samples successfully analyzed is clearly stated.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02D4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PCR-RFLP and qPCR are valid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5334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D708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Site comparison statistics were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2D24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N/A: Retrospective study.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A6CA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15138778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DB84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Ikegbunam et al., 2021</w:t>
            </w:r>
          </w:p>
          <w:p w14:paraId="59F4904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4EFA7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EC3DF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1FB2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DDF47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F7801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F9176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343E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Frame was febrile patients visiting selected health facilities.</w:t>
            </w:r>
          </w:p>
          <w:p w14:paraId="5950B00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7E2F2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E4860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F6624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43BC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Facility-based convenience/consecutive sampling.</w:t>
            </w:r>
          </w:p>
          <w:p w14:paraId="3B16AF0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45F9B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8A78B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46C39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CAB5B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A5EB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N=367 (Osun) and N=475 (Anambra) are adequate sizes for facility surveys.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F4FA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Two sites, specified age groups, and collection years are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022C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Assumed all positive samples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2BCA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and Sanger sequencing are high-quality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B36E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5B0E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0733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11B5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0A27A163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0C19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Kayode et al., 2021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E894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Used samples from WHO Therapeutic Efficacy Study (TES) sentinel sites.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54C1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TES protocol provides a standardized, systematic sampling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4423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N=271 was a subset of available samples from larger TES studies.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D964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Detailed description of 5 states, children &lt;5, and TES context.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B925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271 samples were genotyped.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8E39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04AE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Performed at a reputable research institution (ACEGID).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7914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Haplotype frequencies calculated and compared appropriately.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E5F7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N/A: Retrospective study.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2057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DA127A" w:rsidRPr="006131E0" w14:paraId="62E0B158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704A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Adam et al., 2021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9F1D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Frame was patients attending a single specialist hospital in Kano.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F1B3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Hospital-based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41EF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N=154. No sample size calculation was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3D71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Single hospital site in Kano, patients aged 18-56 years.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FA1D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States 154 isolates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18C9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PCR/RFLP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AD5D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99AC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394B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C205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2836E684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068B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Abubakar et al., 2020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E15F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No: Frame was patients attending a single specialist hospital in Kano (same cohort as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Adam et al., 2021).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D644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No: Hospital-based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C861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U: N=154. No sample size calculation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was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187E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Yes: Single hospital site in Kano, patients aged 18-56 years.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6E44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States 154 isolates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08FA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Direct PCR and sequencing are valid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49A7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5BC8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ECBA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7B77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4105111C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620F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Tola et al., 2020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B2A0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Frame was residents of two specific communities.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80BE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"All consenting individuals" were sampled, which is a volunteer/convenience method, not random.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DBA6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N=83 positive samples from 345 screened is a small final sample for analysis.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578D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Two specific communities (Badagry, Alajue) and wide age range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954A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83 positive samples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24DC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DEE4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C169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B095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2968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4527E6CF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E276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Quan et al., 2020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A782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 community-based frame was developed for a larger survey.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0530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The paper explicitly states a multi-stage sampling technique was used to select households.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CF0F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N=409 positive samples is an adequate size derived from a larger, structured survey.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4A53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Detailed description of community survey in Lagos state.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2400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Analysis was conducted on 409 positive samples.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E8C8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and sequencing are valid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2F8C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ED84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Appropriate descriptive and comparative statistics used.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C5B3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4EA2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DA127A" w:rsidRPr="006131E0" w14:paraId="14B71AF7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E6AB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Idowu et al., 2019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0CE5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Frame was febrile patients at two secondary health facilities in Lagos.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7B91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Facility-based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5768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203 positive samples sequenced from an initial screen of 2230 is an adequate sample size.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0456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Two specific sites in Lagos (Ikorodu, Amukoko) and wide age range are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4252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States that 203 positive samples were sequenced.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2896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Sanger sequencing is a gold-standard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F449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7F3F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Primarily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7BFD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6BAB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1DA25D67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2269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Dokunmu et al., 2019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F0C7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Community-based study in Ota, Ogun State.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D8E5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States a "purposive sampling technique" was used, which is non-probabilistic.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97A8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N=535 is a robust sample size.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ED42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Yes: Community setting in Ota and participants &gt;6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months old are 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CC13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No: Analysis was performed on 47 positive samples, a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small fraction of the 535 enrolled.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D42E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Yes: PCR and sequencing are valid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C95B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8B32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D839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DCF9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DA127A" w:rsidRPr="006131E0" w14:paraId="379BB3C7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6081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Igbasi et al., 2019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0513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Described as a community-based cross-sectional study in Lagos.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95BB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The specific sampling strategy (e.g., random, multi-stage) is not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04B0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N=195 may be small for "several locations" in Lagos.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C2E5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Setting is described but key demographics like age are not mentioned in the paper.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A28F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States that 195 positive samples were used for analysis.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2DE3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3539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9EA5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017C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DC14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DA127A" w:rsidRPr="006131E0" w14:paraId="652D49CF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CB8F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Olasehinde et al., 2019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126E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Community-based study in a specific LGA (Ado-Odo/Ota).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F900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Does not detail the sampling strategy used to recruit participants from the community.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5BB2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N=1,243 is a very large sample size.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9BA1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Specific LGA, "all ages," and recruitment period are well-described.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5901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Molecular analysis was performed on a subset of 100 positive samples.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502D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Multiple valid methods were used (PCR, RFLP, Sequencing).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9E49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263F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Appropriate descriptive statistics used.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1098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6D53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DA127A" w:rsidRPr="006131E0" w14:paraId="3E1BA389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56CF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Oboh, Ndiaye, et al., 2018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1B5E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Retrospective study on samples from SW Nigeria; original frame not defined.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CB3B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Original sampling method not 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747E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N=436, but unclear if this is adequate without knowing the scope of the original collection.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F1DD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States Edo and Lagos but provides no demographic data for the samples.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8E41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Assumed all 436 samples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2897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PCR and DNA sequencing are valid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F740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3821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Primarily descriptive statistics.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3949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N/A: Retrospective study.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90B1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6F931845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D965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Oboh, Singh, et al., 2018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E2E3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Samples were collected from "malaria-infected children visiting different hospitals".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022A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Hospital-based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DB09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N=151 across two large states (Edo and Lagos) is small.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B6CF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Two states and a specific age group (6 months-5 years) are 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0F63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151 isolates were sequenced.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32AD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DNA sequencing is a gold-standard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F928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4709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Haplotype analysis and tests for selection were performed.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082A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1688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4F9706B4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6EF1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Simon-Oke et al., 2018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0735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No: Frame was patients attending a single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University Health Centre.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6C7C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No: Convenience sampling of patients.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ABCB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No: N=140 is a small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sample size.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589E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U: Site is described, but key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demographics like age are not stratified or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80DD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Yes: All 140 blood samples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were examined.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8411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Yes: PCR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68BA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7DC8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U: Only descriptive </w:t>
            </w: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431F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D7B1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13EA52CD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904D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Muhammad et al., 2017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AFFE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Paper does not specify if collection was community- or facility-based.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7EE1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Sampling strategy is not described in the paper.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6233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N=466 across 5 states is likely small per site.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2428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Describes 5 states in NW Nigeria and a wide age range.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E585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States that 466 positive samples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080D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RT-PCR is a valid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A78D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9A7D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7D81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AAC8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320B92DA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7311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Soniran et al., 2017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2A55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Samples were collected from patients attending a rural and an urban health facility.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E6CC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Facility-based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FC42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N=243 may be adequate for comparing two sites.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5701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Excellent description comparing a rural (Odeda) and urban (Abeokuta) health facility.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A5E0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102 positive samples were used for molecular analysis.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6F2F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PCR/Nested PCR-RFLP are standard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2AF5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D616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Chi-square test used for comparisons.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E096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C7B1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37AA858F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D791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Balogun et al., 2016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AE3D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Frame was a specific, well-defined, hard-to-reach population (Almajirai children).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34DF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Sampling is described as "multistage," but the specific random/systematic selection process is not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34EE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N=440 is a robust size for this specific population group.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6E10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Excellent description of the Almajirai population in Maiduguri and the study design.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31BE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178 positive samples were used for genotyping.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2A21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PCR-RFLP is a standard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1548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38DE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Chi-square test was used appropriately.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8149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9A7E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DA127A" w:rsidRPr="006131E0" w14:paraId="16788FA4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28D7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Emilia et al., 2016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A429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The study enrolled patients with uncomplicated malaria for a drug efficacy study at a specific hospital.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92FF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Consecutive sampling of eligible patients at a facility.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2B8E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N=154, but it was part of a larger TES; adequacy for this sub-study is unclear.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D48E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Site (Enugu), age (≥6 years), and study context are clear.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24924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The flow of participants and samples analyzed is clearly 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CBCA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and PCR-RFLP are standard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E0C9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5BFF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Appropriate statistical tests (Chi-square, t-test) were used.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3438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The response/follow-up rate is detailed as part of the TES design.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233C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DA127A" w:rsidRPr="006131E0" w14:paraId="7A34F058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B4B4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Oladipo et al., 2015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41F0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Samples were from children with uncomplicated malaria attending outpatient clinics.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69AB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Facility-based convenience/consecutive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A5C8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N=119 for two clinic locations is small.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BD4F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Two specific sites in Lagos and age group (0-12 years) are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7187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119 isolates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1B723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Probe-based qPCR is a valid method.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B9ED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A8CB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Primarily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5B2DB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B5BF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DA127A" w:rsidRPr="006131E0" w14:paraId="37F06EA4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54E56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Folarin et al., 2011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B288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Samples were from children attending the general outpatient clinic of University College Hospital, Ibadan.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DF95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Facility-based convenience sampling.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25618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N=107 is a small sample size.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D9D0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Specific site (UCH Ibadan) and age group (6 mo-12 yrs) are detailed.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CF15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All 107 isolates were analyzed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4CAB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in vitro and for molecular markers.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0B88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Nested PCR and sequencing are high-quality methods.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4C14E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89D49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Appropriate statistical tests (Chi-square, t-test) were used.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6CC1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</w:tr>
      <w:tr w:rsidR="00DA127A" w:rsidRPr="006131E0" w14:paraId="59A54EB2" w14:textId="77777777" w:rsidTr="009722D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14CB7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Ojurongbe et al., 2010</w:t>
            </w:r>
          </w:p>
        </w:tc>
        <w:tc>
          <w:tcPr>
            <w:tcW w:w="138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8D8BC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The paper does not specify if collection was community- or facility-based.</w:t>
            </w:r>
          </w:p>
        </w:tc>
        <w:tc>
          <w:tcPr>
            <w:tcW w:w="1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F4605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The sampling method is not described.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DD74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No: N=156 across two distant states (Osun and Nasarawa) is small.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7A8C1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Sites are described, but participant demographics (age, symptoms) are not.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19E8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Assumed all 156 samples were analyzed.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CBD1D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The paper specifies PCR-RFLP was used to analyze the genes.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FC592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Yes: Assumed standard application.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B492F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Only descriptive statistics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34D10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U: Not reported.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0597A" w14:textId="77777777" w:rsidR="00DA127A" w:rsidRPr="006131E0" w:rsidRDefault="00DA127A" w:rsidP="009722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</w:tbl>
    <w:p w14:paraId="145A1713" w14:textId="77777777" w:rsidR="00DA127A" w:rsidRPr="006131E0" w:rsidRDefault="00DA127A" w:rsidP="00DA127A">
      <w:pPr>
        <w:pStyle w:val="NormalWeb"/>
        <w:rPr>
          <w:rStyle w:val="Strong"/>
          <w:sz w:val="18"/>
          <w:szCs w:val="18"/>
        </w:rPr>
      </w:pPr>
      <w:r w:rsidRPr="006131E0">
        <w:rPr>
          <w:rStyle w:val="Strong"/>
          <w:sz w:val="18"/>
          <w:szCs w:val="18"/>
        </w:rPr>
        <w:t>Key</w:t>
      </w:r>
    </w:p>
    <w:p w14:paraId="06D42D49" w14:textId="77777777" w:rsidR="00DA127A" w:rsidRPr="006131E0" w:rsidRDefault="00DA127A" w:rsidP="00DA127A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6131E0">
        <w:rPr>
          <w:rStyle w:val="Strong"/>
          <w:sz w:val="18"/>
          <w:szCs w:val="18"/>
        </w:rPr>
        <w:t>Ratings:</w:t>
      </w:r>
      <w:r w:rsidRPr="006131E0">
        <w:rPr>
          <w:sz w:val="18"/>
          <w:szCs w:val="18"/>
        </w:rPr>
        <w:t xml:space="preserve"> </w:t>
      </w:r>
      <w:r w:rsidRPr="006131E0">
        <w:rPr>
          <w:rStyle w:val="Strong"/>
          <w:sz w:val="18"/>
          <w:szCs w:val="18"/>
        </w:rPr>
        <w:t>Yes</w:t>
      </w:r>
      <w:r w:rsidRPr="006131E0">
        <w:rPr>
          <w:sz w:val="18"/>
          <w:szCs w:val="18"/>
        </w:rPr>
        <w:t xml:space="preserve"> – Criterion clearly met (per full text).</w:t>
      </w:r>
      <w:r w:rsidRPr="006131E0">
        <w:rPr>
          <w:sz w:val="18"/>
          <w:szCs w:val="18"/>
        </w:rPr>
        <w:t xml:space="preserve"> </w:t>
      </w:r>
      <w:r w:rsidRPr="006131E0">
        <w:rPr>
          <w:rStyle w:val="Strong"/>
          <w:sz w:val="18"/>
          <w:szCs w:val="18"/>
        </w:rPr>
        <w:t>No</w:t>
      </w:r>
      <w:r w:rsidRPr="006131E0">
        <w:rPr>
          <w:sz w:val="18"/>
          <w:szCs w:val="18"/>
        </w:rPr>
        <w:t xml:space="preserve"> – Criterion not met or seriously flawed.</w:t>
      </w:r>
      <w:r w:rsidRPr="006131E0">
        <w:rPr>
          <w:sz w:val="18"/>
          <w:szCs w:val="18"/>
        </w:rPr>
        <w:t xml:space="preserve"> </w:t>
      </w:r>
      <w:r w:rsidRPr="006131E0">
        <w:rPr>
          <w:rStyle w:val="Strong"/>
          <w:sz w:val="18"/>
          <w:szCs w:val="18"/>
        </w:rPr>
        <w:t>U</w:t>
      </w:r>
      <w:r w:rsidRPr="006131E0">
        <w:rPr>
          <w:sz w:val="18"/>
          <w:szCs w:val="18"/>
        </w:rPr>
        <w:t xml:space="preserve"> – Unclear; insufficient detail.</w:t>
      </w:r>
      <w:r w:rsidRPr="006131E0">
        <w:rPr>
          <w:sz w:val="18"/>
          <w:szCs w:val="18"/>
        </w:rPr>
        <w:t xml:space="preserve"> </w:t>
      </w:r>
    </w:p>
    <w:p w14:paraId="0F6E5FB6" w14:textId="7ABFAC98" w:rsidR="00DA127A" w:rsidRPr="006131E0" w:rsidRDefault="00DA127A" w:rsidP="00DA127A">
      <w:pPr>
        <w:pStyle w:val="NormalWeb"/>
        <w:spacing w:before="0" w:beforeAutospacing="0" w:after="0" w:afterAutospacing="0"/>
        <w:ind w:firstLine="720"/>
        <w:rPr>
          <w:sz w:val="18"/>
          <w:szCs w:val="18"/>
        </w:rPr>
      </w:pPr>
      <w:r w:rsidRPr="006131E0">
        <w:rPr>
          <w:sz w:val="18"/>
          <w:szCs w:val="18"/>
        </w:rPr>
        <w:t xml:space="preserve">    </w:t>
      </w:r>
      <w:r w:rsidRPr="006131E0">
        <w:rPr>
          <w:rStyle w:val="Strong"/>
          <w:sz w:val="18"/>
          <w:szCs w:val="18"/>
        </w:rPr>
        <w:t>N/A</w:t>
      </w:r>
      <w:r w:rsidRPr="006131E0">
        <w:rPr>
          <w:sz w:val="18"/>
          <w:szCs w:val="18"/>
        </w:rPr>
        <w:t xml:space="preserve"> –</w:t>
      </w:r>
      <w:r w:rsidRPr="006131E0">
        <w:rPr>
          <w:sz w:val="18"/>
          <w:szCs w:val="18"/>
        </w:rPr>
        <w:t xml:space="preserve"> </w:t>
      </w:r>
      <w:r w:rsidRPr="006131E0">
        <w:rPr>
          <w:sz w:val="18"/>
          <w:szCs w:val="18"/>
        </w:rPr>
        <w:t>Not applicable.</w:t>
      </w:r>
    </w:p>
    <w:p w14:paraId="30C9D7F9" w14:textId="153960E8" w:rsidR="00DA127A" w:rsidRPr="006131E0" w:rsidRDefault="00DA127A" w:rsidP="00DA127A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6131E0">
        <w:rPr>
          <w:rStyle w:val="Strong"/>
          <w:sz w:val="18"/>
          <w:szCs w:val="18"/>
        </w:rPr>
        <w:t>Overall Risk of Bias:</w:t>
      </w:r>
      <w:r w:rsidRPr="006131E0">
        <w:rPr>
          <w:sz w:val="18"/>
          <w:szCs w:val="18"/>
        </w:rPr>
        <w:t xml:space="preserve"> </w:t>
      </w:r>
      <w:r w:rsidRPr="006131E0">
        <w:rPr>
          <w:rStyle w:val="Strong"/>
          <w:sz w:val="18"/>
          <w:szCs w:val="18"/>
        </w:rPr>
        <w:t>Low</w:t>
      </w:r>
      <w:r w:rsidRPr="006131E0">
        <w:rPr>
          <w:sz w:val="18"/>
          <w:szCs w:val="18"/>
        </w:rPr>
        <w:t xml:space="preserve"> – Most criteria met; strong methods.</w:t>
      </w:r>
      <w:r w:rsidRPr="006131E0">
        <w:rPr>
          <w:sz w:val="18"/>
          <w:szCs w:val="18"/>
        </w:rPr>
        <w:t xml:space="preserve"> </w:t>
      </w:r>
      <w:r w:rsidRPr="006131E0">
        <w:rPr>
          <w:rStyle w:val="Strong"/>
          <w:sz w:val="18"/>
          <w:szCs w:val="18"/>
        </w:rPr>
        <w:t>Moderate</w:t>
      </w:r>
      <w:r w:rsidRPr="006131E0">
        <w:rPr>
          <w:sz w:val="18"/>
          <w:szCs w:val="18"/>
        </w:rPr>
        <w:t xml:space="preserve"> – Some criteria met; some limitations.</w:t>
      </w:r>
      <w:r w:rsidRPr="006131E0">
        <w:rPr>
          <w:sz w:val="18"/>
          <w:szCs w:val="18"/>
        </w:rPr>
        <w:t xml:space="preserve"> </w:t>
      </w:r>
      <w:r w:rsidRPr="006131E0">
        <w:rPr>
          <w:rStyle w:val="Strong"/>
          <w:sz w:val="18"/>
          <w:szCs w:val="18"/>
        </w:rPr>
        <w:t>High</w:t>
      </w:r>
      <w:r w:rsidRPr="006131E0">
        <w:rPr>
          <w:sz w:val="18"/>
          <w:szCs w:val="18"/>
        </w:rPr>
        <w:t xml:space="preserve"> – Several unmet criteria or major flaws.</w:t>
      </w:r>
    </w:p>
    <w:p w14:paraId="30E98B47" w14:textId="77777777" w:rsidR="00544395" w:rsidRPr="006131E0" w:rsidRDefault="00544395" w:rsidP="00544395">
      <w:pPr>
        <w:rPr>
          <w:rFonts w:ascii="Times New Roman" w:hAnsi="Times New Roman" w:cs="Times New Roman"/>
          <w:sz w:val="18"/>
          <w:szCs w:val="18"/>
        </w:rPr>
      </w:pPr>
    </w:p>
    <w:p w14:paraId="478A0CD8" w14:textId="0F654F9B" w:rsidR="00544395" w:rsidRPr="006131E0" w:rsidRDefault="00544395" w:rsidP="00544395">
      <w:pPr>
        <w:rPr>
          <w:rFonts w:ascii="Times New Roman" w:hAnsi="Times New Roman" w:cs="Times New Roman"/>
          <w:sz w:val="18"/>
          <w:szCs w:val="18"/>
        </w:rPr>
      </w:pPr>
    </w:p>
    <w:p w14:paraId="3CAB941F" w14:textId="1D5E468D" w:rsidR="006131E0" w:rsidRPr="006131E0" w:rsidRDefault="006131E0" w:rsidP="00544395">
      <w:pPr>
        <w:rPr>
          <w:rFonts w:ascii="Times New Roman" w:hAnsi="Times New Roman" w:cs="Times New Roman"/>
          <w:sz w:val="18"/>
          <w:szCs w:val="18"/>
        </w:rPr>
      </w:pPr>
    </w:p>
    <w:p w14:paraId="44C5482B" w14:textId="5F6E7542" w:rsidR="006131E0" w:rsidRPr="006131E0" w:rsidRDefault="006131E0" w:rsidP="00544395">
      <w:pPr>
        <w:rPr>
          <w:rFonts w:ascii="Times New Roman" w:hAnsi="Times New Roman" w:cs="Times New Roman"/>
          <w:sz w:val="18"/>
          <w:szCs w:val="18"/>
        </w:rPr>
      </w:pPr>
    </w:p>
    <w:p w14:paraId="2B954470" w14:textId="186F3FE7" w:rsidR="006131E0" w:rsidRPr="006131E0" w:rsidRDefault="006131E0" w:rsidP="00544395">
      <w:pPr>
        <w:rPr>
          <w:rFonts w:ascii="Times New Roman" w:hAnsi="Times New Roman" w:cs="Times New Roman"/>
          <w:sz w:val="18"/>
          <w:szCs w:val="18"/>
        </w:rPr>
      </w:pPr>
    </w:p>
    <w:p w14:paraId="7EF331C5" w14:textId="3EE71CC4" w:rsidR="006131E0" w:rsidRDefault="006131E0" w:rsidP="00544395">
      <w:pPr>
        <w:rPr>
          <w:rFonts w:ascii="Times New Roman" w:hAnsi="Times New Roman" w:cs="Times New Roman"/>
          <w:sz w:val="18"/>
          <w:szCs w:val="18"/>
        </w:rPr>
      </w:pPr>
    </w:p>
    <w:p w14:paraId="43475442" w14:textId="227845A4" w:rsidR="00944B9D" w:rsidRDefault="00944B9D" w:rsidP="00544395">
      <w:pPr>
        <w:rPr>
          <w:rFonts w:ascii="Times New Roman" w:hAnsi="Times New Roman" w:cs="Times New Roman"/>
          <w:sz w:val="18"/>
          <w:szCs w:val="18"/>
        </w:rPr>
      </w:pPr>
    </w:p>
    <w:p w14:paraId="7B145A00" w14:textId="56CD9F65" w:rsidR="00944B9D" w:rsidRDefault="00944B9D" w:rsidP="00544395">
      <w:pPr>
        <w:rPr>
          <w:rFonts w:ascii="Times New Roman" w:hAnsi="Times New Roman" w:cs="Times New Roman"/>
          <w:sz w:val="18"/>
          <w:szCs w:val="18"/>
        </w:rPr>
      </w:pPr>
    </w:p>
    <w:p w14:paraId="2968C706" w14:textId="33A80926" w:rsidR="00944B9D" w:rsidRDefault="00944B9D" w:rsidP="00544395">
      <w:pPr>
        <w:rPr>
          <w:rFonts w:ascii="Times New Roman" w:hAnsi="Times New Roman" w:cs="Times New Roman"/>
          <w:sz w:val="18"/>
          <w:szCs w:val="18"/>
        </w:rPr>
      </w:pPr>
    </w:p>
    <w:p w14:paraId="5073B3B9" w14:textId="77777777" w:rsidR="00944B9D" w:rsidRPr="006131E0" w:rsidRDefault="00944B9D" w:rsidP="00544395">
      <w:pPr>
        <w:rPr>
          <w:rFonts w:ascii="Times New Roman" w:hAnsi="Times New Roman" w:cs="Times New Roman"/>
          <w:sz w:val="18"/>
          <w:szCs w:val="18"/>
        </w:rPr>
      </w:pPr>
    </w:p>
    <w:p w14:paraId="0D31C714" w14:textId="49AF1259" w:rsidR="006131E0" w:rsidRPr="006131E0" w:rsidRDefault="006131E0" w:rsidP="00544395">
      <w:pPr>
        <w:rPr>
          <w:rFonts w:ascii="Times New Roman" w:hAnsi="Times New Roman" w:cs="Times New Roman"/>
          <w:sz w:val="18"/>
          <w:szCs w:val="18"/>
        </w:rPr>
      </w:pPr>
    </w:p>
    <w:p w14:paraId="1F912B80" w14:textId="75F47987" w:rsidR="001C164D" w:rsidRPr="006131E0" w:rsidRDefault="00944B9D" w:rsidP="001C164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131E0">
        <w:rPr>
          <w:rFonts w:ascii="Times New Roman" w:hAnsi="Times New Roman" w:cs="Times New Roman"/>
          <w:sz w:val="18"/>
          <w:szCs w:val="18"/>
        </w:rPr>
        <w:lastRenderedPageBreak/>
        <w:t>S</w:t>
      </w:r>
      <w:r>
        <w:rPr>
          <w:rFonts w:ascii="Times New Roman" w:hAnsi="Times New Roman" w:cs="Times New Roman"/>
          <w:sz w:val="18"/>
          <w:szCs w:val="18"/>
        </w:rPr>
        <w:t>upplementary table</w:t>
      </w:r>
      <w:r w:rsidR="00544395" w:rsidRPr="006131E0">
        <w:rPr>
          <w:rFonts w:ascii="Times New Roman" w:hAnsi="Times New Roman" w:cs="Times New Roman"/>
          <w:sz w:val="18"/>
          <w:szCs w:val="18"/>
        </w:rPr>
        <w:t xml:space="preserve">. </w:t>
      </w:r>
      <w:r w:rsidR="001C164D" w:rsidRPr="006131E0">
        <w:rPr>
          <w:rFonts w:ascii="Times New Roman" w:hAnsi="Times New Roman" w:cs="Times New Roman"/>
          <w:sz w:val="18"/>
          <w:szCs w:val="18"/>
        </w:rPr>
        <w:t xml:space="preserve">AMSTAR 2 Critical Appraisal of the Systematic Review on Molecular Surveillance of Antimalarial Drug Resistance in Nigeria; </w:t>
      </w:r>
    </w:p>
    <w:p w14:paraId="1F3EA28C" w14:textId="77777777" w:rsidR="001C164D" w:rsidRPr="006131E0" w:rsidRDefault="001C164D" w:rsidP="001C164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0EE8E8E" w14:textId="77777777" w:rsidR="001C164D" w:rsidRPr="006131E0" w:rsidRDefault="001C164D" w:rsidP="001C164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"/>
        <w:gridCol w:w="3325"/>
        <w:gridCol w:w="876"/>
        <w:gridCol w:w="1126"/>
        <w:gridCol w:w="3124"/>
      </w:tblGrid>
      <w:tr w:rsidR="001C164D" w:rsidRPr="006131E0" w14:paraId="16524535" w14:textId="77777777" w:rsidTr="009722DD">
        <w:tc>
          <w:tcPr>
            <w:tcW w:w="653" w:type="dxa"/>
          </w:tcPr>
          <w:p w14:paraId="1ADFB22F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3325" w:type="dxa"/>
          </w:tcPr>
          <w:p w14:paraId="12C36B53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Checklist Question</w:t>
            </w:r>
          </w:p>
        </w:tc>
        <w:tc>
          <w:tcPr>
            <w:tcW w:w="628" w:type="dxa"/>
          </w:tcPr>
          <w:p w14:paraId="6DF9161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Critical Domain?</w:t>
            </w:r>
          </w:p>
        </w:tc>
        <w:tc>
          <w:tcPr>
            <w:tcW w:w="1126" w:type="dxa"/>
          </w:tcPr>
          <w:p w14:paraId="07D20A8A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Judgment (Y/PY/N)</w:t>
            </w:r>
          </w:p>
        </w:tc>
        <w:tc>
          <w:tcPr>
            <w:tcW w:w="3124" w:type="dxa"/>
          </w:tcPr>
          <w:p w14:paraId="1FEB060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Notes / Evidence from Manuscript</w:t>
            </w:r>
          </w:p>
        </w:tc>
      </w:tr>
      <w:tr w:rsidR="001C164D" w:rsidRPr="006131E0" w14:paraId="2A4FFA7C" w14:textId="77777777" w:rsidTr="009722DD">
        <w:tc>
          <w:tcPr>
            <w:tcW w:w="653" w:type="dxa"/>
          </w:tcPr>
          <w:p w14:paraId="6D35CAD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25" w:type="dxa"/>
          </w:tcPr>
          <w:p w14:paraId="43B43423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research questions and inclusion criteria include the components of PICO?</w:t>
            </w:r>
          </w:p>
        </w:tc>
        <w:tc>
          <w:tcPr>
            <w:tcW w:w="628" w:type="dxa"/>
          </w:tcPr>
          <w:p w14:paraId="7340F0DD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1D65396F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4F59279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PICO elements present: focus on population (Nigeria), intervention (molecular surveillance), outcomes (resistance markers).</w:t>
            </w:r>
          </w:p>
        </w:tc>
      </w:tr>
      <w:tr w:rsidR="001C164D" w:rsidRPr="006131E0" w14:paraId="2996B5B2" w14:textId="77777777" w:rsidTr="009722DD">
        <w:tc>
          <w:tcPr>
            <w:tcW w:w="653" w:type="dxa"/>
          </w:tcPr>
          <w:p w14:paraId="594936D8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25" w:type="dxa"/>
          </w:tcPr>
          <w:p w14:paraId="68C9E77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Was there a protocol established before the review, and were deviations justified?</w:t>
            </w:r>
          </w:p>
        </w:tc>
        <w:tc>
          <w:tcPr>
            <w:tcW w:w="628" w:type="dxa"/>
          </w:tcPr>
          <w:p w14:paraId="24C1A8C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3473DCDD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5BECE193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PROSPERO ID provided (#CRD42023424147); no deviations reported.</w:t>
            </w:r>
          </w:p>
        </w:tc>
      </w:tr>
      <w:tr w:rsidR="001C164D" w:rsidRPr="006131E0" w14:paraId="36AFCCB9" w14:textId="77777777" w:rsidTr="009722DD">
        <w:tc>
          <w:tcPr>
            <w:tcW w:w="653" w:type="dxa"/>
          </w:tcPr>
          <w:p w14:paraId="15C539B8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25" w:type="dxa"/>
          </w:tcPr>
          <w:p w14:paraId="4A440955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explain their selection of study designs for inclusion?</w:t>
            </w:r>
          </w:p>
        </w:tc>
        <w:tc>
          <w:tcPr>
            <w:tcW w:w="628" w:type="dxa"/>
          </w:tcPr>
          <w:p w14:paraId="2F26D24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7F5DC3CF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PY</w:t>
            </w:r>
          </w:p>
        </w:tc>
        <w:tc>
          <w:tcPr>
            <w:tcW w:w="3124" w:type="dxa"/>
          </w:tcPr>
          <w:p w14:paraId="4B2DCA1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Designs stated, but rationale not clearly justified.</w:t>
            </w:r>
          </w:p>
        </w:tc>
      </w:tr>
      <w:tr w:rsidR="001C164D" w:rsidRPr="006131E0" w14:paraId="4E5AF9C6" w14:textId="77777777" w:rsidTr="009722DD">
        <w:tc>
          <w:tcPr>
            <w:tcW w:w="653" w:type="dxa"/>
          </w:tcPr>
          <w:p w14:paraId="114D974C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25" w:type="dxa"/>
          </w:tcPr>
          <w:p w14:paraId="68B1FA06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use a comprehensive literature search strategy?</w:t>
            </w:r>
          </w:p>
        </w:tc>
        <w:tc>
          <w:tcPr>
            <w:tcW w:w="628" w:type="dxa"/>
          </w:tcPr>
          <w:p w14:paraId="0ED1B9F5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1ED7B68F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54835B86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Multiple databases searched; MESH terms and Boolean logic used.</w:t>
            </w:r>
          </w:p>
        </w:tc>
      </w:tr>
      <w:tr w:rsidR="001C164D" w:rsidRPr="006131E0" w14:paraId="68C03261" w14:textId="77777777" w:rsidTr="009722DD">
        <w:tc>
          <w:tcPr>
            <w:tcW w:w="653" w:type="dxa"/>
          </w:tcPr>
          <w:p w14:paraId="132CEF75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25" w:type="dxa"/>
          </w:tcPr>
          <w:p w14:paraId="3DEB1CC4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Was study selection performed in duplicate?</w:t>
            </w:r>
          </w:p>
        </w:tc>
        <w:tc>
          <w:tcPr>
            <w:tcW w:w="628" w:type="dxa"/>
          </w:tcPr>
          <w:p w14:paraId="7FBB6D0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5453BAD4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PY</w:t>
            </w:r>
          </w:p>
        </w:tc>
        <w:tc>
          <w:tcPr>
            <w:tcW w:w="3124" w:type="dxa"/>
          </w:tcPr>
          <w:p w14:paraId="2B3343E3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Two reviewers mentioned, but duplication not clearly stated.</w:t>
            </w:r>
          </w:p>
        </w:tc>
      </w:tr>
      <w:tr w:rsidR="001C164D" w:rsidRPr="006131E0" w14:paraId="198AC0BB" w14:textId="77777777" w:rsidTr="009722DD">
        <w:tc>
          <w:tcPr>
            <w:tcW w:w="653" w:type="dxa"/>
          </w:tcPr>
          <w:p w14:paraId="3059A80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25" w:type="dxa"/>
          </w:tcPr>
          <w:p w14:paraId="7A90DB60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Was data extraction performed in duplicate?</w:t>
            </w:r>
          </w:p>
        </w:tc>
        <w:tc>
          <w:tcPr>
            <w:tcW w:w="628" w:type="dxa"/>
          </w:tcPr>
          <w:p w14:paraId="223CFE38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18F16610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7FE544B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Duplicates were removed using Mendeley Desktop Software version 1.19</w:t>
            </w:r>
          </w:p>
        </w:tc>
      </w:tr>
      <w:tr w:rsidR="001C164D" w:rsidRPr="006131E0" w14:paraId="17EB9692" w14:textId="77777777" w:rsidTr="009722DD">
        <w:tc>
          <w:tcPr>
            <w:tcW w:w="653" w:type="dxa"/>
          </w:tcPr>
          <w:p w14:paraId="7B109714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25" w:type="dxa"/>
          </w:tcPr>
          <w:p w14:paraId="4680CF9A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provide a list of excluded studies and justify the exclusions?</w:t>
            </w:r>
          </w:p>
        </w:tc>
        <w:tc>
          <w:tcPr>
            <w:tcW w:w="628" w:type="dxa"/>
          </w:tcPr>
          <w:p w14:paraId="56A9322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33F672B0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3124" w:type="dxa"/>
          </w:tcPr>
          <w:p w14:paraId="109AA654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Exclusion categories mentioned, but not a full list or reasons.</w:t>
            </w:r>
          </w:p>
        </w:tc>
      </w:tr>
      <w:tr w:rsidR="001C164D" w:rsidRPr="006131E0" w14:paraId="29BEFD1E" w14:textId="77777777" w:rsidTr="009722DD">
        <w:tc>
          <w:tcPr>
            <w:tcW w:w="653" w:type="dxa"/>
          </w:tcPr>
          <w:p w14:paraId="43FC1F6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25" w:type="dxa"/>
          </w:tcPr>
          <w:p w14:paraId="3A4D8D6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describe the included studies in adequate detail?</w:t>
            </w:r>
          </w:p>
        </w:tc>
        <w:tc>
          <w:tcPr>
            <w:tcW w:w="628" w:type="dxa"/>
          </w:tcPr>
          <w:p w14:paraId="4C35AFB5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42A29B0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73233BE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Tables provide details on authors, design, markers, methods, findings.</w:t>
            </w:r>
          </w:p>
        </w:tc>
      </w:tr>
      <w:tr w:rsidR="001C164D" w:rsidRPr="006131E0" w14:paraId="349334D0" w14:textId="77777777" w:rsidTr="009722DD">
        <w:tc>
          <w:tcPr>
            <w:tcW w:w="653" w:type="dxa"/>
          </w:tcPr>
          <w:p w14:paraId="1F0131D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25" w:type="dxa"/>
          </w:tcPr>
          <w:p w14:paraId="0BE25CC1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use a satisfactory technique to assess risk of bias in included studies?</w:t>
            </w:r>
          </w:p>
        </w:tc>
        <w:tc>
          <w:tcPr>
            <w:tcW w:w="628" w:type="dxa"/>
          </w:tcPr>
          <w:p w14:paraId="060D0274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3C23C14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42BBAAC6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 xml:space="preserve">Joanna Briggs Institute (JBI) Critical Appraisal Checklist for Prevalence Studies was used </w:t>
            </w:r>
          </w:p>
        </w:tc>
      </w:tr>
      <w:tr w:rsidR="001C164D" w:rsidRPr="006131E0" w14:paraId="1A5C3369" w14:textId="77777777" w:rsidTr="009722DD">
        <w:tc>
          <w:tcPr>
            <w:tcW w:w="653" w:type="dxa"/>
          </w:tcPr>
          <w:p w14:paraId="0E5DE2F6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325" w:type="dxa"/>
          </w:tcPr>
          <w:p w14:paraId="42D8B136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report on the sources of funding for the included studies?</w:t>
            </w:r>
          </w:p>
        </w:tc>
        <w:tc>
          <w:tcPr>
            <w:tcW w:w="628" w:type="dxa"/>
          </w:tcPr>
          <w:p w14:paraId="0E13472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149D512D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3124" w:type="dxa"/>
          </w:tcPr>
          <w:p w14:paraId="723FF30D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Funding not discussed for included studies.</w:t>
            </w:r>
          </w:p>
        </w:tc>
      </w:tr>
      <w:tr w:rsidR="001C164D" w:rsidRPr="006131E0" w14:paraId="3C3F5CD8" w14:textId="77777777" w:rsidTr="009722DD">
        <w:tc>
          <w:tcPr>
            <w:tcW w:w="653" w:type="dxa"/>
          </w:tcPr>
          <w:p w14:paraId="5E2CF605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325" w:type="dxa"/>
          </w:tcPr>
          <w:p w14:paraId="7DE7047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If meta-analysis was performed, did they use appropriate statistical methods?</w:t>
            </w:r>
          </w:p>
        </w:tc>
        <w:tc>
          <w:tcPr>
            <w:tcW w:w="628" w:type="dxa"/>
          </w:tcPr>
          <w:p w14:paraId="22A3439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6C64C328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124" w:type="dxa"/>
          </w:tcPr>
          <w:p w14:paraId="709FC46C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 meta-analysis conducted.</w:t>
            </w:r>
          </w:p>
        </w:tc>
      </w:tr>
      <w:tr w:rsidR="001C164D" w:rsidRPr="006131E0" w14:paraId="7142F37F" w14:textId="77777777" w:rsidTr="009722DD">
        <w:tc>
          <w:tcPr>
            <w:tcW w:w="653" w:type="dxa"/>
          </w:tcPr>
          <w:p w14:paraId="65D99CD0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325" w:type="dxa"/>
          </w:tcPr>
          <w:p w14:paraId="6861C94D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If meta-analysis was performed, did they assess the impact of risk of bias?</w:t>
            </w:r>
          </w:p>
        </w:tc>
        <w:tc>
          <w:tcPr>
            <w:tcW w:w="628" w:type="dxa"/>
          </w:tcPr>
          <w:p w14:paraId="0A7484D7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3318D4D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124" w:type="dxa"/>
          </w:tcPr>
          <w:p w14:paraId="5AAB1B4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Not applicable.</w:t>
            </w:r>
          </w:p>
        </w:tc>
      </w:tr>
      <w:tr w:rsidR="001C164D" w:rsidRPr="006131E0" w14:paraId="3DDE9390" w14:textId="77777777" w:rsidTr="009722DD">
        <w:tc>
          <w:tcPr>
            <w:tcW w:w="653" w:type="dxa"/>
          </w:tcPr>
          <w:p w14:paraId="30843484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325" w:type="dxa"/>
          </w:tcPr>
          <w:p w14:paraId="5ADF7CA6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account for risk of bias when interpreting results?</w:t>
            </w:r>
          </w:p>
        </w:tc>
        <w:tc>
          <w:tcPr>
            <w:tcW w:w="628" w:type="dxa"/>
          </w:tcPr>
          <w:p w14:paraId="4ABDDE3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71020199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750437D3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ROB was accounted for in interpretation.</w:t>
            </w:r>
          </w:p>
        </w:tc>
      </w:tr>
      <w:tr w:rsidR="001C164D" w:rsidRPr="006131E0" w14:paraId="6BF03490" w14:textId="77777777" w:rsidTr="009722DD">
        <w:tc>
          <w:tcPr>
            <w:tcW w:w="653" w:type="dxa"/>
          </w:tcPr>
          <w:p w14:paraId="1ECFC32C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325" w:type="dxa"/>
          </w:tcPr>
          <w:p w14:paraId="237F29E1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explain and discuss heterogeneity?</w:t>
            </w:r>
          </w:p>
        </w:tc>
        <w:tc>
          <w:tcPr>
            <w:tcW w:w="628" w:type="dxa"/>
          </w:tcPr>
          <w:p w14:paraId="60766DBC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3A5CACB3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PY</w:t>
            </w:r>
          </w:p>
        </w:tc>
        <w:tc>
          <w:tcPr>
            <w:tcW w:w="3124" w:type="dxa"/>
          </w:tcPr>
          <w:p w14:paraId="105A1BF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Regional variation discussed, but not statistical heterogeneity.</w:t>
            </w:r>
          </w:p>
        </w:tc>
      </w:tr>
      <w:tr w:rsidR="001C164D" w:rsidRPr="006131E0" w14:paraId="0A9D6C4F" w14:textId="77777777" w:rsidTr="009722DD">
        <w:tc>
          <w:tcPr>
            <w:tcW w:w="653" w:type="dxa"/>
          </w:tcPr>
          <w:p w14:paraId="791D63F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325" w:type="dxa"/>
          </w:tcPr>
          <w:p w14:paraId="7791952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If quantitative synthesis was done, did they investigate publication bias?</w:t>
            </w:r>
          </w:p>
        </w:tc>
        <w:tc>
          <w:tcPr>
            <w:tcW w:w="628" w:type="dxa"/>
          </w:tcPr>
          <w:p w14:paraId="27132A6C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26" w:type="dxa"/>
          </w:tcPr>
          <w:p w14:paraId="254F2875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3124" w:type="dxa"/>
          </w:tcPr>
          <w:p w14:paraId="68CFE552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Not applicable.</w:t>
            </w:r>
          </w:p>
        </w:tc>
      </w:tr>
      <w:tr w:rsidR="001C164D" w:rsidRPr="006131E0" w14:paraId="3B354CC7" w14:textId="77777777" w:rsidTr="009722DD">
        <w:tc>
          <w:tcPr>
            <w:tcW w:w="653" w:type="dxa"/>
          </w:tcPr>
          <w:p w14:paraId="5450CD4B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325" w:type="dxa"/>
          </w:tcPr>
          <w:p w14:paraId="3AE091BC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Did the authors report conflicts of interest and funding for the review?</w:t>
            </w:r>
          </w:p>
        </w:tc>
        <w:tc>
          <w:tcPr>
            <w:tcW w:w="628" w:type="dxa"/>
          </w:tcPr>
          <w:p w14:paraId="5443AAD1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26" w:type="dxa"/>
          </w:tcPr>
          <w:p w14:paraId="42FD05BE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124" w:type="dxa"/>
          </w:tcPr>
          <w:p w14:paraId="7FD2207D" w14:textId="77777777" w:rsidR="001C164D" w:rsidRPr="006131E0" w:rsidRDefault="001C164D" w:rsidP="00972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1E0">
              <w:rPr>
                <w:rFonts w:ascii="Times New Roman" w:hAnsi="Times New Roman" w:cs="Times New Roman"/>
                <w:sz w:val="18"/>
                <w:szCs w:val="18"/>
              </w:rPr>
              <w:t>Declared no COI or funding received.</w:t>
            </w:r>
          </w:p>
        </w:tc>
      </w:tr>
    </w:tbl>
    <w:p w14:paraId="06CF4164" w14:textId="77777777" w:rsidR="001C164D" w:rsidRPr="006131E0" w:rsidRDefault="001C164D" w:rsidP="001C164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D720F68" w14:textId="69E91B79" w:rsidR="001C164D" w:rsidRPr="006131E0" w:rsidRDefault="001C164D" w:rsidP="001C164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131E0">
        <w:rPr>
          <w:rFonts w:ascii="Times New Roman" w:hAnsi="Times New Roman" w:cs="Times New Roman"/>
          <w:sz w:val="18"/>
          <w:szCs w:val="18"/>
        </w:rPr>
        <w:t>Key;  Y = Yes; PY = Partial Yes; N = No; N/A = Not Applicable. Critical domains are highlighted based on AMSTAR 2 guidelines.</w:t>
      </w:r>
    </w:p>
    <w:p w14:paraId="4BC60204" w14:textId="77777777" w:rsidR="001C164D" w:rsidRPr="006131E0" w:rsidRDefault="001C164D" w:rsidP="001C164D">
      <w:pPr>
        <w:rPr>
          <w:rFonts w:ascii="Times New Roman" w:hAnsi="Times New Roman" w:cs="Times New Roman"/>
          <w:sz w:val="18"/>
          <w:szCs w:val="18"/>
        </w:rPr>
      </w:pPr>
    </w:p>
    <w:p w14:paraId="4E4983DD" w14:textId="77777777" w:rsidR="00C66B19" w:rsidRPr="006131E0" w:rsidRDefault="00C66B19">
      <w:pPr>
        <w:rPr>
          <w:rFonts w:ascii="Times New Roman" w:hAnsi="Times New Roman" w:cs="Times New Roman"/>
          <w:sz w:val="18"/>
          <w:szCs w:val="18"/>
        </w:rPr>
      </w:pPr>
    </w:p>
    <w:sectPr w:rsidR="00C66B19" w:rsidRPr="006131E0" w:rsidSect="00DA127A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ED4"/>
    <w:multiLevelType w:val="multilevel"/>
    <w:tmpl w:val="05C8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A657A"/>
    <w:multiLevelType w:val="multilevel"/>
    <w:tmpl w:val="A964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4D"/>
    <w:rsid w:val="001C164D"/>
    <w:rsid w:val="00544395"/>
    <w:rsid w:val="005F486E"/>
    <w:rsid w:val="006131E0"/>
    <w:rsid w:val="00944B9D"/>
    <w:rsid w:val="00BC7C6D"/>
    <w:rsid w:val="00C66B19"/>
    <w:rsid w:val="00DA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68ED"/>
  <w15:chartTrackingRefBased/>
  <w15:docId w15:val="{4F0D8B28-0BB3-4C81-86C6-3A59443F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95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164D"/>
    <w:pPr>
      <w:spacing w:after="0" w:line="240" w:lineRule="auto"/>
    </w:pPr>
    <w:rPr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A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DA12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Oluwayemi Bamikole</dc:creator>
  <cp:keywords/>
  <dc:description/>
  <cp:lastModifiedBy>Oluwayemi Bamikole</cp:lastModifiedBy>
  <cp:revision>4</cp:revision>
  <dcterms:created xsi:type="dcterms:W3CDTF">2025-07-31T20:38:00Z</dcterms:created>
  <dcterms:modified xsi:type="dcterms:W3CDTF">2025-08-01T00:40:00Z</dcterms:modified>
</cp:coreProperties>
</file>