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E42" w:rsidRDefault="00106E42" w:rsidP="00C646A2">
      <w:pPr>
        <w:rPr>
          <w:rFonts w:ascii="Times New Roman" w:eastAsia="Times New Roman" w:hAnsi="Times New Roman" w:cs="Times New Roman"/>
          <w:b/>
          <w:bCs/>
          <w:color w:val="000000"/>
          <w:lang w:eastAsia="es-ES"/>
        </w:rPr>
      </w:pPr>
      <w:r w:rsidRPr="003D4616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Table S</w:t>
      </w:r>
      <w:r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2</w:t>
      </w:r>
      <w:r w:rsidRPr="003D4616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. </w:t>
      </w:r>
      <w:r w:rsidRPr="00C646A2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Key hematological and genetic data of the study participants, including hemoglobin analysis and </w:t>
      </w:r>
      <w:r w:rsidRPr="00106E42">
        <w:rPr>
          <w:rFonts w:ascii="Times New Roman" w:eastAsia="Times New Roman" w:hAnsi="Times New Roman" w:cs="Times New Roman"/>
          <w:b/>
          <w:bCs/>
          <w:i/>
          <w:color w:val="000000"/>
          <w:lang w:eastAsia="es-ES"/>
        </w:rPr>
        <w:t>HBB</w:t>
      </w:r>
      <w:r w:rsidRPr="00C646A2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genotypes</w:t>
      </w:r>
      <w:r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.</w:t>
      </w:r>
    </w:p>
    <w:p w:rsidR="00106E42" w:rsidRPr="00106E42" w:rsidRDefault="00106E42" w:rsidP="00C646A2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12670" w:type="dxa"/>
        <w:tblInd w:w="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1327"/>
        <w:gridCol w:w="917"/>
        <w:gridCol w:w="710"/>
        <w:gridCol w:w="879"/>
        <w:gridCol w:w="1211"/>
        <w:gridCol w:w="963"/>
        <w:gridCol w:w="5623"/>
      </w:tblGrid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 xml:space="preserve">Control </w:t>
            </w:r>
          </w:p>
        </w:tc>
        <w:tc>
          <w:tcPr>
            <w:tcW w:w="9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TDBT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  <w:t>ID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Cs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Cs/>
                <w:sz w:val="22"/>
                <w:szCs w:val="22"/>
                <w:lang w:eastAsia="tr-TR"/>
              </w:rPr>
              <w:t>HBF%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  <w:t>HBA2%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Cs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Cs/>
                <w:sz w:val="22"/>
                <w:szCs w:val="22"/>
                <w:lang w:eastAsia="tr-TR"/>
              </w:rPr>
              <w:t>HBF 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  <w:t>HBA2 %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  <w:t>HGB (g/dL)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  <w:t>MCV (fL)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  <w:t>Genotype (</w:t>
            </w:r>
            <w:r w:rsidRPr="006E3197">
              <w:rPr>
                <w:rFonts w:ascii="Calibri" w:eastAsia="Times New Roman" w:hAnsi="Calibri" w:cs="Calibri"/>
                <w:bCs/>
                <w:i/>
                <w:iCs/>
                <w:color w:val="000000"/>
                <w:sz w:val="22"/>
                <w:szCs w:val="22"/>
                <w:lang w:eastAsia="tr-TR"/>
              </w:rPr>
              <w:t>HBB</w:t>
            </w:r>
            <w:r w:rsidRPr="006E3197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eastAsia="tr-TR"/>
              </w:rPr>
              <w:t xml:space="preserve"> gene, OMIM *141900)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1</w:t>
            </w:r>
            <w:r w:rsidRPr="006E3197">
              <w:rPr>
                <w:rFonts w:ascii="Calibri" w:eastAsia="Times New Roman" w:hAnsi="Calibri" w:cs="Calibri"/>
                <w:b/>
                <w:color w:val="000000"/>
                <w:vertAlign w:val="superscript"/>
                <w:lang w:eastAsia="tr-TR"/>
              </w:rPr>
              <w:t>+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1.5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5.9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27.4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75.8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-30T&gt;A/-30T&gt;A</w:t>
            </w:r>
          </w:p>
        </w:tc>
      </w:tr>
      <w:tr w:rsidR="006E3197" w:rsidRPr="006E3197" w:rsidTr="00ED3084">
        <w:trPr>
          <w:trHeight w:val="52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75.4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20.1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83.2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17.6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83.7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74.6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83.7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16.7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78.3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  <w:bookmarkStart w:id="0" w:name="_GoBack"/>
        <w:bookmarkEnd w:id="0"/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14.3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85.2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14.1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86.9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13.6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75.4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NA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13.4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7.1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72.7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(-30T&gt;A/-30T&gt;A)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12.8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84.4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12.5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85.5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4.1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12.3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81.9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12.1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11.6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74.8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NA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11.1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84.2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75.7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(G&gt;A)/HBE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  <w:t>1.2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  <w:t>2.9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10.8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78.3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  <w:t>0.3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  <w:t>3.9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10.5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10.2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82.5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  <w:t>0.3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16.7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7.8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77.3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I.1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I.745 (C&gt;G)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  <w:t>1.4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sz w:val="22"/>
                <w:szCs w:val="22"/>
                <w:lang w:eastAsia="tr-TR"/>
              </w:rPr>
              <w:t>4.2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7.8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77.8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82.5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NA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lastRenderedPageBreak/>
              <w:t>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79.4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I.1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8.47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5.5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6.7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73.1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81.5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77.8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81.7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7.5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71.1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7.5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4.4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7.5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74.5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6.5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55.1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NA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71.8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6.1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85.8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10.1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84.2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5.9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78.6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79.8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5.6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10.6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83.2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39</w:t>
            </w:r>
            <w:r w:rsidRPr="006E3197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vertAlign w:val="superscript"/>
                <w:lang w:eastAsia="tr-TR"/>
              </w:rPr>
              <w:t>&amp;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5.1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77.9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</w:pPr>
            <w:r w:rsidRPr="00ED3084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.110 (G&gt;A)/</w:t>
            </w:r>
            <w:r w:rsidRPr="00ED3084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5.1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84.8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(G&gt;A)/IVS I.110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bookmarkStart w:id="1" w:name="RANGE!B45:B64"/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41</w:t>
            </w:r>
            <w:bookmarkEnd w:id="1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4.7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89.3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4.7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81.1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4.6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7.4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84.4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4.5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79.7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85.2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6.4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80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80.8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79.4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45.8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NA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50</w:t>
            </w:r>
            <w:r w:rsidRPr="006E3197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vertAlign w:val="superscript"/>
                <w:lang w:eastAsia="tr-TR"/>
              </w:rPr>
              <w:t>#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1.90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3.5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85.4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-30T&gt;A/</w:t>
            </w:r>
            <w:r w:rsidRPr="00ED3084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tr-TR"/>
              </w:rPr>
              <w:t>IVS. I.110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3.5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79.5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1.50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vertAlign w:val="superscript"/>
                <w:lang w:eastAsia="tr-TR"/>
              </w:rPr>
              <w:t xml:space="preserve"> 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vertAlign w:val="superscript"/>
                <w:lang w:eastAsia="tr-TR"/>
              </w:rPr>
              <w:t>&amp;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79.9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.6 (T&gt;C)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85.5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lastRenderedPageBreak/>
              <w:t>54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8.7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76.3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77.6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(G&gt;A)/IVS I.110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1.50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78.1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I.745(C&gt;G)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0.6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4.1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9.5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85.1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(G&gt;A)/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IVS. I</w:t>
            </w: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.110 (G&gt;A)</w:t>
            </w: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E3197" w:rsidRPr="006E3197" w:rsidTr="00ED3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60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1.4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E319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2.9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197" w:rsidRPr="006E3197" w:rsidRDefault="006E3197" w:rsidP="006E31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C646A2" w:rsidRDefault="00C646A2" w:rsidP="00C646A2">
      <w:pPr>
        <w:rPr>
          <w:rFonts w:ascii="Times New Roman" w:eastAsia="Times New Roman" w:hAnsi="Times New Roman" w:cs="Times New Roman"/>
          <w:b/>
          <w:bCs/>
          <w:color w:val="000000"/>
          <w:lang w:eastAsia="es-ES"/>
        </w:rPr>
      </w:pPr>
    </w:p>
    <w:p w:rsidR="00E52EBD" w:rsidRPr="00ED3084" w:rsidRDefault="00ED3084" w:rsidP="00ED3084">
      <w:r w:rsidRPr="006E3197">
        <w:rPr>
          <w:rFonts w:ascii="Calibri" w:eastAsia="Times New Roman" w:hAnsi="Calibri" w:cs="Calibri"/>
          <w:color w:val="000000"/>
          <w:vertAlign w:val="superscript"/>
          <w:lang w:eastAsia="tr-TR"/>
        </w:rPr>
        <w:t>+</w:t>
      </w:r>
      <w:r w:rsidRPr="006E3197">
        <w:rPr>
          <w:rFonts w:ascii="Calibri" w:eastAsia="Times New Roman" w:hAnsi="Calibri" w:cs="Calibri"/>
          <w:color w:val="000000"/>
          <w:lang w:eastAsia="tr-TR"/>
        </w:rPr>
        <w:t>Numb</w:t>
      </w:r>
      <w:r>
        <w:rPr>
          <w:rFonts w:ascii="Calibri" w:eastAsia="Times New Roman" w:hAnsi="Calibri" w:cs="Calibri"/>
          <w:color w:val="000000"/>
          <w:lang w:eastAsia="tr-TR"/>
        </w:rPr>
        <w:t>er 1 is the case with p.E277del</w:t>
      </w:r>
      <w:r>
        <w:rPr>
          <w:rFonts w:ascii="Calibri" w:eastAsia="Times New Roman" w:hAnsi="Calibri" w:cs="Calibri"/>
          <w:color w:val="000000"/>
          <w:lang w:eastAsia="tr-TR"/>
        </w:rPr>
        <w:t xml:space="preserve"> </w:t>
      </w:r>
      <w:r>
        <w:rPr>
          <w:rFonts w:ascii="Calibri" w:eastAsia="Times New Roman" w:hAnsi="Calibri" w:cs="Calibri"/>
          <w:color w:val="000000"/>
          <w:lang w:eastAsia="tr-TR"/>
        </w:rPr>
        <w:t>variation.</w:t>
      </w:r>
      <w:r w:rsidRPr="00ED3084">
        <w:rPr>
          <w:rFonts w:ascii="Calibri" w:eastAsia="Times New Roman" w:hAnsi="Calibri" w:cs="Calibri"/>
          <w:color w:val="000000"/>
          <w:sz w:val="22"/>
          <w:szCs w:val="22"/>
          <w:vertAlign w:val="superscript"/>
          <w:lang w:eastAsia="tr-TR"/>
        </w:rPr>
        <w:t xml:space="preserve"> </w:t>
      </w:r>
      <w:r w:rsidRPr="006E3197">
        <w:rPr>
          <w:rFonts w:ascii="Calibri" w:eastAsia="Times New Roman" w:hAnsi="Calibri" w:cs="Calibri"/>
          <w:color w:val="000000"/>
          <w:sz w:val="22"/>
          <w:szCs w:val="22"/>
          <w:vertAlign w:val="superscript"/>
          <w:lang w:eastAsia="tr-TR"/>
        </w:rPr>
        <w:t>&amp;</w:t>
      </w:r>
      <w:r w:rsidRPr="006E3197">
        <w:rPr>
          <w:rFonts w:ascii="Calibri" w:eastAsia="Times New Roman" w:hAnsi="Calibri" w:cs="Calibri"/>
          <w:color w:val="000000"/>
          <w:lang w:eastAsia="tr-TR"/>
        </w:rPr>
        <w:t>Number 39 is the patient with TDBT and p.D344D variation.</w:t>
      </w:r>
      <w:r w:rsidRPr="00ED3084">
        <w:rPr>
          <w:rFonts w:ascii="Calibri" w:eastAsia="Times New Roman" w:hAnsi="Calibri" w:cs="Calibri"/>
          <w:color w:val="000000"/>
          <w:sz w:val="22"/>
          <w:szCs w:val="22"/>
          <w:vertAlign w:val="superscript"/>
          <w:lang w:eastAsia="tr-TR"/>
        </w:rPr>
        <w:t xml:space="preserve"> </w:t>
      </w:r>
      <w:r w:rsidRPr="006E3197">
        <w:rPr>
          <w:rFonts w:ascii="Calibri" w:eastAsia="Times New Roman" w:hAnsi="Calibri" w:cs="Calibri"/>
          <w:color w:val="000000"/>
          <w:sz w:val="22"/>
          <w:szCs w:val="22"/>
          <w:vertAlign w:val="superscript"/>
          <w:lang w:eastAsia="tr-TR"/>
        </w:rPr>
        <w:t>#</w:t>
      </w:r>
      <w:r w:rsidRPr="006E3197">
        <w:rPr>
          <w:rFonts w:ascii="Calibri" w:eastAsia="Times New Roman" w:hAnsi="Calibri" w:cs="Calibri"/>
          <w:color w:val="000000"/>
          <w:lang w:eastAsia="tr-TR"/>
        </w:rPr>
        <w:t>Number 50 is the patient with TDBT and p.P251L mutation.</w:t>
      </w:r>
      <w:r w:rsidRPr="00ED3084">
        <w:rPr>
          <w:rFonts w:ascii="Calibri" w:eastAsia="Times New Roman" w:hAnsi="Calibri" w:cs="Calibri"/>
          <w:color w:val="000000"/>
          <w:lang w:eastAsia="tr-TR"/>
        </w:rPr>
        <w:t xml:space="preserve"> </w:t>
      </w:r>
      <w:r w:rsidRPr="006E3197">
        <w:rPr>
          <w:rFonts w:ascii="Calibri" w:eastAsia="Times New Roman" w:hAnsi="Calibri" w:cs="Calibri"/>
          <w:color w:val="000000"/>
          <w:lang w:eastAsia="tr-TR"/>
        </w:rPr>
        <w:t>NA: Data is not available.</w:t>
      </w:r>
      <w:r w:rsidRPr="00ED3084">
        <w:rPr>
          <w:rFonts w:ascii="Calibri" w:eastAsia="Times New Roman" w:hAnsi="Calibri" w:cs="Calibri"/>
          <w:color w:val="000000"/>
          <w:lang w:eastAsia="tr-TR"/>
        </w:rPr>
        <w:t xml:space="preserve"> </w:t>
      </w:r>
      <w:r w:rsidRPr="006E3197">
        <w:rPr>
          <w:rFonts w:ascii="Calibri" w:eastAsia="Times New Roman" w:hAnsi="Calibri" w:cs="Calibri"/>
          <w:color w:val="000000"/>
          <w:lang w:eastAsia="tr-TR"/>
        </w:rPr>
        <w:t xml:space="preserve">60 controls are not directed to </w:t>
      </w:r>
      <w:r w:rsidRPr="006E3197">
        <w:rPr>
          <w:rFonts w:ascii="Calibri" w:eastAsia="Times New Roman" w:hAnsi="Calibri" w:cs="Calibri"/>
          <w:i/>
          <w:iCs/>
          <w:color w:val="000000"/>
          <w:lang w:eastAsia="tr-TR"/>
        </w:rPr>
        <w:t>HBB</w:t>
      </w:r>
      <w:r w:rsidRPr="006E3197">
        <w:rPr>
          <w:rFonts w:ascii="Calibri" w:eastAsia="Times New Roman" w:hAnsi="Calibri" w:cs="Calibri"/>
          <w:color w:val="000000"/>
          <w:lang w:eastAsia="tr-TR"/>
        </w:rPr>
        <w:t xml:space="preserve"> genotyping since no clinical indication is present.</w:t>
      </w:r>
      <w:r w:rsidRPr="00ED3084">
        <w:rPr>
          <w:rFonts w:ascii="Calibri" w:eastAsia="Times New Roman" w:hAnsi="Calibri" w:cs="Calibri"/>
          <w:color w:val="000000"/>
          <w:lang w:eastAsia="tr-TR"/>
        </w:rPr>
        <w:t xml:space="preserve"> </w:t>
      </w:r>
      <w:r w:rsidRPr="006E3197">
        <w:rPr>
          <w:rFonts w:ascii="Calibri" w:eastAsia="Times New Roman" w:hAnsi="Calibri" w:cs="Calibri"/>
          <w:color w:val="000000"/>
          <w:lang w:eastAsia="tr-TR"/>
        </w:rPr>
        <w:t>TDBT patients are diagnosed and followed by the clinicans by routine procedures.</w:t>
      </w:r>
    </w:p>
    <w:sectPr w:rsidR="00E52EBD" w:rsidRPr="00ED3084" w:rsidSect="00106E4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EE0" w:rsidRDefault="00DD7EE0" w:rsidP="00DD7EE0">
      <w:r>
        <w:separator/>
      </w:r>
    </w:p>
  </w:endnote>
  <w:endnote w:type="continuationSeparator" w:id="0">
    <w:p w:rsidR="00DD7EE0" w:rsidRDefault="00DD7EE0" w:rsidP="00DD7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881214"/>
      <w:docPartObj>
        <w:docPartGallery w:val="Page Numbers (Bottom of Page)"/>
        <w:docPartUnique/>
      </w:docPartObj>
    </w:sdtPr>
    <w:sdtContent>
      <w:p w:rsidR="00DD7EE0" w:rsidRDefault="00DD7EE0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17B">
          <w:rPr>
            <w:noProof/>
          </w:rPr>
          <w:t>3</w:t>
        </w:r>
        <w:r>
          <w:fldChar w:fldCharType="end"/>
        </w:r>
      </w:p>
    </w:sdtContent>
  </w:sdt>
  <w:p w:rsidR="00DD7EE0" w:rsidRDefault="00DD7EE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EE0" w:rsidRDefault="00DD7EE0" w:rsidP="00DD7EE0">
      <w:r>
        <w:separator/>
      </w:r>
    </w:p>
  </w:footnote>
  <w:footnote w:type="continuationSeparator" w:id="0">
    <w:p w:rsidR="00DD7EE0" w:rsidRDefault="00DD7EE0" w:rsidP="00DD7E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A1D"/>
    <w:rsid w:val="00106E42"/>
    <w:rsid w:val="00463068"/>
    <w:rsid w:val="006C4A77"/>
    <w:rsid w:val="006E3197"/>
    <w:rsid w:val="00735D08"/>
    <w:rsid w:val="00973A1D"/>
    <w:rsid w:val="009B717B"/>
    <w:rsid w:val="009B762E"/>
    <w:rsid w:val="00C646A2"/>
    <w:rsid w:val="00DD7EE0"/>
    <w:rsid w:val="00E52EBD"/>
    <w:rsid w:val="00ED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DFC75B-BB3C-4EA4-9105-BD1A2438D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6A2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06E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D7EE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DD7EE0"/>
    <w:rPr>
      <w:rFonts w:eastAsiaTheme="minorEastAsia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DD7EE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D7EE0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6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2</cp:revision>
  <dcterms:created xsi:type="dcterms:W3CDTF">2025-10-21T12:58:00Z</dcterms:created>
  <dcterms:modified xsi:type="dcterms:W3CDTF">2025-10-21T12:58:00Z</dcterms:modified>
</cp:coreProperties>
</file>