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B911" w14:textId="6DB40A2B" w:rsidR="009739B9" w:rsidRDefault="009739B9" w:rsidP="009739B9">
      <w:pPr>
        <w:shd w:val="clear" w:color="auto" w:fill="FFFFFF"/>
        <w:spacing w:beforeAutospacing="1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Additional file </w:t>
      </w:r>
      <w:r w:rsidR="00312B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5</w:t>
      </w:r>
    </w:p>
    <w:p w14:paraId="59350DA6" w14:textId="77777777" w:rsidR="0085254B" w:rsidRDefault="0085254B" w:rsidP="0085254B">
      <w:pPr>
        <w:shd w:val="clear" w:color="auto" w:fill="FFFFFF"/>
        <w:spacing w:beforeAutospacing="1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736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Genome-wide profiling of salivary promoter-region DNA methylation in periodontitis: the Tromsø Study</w:t>
      </w:r>
    </w:p>
    <w:p w14:paraId="05AEEECF" w14:textId="5578DDCC" w:rsidR="0079461B" w:rsidRPr="002641FB" w:rsidRDefault="0079461B" w:rsidP="0079461B">
      <w:pPr>
        <w:shd w:val="clear" w:color="auto" w:fill="FFFFFF"/>
        <w:spacing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sv-SE" w:eastAsia="nb-NO"/>
        </w:rPr>
        <w:t xml:space="preserve">Natalia 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Petrenya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1</w:t>
      </w:r>
      <w:r w:rsidRPr="002641FB">
        <w:rPr>
          <w:rFonts w:ascii="Times New Roman" w:hAnsi="Times New Roman" w:cs="Times New Roman"/>
          <w:b/>
          <w:sz w:val="24"/>
          <w:szCs w:val="24"/>
          <w:lang w:val="sv-SE" w:eastAsia="nb-NO"/>
        </w:rPr>
        <w:t>*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, 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Birgitta Jönsson 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en-GB"/>
          <w14:ligatures w14:val="none"/>
        </w:rPr>
        <w:t>1, 2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>,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 xml:space="preserve"> 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Elin Hadler-Olsen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1, 3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, Lena Larsson 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en-GB"/>
          <w14:ligatures w14:val="none"/>
        </w:rPr>
        <w:t>2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,</w:t>
      </w:r>
      <w:r w:rsidRPr="002641FB">
        <w:rPr>
          <w:rFonts w:ascii="Times New Roman" w:hAnsi="Times New Roman" w:cs="Times New Roman"/>
          <w:bCs/>
          <w:sz w:val="24"/>
          <w:szCs w:val="24"/>
          <w:vertAlign w:val="subscript"/>
          <w:lang w:val="sv-SE" w:eastAsia="nb-NO"/>
        </w:rPr>
        <w:t xml:space="preserve"> 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Arnar Flatberg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4, 5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, </w:t>
      </w:r>
      <w:bookmarkStart w:id="0" w:name="_Hlk189071770"/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>Vidar</w:t>
      </w:r>
      <w:bookmarkEnd w:id="0"/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 Beisvåg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4, 5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, Gro Eirin Holde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1, 6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, Svetlana N. Zykova </w:t>
      </w:r>
      <w:r w:rsidRPr="002641FB">
        <w:rPr>
          <w:rFonts w:ascii="Times New Roman" w:hAnsi="Times New Roman" w:cs="Times New Roman"/>
          <w:bCs/>
          <w:sz w:val="24"/>
          <w:szCs w:val="24"/>
          <w:vertAlign w:val="superscript"/>
          <w:lang w:val="sv-SE" w:eastAsia="nb-NO"/>
        </w:rPr>
        <w:t>1, 7, 8</w:t>
      </w:r>
      <w:r w:rsidRPr="002641FB">
        <w:rPr>
          <w:rFonts w:ascii="Times New Roman" w:hAnsi="Times New Roman" w:cs="Times New Roman"/>
          <w:bCs/>
          <w:sz w:val="24"/>
          <w:szCs w:val="24"/>
          <w:lang w:val="sv-SE" w:eastAsia="nb-NO"/>
        </w:rPr>
        <w:t xml:space="preserve"> , 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Farah Asa</w:t>
      </w:r>
      <w:r w:rsidR="00D12B8C" w:rsidRPr="001979B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en-GB"/>
          <w14:ligatures w14:val="none"/>
        </w:rPr>
        <w:t>'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ad 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en-GB"/>
          <w14:ligatures w14:val="none"/>
        </w:rPr>
        <w:t>9</w:t>
      </w:r>
      <w:r w:rsidRPr="002641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*</w:t>
      </w:r>
    </w:p>
    <w:p w14:paraId="230C37BE" w14:textId="77777777" w:rsidR="0079461B" w:rsidRPr="00AC7B65" w:rsidRDefault="0079461B" w:rsidP="0079461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sv-SE" w:eastAsia="nb-NO"/>
        </w:rPr>
      </w:pPr>
    </w:p>
    <w:p w14:paraId="26C344DF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>1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The Public Dental Health Service Competence Centre of Northern Norway, Tromsø, Norway</w:t>
      </w:r>
    </w:p>
    <w:p w14:paraId="2C35F87A" w14:textId="0D7CF08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>2</w:t>
      </w:r>
      <w:r w:rsidRPr="00AC7B65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US"/>
        </w:rPr>
        <w:t xml:space="preserve"> Department of Periodontology, Institute of Odontology, The Sahlgrenska Academy at the University of Gothenburg, </w:t>
      </w:r>
      <w:r w:rsidR="00D12B8C"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Gothenburg</w:t>
      </w:r>
      <w:r w:rsidR="00D12B8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,</w:t>
      </w:r>
      <w:r w:rsidR="00D12B8C" w:rsidRPr="00AC7B65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Pr="00AC7B65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US"/>
        </w:rPr>
        <w:t>Sweden</w:t>
      </w:r>
    </w:p>
    <w:p w14:paraId="2D8A3584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 xml:space="preserve">3 </w:t>
      </w:r>
      <w:bookmarkStart w:id="1" w:name="_Hlk215417182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Department of Medical Biology, Faculty of Health Sciences,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UiT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</w:t>
      </w:r>
      <w:proofErr w:type="gram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The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Arctic University of Norway, Tromsø, Norway</w:t>
      </w:r>
      <w:bookmarkEnd w:id="1"/>
    </w:p>
    <w:p w14:paraId="2A33D096" w14:textId="77777777" w:rsidR="0079461B" w:rsidRPr="00AC7B65" w:rsidRDefault="0079461B" w:rsidP="007946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</w:pPr>
      <w:r w:rsidRPr="00AC7B65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val="en-US"/>
        </w:rPr>
        <w:t>4</w:t>
      </w:r>
      <w:r w:rsidRPr="00AC7B6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Genomics Core Facility, Department of Clinical and Molecular Medicine, Norwegian University of Science and Technology (NTNU), Trondheim, Norway.</w:t>
      </w:r>
    </w:p>
    <w:p w14:paraId="20D5D6D9" w14:textId="77777777" w:rsidR="0079461B" w:rsidRPr="00AC7B65" w:rsidRDefault="0079461B" w:rsidP="0079461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</w:p>
    <w:p w14:paraId="469FF9D4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 xml:space="preserve">5 </w:t>
      </w:r>
      <w:proofErr w:type="spellStart"/>
      <w:proofErr w:type="gram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St.Olav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`s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University Hospital, Central Staff, Trondheim, Norway</w:t>
      </w:r>
    </w:p>
    <w:p w14:paraId="0240204C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 xml:space="preserve">6 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Department of Clinical Dentistry, Faculty of Health Sciences,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UiT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</w:t>
      </w:r>
      <w:proofErr w:type="gram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The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Arctic University of Norway, Tromsø, Norway</w:t>
      </w:r>
    </w:p>
    <w:p w14:paraId="7123B4C2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>7</w:t>
      </w:r>
      <w:r w:rsidRPr="00AC7B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Center for Research and Education, University Hospital of North Norway, Tromsø, Norway</w:t>
      </w:r>
    </w:p>
    <w:p w14:paraId="01DA7CAE" w14:textId="77777777" w:rsidR="0079461B" w:rsidRPr="00AC7B65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>8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Hormone Laboratory, Department of Medical Biochemistry, Biochemical Endocrinology and Metabolism Research Group, Oslo University Hospital, Oslo, Norway</w:t>
      </w:r>
    </w:p>
    <w:p w14:paraId="35EDCF8A" w14:textId="492FC7B4" w:rsidR="0079461B" w:rsidRPr="005D1B93" w:rsidRDefault="0079461B" w:rsidP="0079461B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 w:eastAsia="nb-NO"/>
        </w:rPr>
        <w:t>9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Department of Oral Biochemistry, Institute of Odontology, The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Sahlgrenska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Academy</w:t>
      </w:r>
      <w:r w:rsidR="00D12B8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at the</w:t>
      </w:r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 xml:space="preserve"> University of Gothenburg, </w:t>
      </w:r>
      <w:bookmarkStart w:id="2" w:name="_Hlk221011877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Gothenburg</w:t>
      </w:r>
      <w:bookmarkEnd w:id="2"/>
      <w:r w:rsidRPr="00AC7B6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nb-NO"/>
        </w:rPr>
        <w:t>, Sweden</w:t>
      </w:r>
    </w:p>
    <w:p w14:paraId="33ED56A6" w14:textId="4487CA8D" w:rsidR="0079461B" w:rsidRDefault="0079461B">
      <w:pPr>
        <w:suppressAutoHyphens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DDCEFED" w14:textId="77777777" w:rsidR="0079461B" w:rsidRPr="00276172" w:rsidRDefault="0079461B" w:rsidP="0085254B">
      <w:pPr>
        <w:shd w:val="clear" w:color="auto" w:fill="FFFFFF"/>
        <w:spacing w:beforeAutospacing="1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4A894A9" w14:textId="77777777" w:rsidR="0079461B" w:rsidRDefault="0079461B" w:rsidP="004C335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500457" w14:textId="28725160" w:rsidR="004C335E" w:rsidRPr="000B312A" w:rsidRDefault="004C335E" w:rsidP="004C33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B312A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312B3D" w:rsidRPr="000B312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0B312A">
        <w:rPr>
          <w:rFonts w:ascii="Times New Roman" w:hAnsi="Times New Roman" w:cs="Times New Roman"/>
          <w:sz w:val="24"/>
          <w:szCs w:val="24"/>
          <w:lang w:val="en-US"/>
        </w:rPr>
        <w:t xml:space="preserve"> Methylation profile of ZFP57 and HOXA4 genes in the present study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374"/>
        <w:gridCol w:w="2026"/>
        <w:gridCol w:w="644"/>
        <w:gridCol w:w="1097"/>
        <w:gridCol w:w="1095"/>
        <w:gridCol w:w="1588"/>
        <w:gridCol w:w="1619"/>
        <w:gridCol w:w="1459"/>
        <w:gridCol w:w="1305"/>
        <w:gridCol w:w="797"/>
      </w:tblGrid>
      <w:tr w:rsidR="004C335E" w:rsidRPr="004F5A6A" w14:paraId="092D66E6" w14:textId="77777777" w:rsidTr="00266FAE">
        <w:trPr>
          <w:trHeight w:val="350"/>
        </w:trPr>
        <w:tc>
          <w:tcPr>
            <w:tcW w:w="2374" w:type="dxa"/>
            <w:tcBorders>
              <w:left w:val="nil"/>
              <w:right w:val="nil"/>
            </w:tcBorders>
          </w:tcPr>
          <w:p w14:paraId="70C35006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Gene symbol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0FE1EEE4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69966C47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hAnsi="Times New Roman" w:cs="Times New Roman"/>
                <w:sz w:val="20"/>
                <w:szCs w:val="20"/>
              </w:rPr>
              <w:t>Chr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AC4DCA0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hAnsi="Times New Roman" w:cs="Times New Roman"/>
                <w:sz w:val="20"/>
                <w:szCs w:val="20"/>
              </w:rPr>
              <w:t>Start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D50B120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</w:p>
        </w:tc>
        <w:tc>
          <w:tcPr>
            <w:tcW w:w="1588" w:type="dxa"/>
            <w:tcBorders>
              <w:left w:val="nil"/>
              <w:right w:val="nil"/>
            </w:tcBorders>
          </w:tcPr>
          <w:p w14:paraId="1BA81203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Mean.mean.diff</w:t>
            </w:r>
            <w:proofErr w:type="spellEnd"/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tcBorders>
              <w:left w:val="nil"/>
              <w:right w:val="nil"/>
            </w:tcBorders>
          </w:tcPr>
          <w:p w14:paraId="19C7BA75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59" w:type="dxa"/>
            <w:tcBorders>
              <w:left w:val="nil"/>
              <w:right w:val="nil"/>
            </w:tcBorders>
          </w:tcPr>
          <w:p w14:paraId="1E48EB47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adjusted </w:t>
            </w:r>
          </w:p>
          <w:p w14:paraId="6E76D549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p-value (FDR)</w:t>
            </w:r>
          </w:p>
        </w:tc>
        <w:tc>
          <w:tcPr>
            <w:tcW w:w="1305" w:type="dxa"/>
            <w:tcBorders>
              <w:left w:val="nil"/>
              <w:right w:val="nil"/>
            </w:tcBorders>
          </w:tcPr>
          <w:p w14:paraId="5FE15132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CombRank</w:t>
            </w:r>
            <w:proofErr w:type="spellEnd"/>
          </w:p>
        </w:tc>
        <w:tc>
          <w:tcPr>
            <w:tcW w:w="797" w:type="dxa"/>
            <w:tcBorders>
              <w:left w:val="nil"/>
              <w:right w:val="nil"/>
            </w:tcBorders>
          </w:tcPr>
          <w:p w14:paraId="61F4D8C8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N sites</w:t>
            </w:r>
          </w:p>
        </w:tc>
      </w:tr>
      <w:tr w:rsidR="004C335E" w:rsidRPr="004F5A6A" w14:paraId="4C639226" w14:textId="77777777" w:rsidTr="00266FAE">
        <w:tc>
          <w:tcPr>
            <w:tcW w:w="14004" w:type="dxa"/>
            <w:gridSpan w:val="10"/>
            <w:tcBorders>
              <w:left w:val="nil"/>
              <w:right w:val="nil"/>
            </w:tcBorders>
          </w:tcPr>
          <w:p w14:paraId="2DD12ACC" w14:textId="77777777" w:rsidR="004C335E" w:rsidRPr="004F5A6A" w:rsidRDefault="004C335E" w:rsidP="001C6291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Gene region</w:t>
            </w:r>
          </w:p>
        </w:tc>
      </w:tr>
      <w:tr w:rsidR="004C335E" w:rsidRPr="004F5A6A" w14:paraId="08CC980D" w14:textId="77777777" w:rsidTr="00266FAE">
        <w:trPr>
          <w:trHeight w:val="301"/>
        </w:trPr>
        <w:tc>
          <w:tcPr>
            <w:tcW w:w="2374" w:type="dxa"/>
            <w:vMerge w:val="restart"/>
            <w:tcBorders>
              <w:left w:val="nil"/>
              <w:right w:val="nil"/>
            </w:tcBorders>
          </w:tcPr>
          <w:p w14:paraId="14CE4048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ZFP57</w:t>
            </w:r>
          </w:p>
        </w:tc>
        <w:tc>
          <w:tcPr>
            <w:tcW w:w="2026" w:type="dxa"/>
            <w:tcBorders>
              <w:left w:val="nil"/>
              <w:bottom w:val="nil"/>
              <w:right w:val="nil"/>
            </w:tcBorders>
          </w:tcPr>
          <w:p w14:paraId="4784C713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ENSG00000204644</w:t>
            </w: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</w:tcPr>
          <w:p w14:paraId="4BD5F13A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chr6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</w:tcPr>
          <w:p w14:paraId="6994294A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29640169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7400F94F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29648887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14:paraId="64694E72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 w:rsidRPr="004F5A6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031 (hyper)</w:t>
            </w: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14:paraId="36F36A45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2.7726E-05</w:t>
            </w: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</w:tcPr>
          <w:p w14:paraId="3340A06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0.0003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</w:tcPr>
          <w:p w14:paraId="51563FE5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5891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14:paraId="74DE2209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</w:tr>
      <w:tr w:rsidR="004C335E" w:rsidRPr="00537372" w14:paraId="3E4A04A4" w14:textId="77777777" w:rsidTr="006F6BC7">
        <w:trPr>
          <w:trHeight w:val="301"/>
        </w:trPr>
        <w:tc>
          <w:tcPr>
            <w:tcW w:w="23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1EA0A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C47C3" w14:textId="77777777" w:rsidR="004C335E" w:rsidRPr="006F6BC7" w:rsidRDefault="004C335E" w:rsidP="001C629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6F6BC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Comparison with published results: Consistent with Hernández HG et al., 2021 and Zhao N et al., 2023.</w:t>
            </w:r>
          </w:p>
        </w:tc>
      </w:tr>
      <w:tr w:rsidR="004C335E" w:rsidRPr="004F5A6A" w14:paraId="1DFF6D7D" w14:textId="77777777" w:rsidTr="006F6BC7"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0EAB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HOXA4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590782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ENSG00000197576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81D354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chr7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9513D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27168126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26B5CF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27170418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9A17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</w:t>
            </w:r>
            <w:r w:rsidRPr="004F5A6A">
              <w:rPr>
                <w:rFonts w:ascii="Times New Roman" w:eastAsia="Times New Roman" w:hAnsi="Times New Roman" w:cs="Times New Roman"/>
                <w:color w:val="212121"/>
                <w:kern w:val="0"/>
                <w:sz w:val="20"/>
                <w:szCs w:val="20"/>
                <w:lang w:val="en-US"/>
                <w14:ligatures w14:val="none"/>
              </w:rPr>
              <w:t>016 (hyper)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40ED8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A72A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0.0020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9D1FA5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10324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D3F8DF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</w:tr>
      <w:tr w:rsidR="004C335E" w:rsidRPr="00537372" w14:paraId="149739C5" w14:textId="77777777" w:rsidTr="006F6BC7">
        <w:tc>
          <w:tcPr>
            <w:tcW w:w="140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80C28" w14:textId="77777777" w:rsidR="004C335E" w:rsidRPr="005C3B55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5C3B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omparison with published results: The direction of methylation is opposite when compared with Hernández HG et al., 2021 and Zhao N et al., 2023.</w:t>
            </w:r>
          </w:p>
        </w:tc>
      </w:tr>
      <w:tr w:rsidR="004C335E" w:rsidRPr="004F5A6A" w14:paraId="13E87677" w14:textId="77777777" w:rsidTr="006F6BC7">
        <w:tc>
          <w:tcPr>
            <w:tcW w:w="14004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088FE8F3" w14:textId="63D0449A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Promoter </w:t>
            </w:r>
            <w:r w:rsidRPr="004F5A6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region </w:t>
            </w:r>
          </w:p>
        </w:tc>
      </w:tr>
      <w:tr w:rsidR="004C335E" w:rsidRPr="004F5A6A" w14:paraId="24766C76" w14:textId="77777777" w:rsidTr="00266FAE">
        <w:tc>
          <w:tcPr>
            <w:tcW w:w="2374" w:type="dxa"/>
            <w:tcBorders>
              <w:left w:val="nil"/>
              <w:right w:val="nil"/>
            </w:tcBorders>
          </w:tcPr>
          <w:p w14:paraId="581571F2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ZFP57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9C12C07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ENSG00000204644</w:t>
            </w: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12C2DD97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chr6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8BBA38D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29648388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317E2CD1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29650387</w:t>
            </w:r>
          </w:p>
        </w:tc>
        <w:tc>
          <w:tcPr>
            <w:tcW w:w="1588" w:type="dxa"/>
            <w:tcBorders>
              <w:left w:val="nil"/>
              <w:right w:val="nil"/>
            </w:tcBorders>
          </w:tcPr>
          <w:p w14:paraId="508A2A89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-0.0028</w:t>
            </w:r>
          </w:p>
        </w:tc>
        <w:tc>
          <w:tcPr>
            <w:tcW w:w="1619" w:type="dxa"/>
            <w:tcBorders>
              <w:left w:val="nil"/>
              <w:right w:val="nil"/>
            </w:tcBorders>
          </w:tcPr>
          <w:p w14:paraId="5F8EB717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0.1067</w:t>
            </w:r>
          </w:p>
        </w:tc>
        <w:tc>
          <w:tcPr>
            <w:tcW w:w="1459" w:type="dxa"/>
            <w:tcBorders>
              <w:left w:val="nil"/>
              <w:right w:val="nil"/>
            </w:tcBorders>
          </w:tcPr>
          <w:p w14:paraId="0112C7B9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0.1736</w:t>
            </w:r>
          </w:p>
        </w:tc>
        <w:tc>
          <w:tcPr>
            <w:tcW w:w="1305" w:type="dxa"/>
            <w:tcBorders>
              <w:left w:val="nil"/>
              <w:right w:val="nil"/>
            </w:tcBorders>
          </w:tcPr>
          <w:p w14:paraId="4884B9EE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18288</w:t>
            </w:r>
          </w:p>
        </w:tc>
        <w:tc>
          <w:tcPr>
            <w:tcW w:w="797" w:type="dxa"/>
            <w:tcBorders>
              <w:left w:val="nil"/>
              <w:right w:val="nil"/>
            </w:tcBorders>
          </w:tcPr>
          <w:p w14:paraId="26DDC25F" w14:textId="77777777" w:rsidR="004C335E" w:rsidRPr="004F5A6A" w:rsidRDefault="004C335E" w:rsidP="001C6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A6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C335E" w:rsidRPr="004F5A6A" w14:paraId="0F7A9F6B" w14:textId="77777777" w:rsidTr="00266FAE">
        <w:tc>
          <w:tcPr>
            <w:tcW w:w="2374" w:type="dxa"/>
            <w:vMerge w:val="restart"/>
            <w:tcBorders>
              <w:left w:val="nil"/>
              <w:right w:val="nil"/>
            </w:tcBorders>
          </w:tcPr>
          <w:p w14:paraId="6E2BBC50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HOXA4</w:t>
            </w:r>
          </w:p>
        </w:tc>
        <w:tc>
          <w:tcPr>
            <w:tcW w:w="2026" w:type="dxa"/>
            <w:tcBorders>
              <w:left w:val="nil"/>
              <w:bottom w:val="nil"/>
              <w:right w:val="nil"/>
            </w:tcBorders>
          </w:tcPr>
          <w:p w14:paraId="1EE433EA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ENSG00000197576</w:t>
            </w: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</w:tcPr>
          <w:p w14:paraId="33A84C62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chr7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</w:tcPr>
          <w:p w14:paraId="5A87242A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27169919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0D8353ED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27171918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14:paraId="0237577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-0.012 (hypo)</w:t>
            </w: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14:paraId="2022EB5D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0.0001</w:t>
            </w: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</w:tcPr>
          <w:p w14:paraId="76AC09AE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0.0005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</w:tcPr>
          <w:p w14:paraId="40FC4036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8127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14:paraId="283835F4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F5A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</w:tr>
      <w:tr w:rsidR="004C335E" w:rsidRPr="00537372" w14:paraId="00ED3C5C" w14:textId="77777777" w:rsidTr="00266FAE">
        <w:trPr>
          <w:trHeight w:val="70"/>
        </w:trPr>
        <w:tc>
          <w:tcPr>
            <w:tcW w:w="2374" w:type="dxa"/>
            <w:vMerge/>
            <w:tcBorders>
              <w:top w:val="nil"/>
              <w:left w:val="nil"/>
              <w:right w:val="nil"/>
            </w:tcBorders>
          </w:tcPr>
          <w:p w14:paraId="6E42942D" w14:textId="77777777" w:rsidR="004C335E" w:rsidRPr="004F5A6A" w:rsidRDefault="004C335E" w:rsidP="001C629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30" w:type="dxa"/>
            <w:gridSpan w:val="9"/>
            <w:tcBorders>
              <w:top w:val="nil"/>
              <w:left w:val="nil"/>
              <w:right w:val="nil"/>
            </w:tcBorders>
          </w:tcPr>
          <w:p w14:paraId="0B3B670E" w14:textId="77777777" w:rsidR="004C335E" w:rsidRPr="005C3B55" w:rsidRDefault="004C335E" w:rsidP="001C6291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C3B5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Comparison with published results: Consistent with Hernández HG et al., 2021 and Zhao N et al., 2023.</w:t>
            </w:r>
          </w:p>
        </w:tc>
      </w:tr>
    </w:tbl>
    <w:p w14:paraId="283158B6" w14:textId="505A5269" w:rsidR="004C335E" w:rsidRPr="00097DBF" w:rsidRDefault="00266FAE" w:rsidP="004C335E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r w:rsidRPr="00266FAE">
        <w:rPr>
          <w:rFonts w:ascii="Times New Roman" w:hAnsi="Times New Roman" w:cs="Times New Roman"/>
          <w:sz w:val="20"/>
          <w:szCs w:val="20"/>
          <w:lang w:val="en-US"/>
        </w:rPr>
        <w:t>Zinc Finger Protein 57 (ZFP57)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266FAE">
        <w:rPr>
          <w:rFonts w:ascii="Times New Roman" w:hAnsi="Times New Roman" w:cs="Times New Roman"/>
          <w:sz w:val="20"/>
          <w:szCs w:val="20"/>
          <w:lang w:val="en-US"/>
        </w:rPr>
        <w:t>Homeobox A4 (HOXA4)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8851882" w14:textId="58D38F9B" w:rsidR="001B44BA" w:rsidRPr="000B312A" w:rsidRDefault="005506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B312A">
        <w:rPr>
          <w:rFonts w:ascii="Times New Roman" w:hAnsi="Times New Roman" w:cs="Times New Roman"/>
          <w:sz w:val="24"/>
          <w:szCs w:val="24"/>
          <w:lang w:val="en-US"/>
        </w:rPr>
        <w:t>References:</w:t>
      </w:r>
    </w:p>
    <w:p w14:paraId="601CC2E7" w14:textId="77777777" w:rsidR="00CC7E3E" w:rsidRPr="000B312A" w:rsidRDefault="00CC7E3E" w:rsidP="00CC7E3E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Hernández HG, Hernández-Castañeda AA, Pieschacón MP, Arboleda H: </w:t>
      </w:r>
      <w:r w:rsidRPr="000B312A">
        <w:rPr>
          <w:rFonts w:ascii="Times New Roman" w:hAnsi="Times New Roman" w:cs="Times New Roman"/>
          <w:b/>
          <w:noProof/>
          <w:sz w:val="24"/>
          <w:szCs w:val="24"/>
        </w:rPr>
        <w:t>ZNF718, HOXA4, and ZFP57 are differentially methylated in periodontitis in comparison with periodontal health: Epigenome-wide DNA methylation pilot study</w:t>
      </w: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B312A">
        <w:rPr>
          <w:rFonts w:ascii="Times New Roman" w:hAnsi="Times New Roman" w:cs="Times New Roman"/>
          <w:i/>
          <w:noProof/>
          <w:sz w:val="24"/>
          <w:szCs w:val="24"/>
        </w:rPr>
        <w:t xml:space="preserve">J Periodontal Res </w:t>
      </w: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2021, </w:t>
      </w:r>
      <w:r w:rsidRPr="000B312A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Pr="000B312A">
        <w:rPr>
          <w:rFonts w:ascii="Times New Roman" w:hAnsi="Times New Roman" w:cs="Times New Roman"/>
          <w:noProof/>
          <w:sz w:val="24"/>
          <w:szCs w:val="24"/>
        </w:rPr>
        <w:t>(4):710–725.</w:t>
      </w:r>
    </w:p>
    <w:p w14:paraId="2EC44292" w14:textId="70A0217A" w:rsidR="0055061C" w:rsidRPr="00E30C6D" w:rsidRDefault="00445AE5" w:rsidP="00E30C6D">
      <w:pPr>
        <w:pStyle w:val="EndNoteBibliography"/>
        <w:spacing w:after="0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Zhao N, Teles F, Lu J, Koestler DC, Beck J, Boerwinkle E, Bressler J, Kelsey KT, Platz EA, Michaud DS: </w:t>
      </w:r>
      <w:r w:rsidRPr="000B312A">
        <w:rPr>
          <w:rFonts w:ascii="Times New Roman" w:hAnsi="Times New Roman" w:cs="Times New Roman"/>
          <w:b/>
          <w:noProof/>
          <w:sz w:val="24"/>
          <w:szCs w:val="24"/>
        </w:rPr>
        <w:t>Epigenome-wide association study using peripheral blood leukocytes identifies genomic regions associated with periodontal disease and edentulism in the Atherosclerosis Risk in Communities study</w:t>
      </w: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B312A">
        <w:rPr>
          <w:rFonts w:ascii="Times New Roman" w:hAnsi="Times New Roman" w:cs="Times New Roman"/>
          <w:i/>
          <w:noProof/>
          <w:sz w:val="24"/>
          <w:szCs w:val="24"/>
        </w:rPr>
        <w:t xml:space="preserve">J Clin Periodontol </w:t>
      </w:r>
      <w:r w:rsidRPr="000B312A">
        <w:rPr>
          <w:rFonts w:ascii="Times New Roman" w:hAnsi="Times New Roman" w:cs="Times New Roman"/>
          <w:noProof/>
          <w:sz w:val="24"/>
          <w:szCs w:val="24"/>
        </w:rPr>
        <w:t xml:space="preserve">2023, </w:t>
      </w:r>
      <w:r w:rsidRPr="000B312A">
        <w:rPr>
          <w:rFonts w:ascii="Times New Roman" w:hAnsi="Times New Roman" w:cs="Times New Roman"/>
          <w:b/>
          <w:noProof/>
          <w:sz w:val="24"/>
          <w:szCs w:val="24"/>
        </w:rPr>
        <w:t>50</w:t>
      </w:r>
      <w:r w:rsidRPr="000B312A">
        <w:rPr>
          <w:rFonts w:ascii="Times New Roman" w:hAnsi="Times New Roman" w:cs="Times New Roman"/>
          <w:noProof/>
          <w:sz w:val="24"/>
          <w:szCs w:val="24"/>
        </w:rPr>
        <w:t>(9):1140–1153.</w:t>
      </w:r>
    </w:p>
    <w:sectPr w:rsidR="0055061C" w:rsidRPr="00E30C6D" w:rsidSect="004C33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5E"/>
    <w:rsid w:val="00074880"/>
    <w:rsid w:val="000B312A"/>
    <w:rsid w:val="0013613D"/>
    <w:rsid w:val="001A5405"/>
    <w:rsid w:val="001B44BA"/>
    <w:rsid w:val="002641FB"/>
    <w:rsid w:val="00266FAE"/>
    <w:rsid w:val="002F191C"/>
    <w:rsid w:val="002F41C3"/>
    <w:rsid w:val="002F6108"/>
    <w:rsid w:val="00312B3D"/>
    <w:rsid w:val="0035538C"/>
    <w:rsid w:val="003A4755"/>
    <w:rsid w:val="003E64C2"/>
    <w:rsid w:val="00445AE5"/>
    <w:rsid w:val="004479D1"/>
    <w:rsid w:val="004C335E"/>
    <w:rsid w:val="00537372"/>
    <w:rsid w:val="0055061C"/>
    <w:rsid w:val="005826F4"/>
    <w:rsid w:val="00592864"/>
    <w:rsid w:val="005D2CBA"/>
    <w:rsid w:val="0060621B"/>
    <w:rsid w:val="00613F7E"/>
    <w:rsid w:val="00633845"/>
    <w:rsid w:val="00685EB4"/>
    <w:rsid w:val="006E40A9"/>
    <w:rsid w:val="006F6BC7"/>
    <w:rsid w:val="0073470A"/>
    <w:rsid w:val="0079461B"/>
    <w:rsid w:val="00796543"/>
    <w:rsid w:val="0085254B"/>
    <w:rsid w:val="00852D7E"/>
    <w:rsid w:val="008C4E48"/>
    <w:rsid w:val="008E2ED4"/>
    <w:rsid w:val="009739B9"/>
    <w:rsid w:val="00A33862"/>
    <w:rsid w:val="00A91F7D"/>
    <w:rsid w:val="00BD0BD9"/>
    <w:rsid w:val="00C1306B"/>
    <w:rsid w:val="00CA07F2"/>
    <w:rsid w:val="00CC7E3E"/>
    <w:rsid w:val="00D12B8C"/>
    <w:rsid w:val="00E14DC1"/>
    <w:rsid w:val="00E20509"/>
    <w:rsid w:val="00E30C6D"/>
    <w:rsid w:val="00E3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E3706"/>
  <w15:chartTrackingRefBased/>
  <w15:docId w15:val="{178C0491-C5E1-4CE8-8375-F670FF2A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5E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C335E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35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35E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35E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35E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35E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35E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35E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35E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3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3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35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35E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35E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35E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3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35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C335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Tegn">
    <w:name w:val="EndNote Bibliography Tegn"/>
    <w:basedOn w:val="DefaultParagraphFont"/>
    <w:link w:val="EndNoteBibliography"/>
    <w:qFormat/>
    <w:rsid w:val="00CC7E3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qFormat/>
    <w:rsid w:val="00CC7E3E"/>
    <w:pPr>
      <w:spacing w:line="240" w:lineRule="auto"/>
    </w:pPr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7946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Company>UiT The Arctic University of Norway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Nikolaevna Petrenya</dc:creator>
  <cp:keywords/>
  <dc:description/>
  <cp:lastModifiedBy>Natalia Nikolaevna Petrenya</cp:lastModifiedBy>
  <cp:revision>3</cp:revision>
  <dcterms:created xsi:type="dcterms:W3CDTF">2026-02-03T10:53:00Z</dcterms:created>
  <dcterms:modified xsi:type="dcterms:W3CDTF">2026-02-04T09:58:00Z</dcterms:modified>
</cp:coreProperties>
</file>