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1B0EE" w14:textId="2078713F" w:rsidR="00A03B0A" w:rsidRDefault="00A03B0A" w:rsidP="00A03B0A">
      <w:pPr>
        <w:shd w:val="clear" w:color="auto" w:fill="FFFFFF"/>
        <w:spacing w:beforeAutospacing="1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Additional file 6</w:t>
      </w:r>
    </w:p>
    <w:p w14:paraId="18D3E806" w14:textId="77777777" w:rsidR="006665A8" w:rsidRPr="006665A8" w:rsidRDefault="006665A8" w:rsidP="006665A8">
      <w:pPr>
        <w:shd w:val="clear" w:color="auto" w:fill="FFFFFF"/>
        <w:suppressAutoHyphens/>
        <w:spacing w:beforeAutospacing="1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665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Genome-wide profiling of salivary promoter-region DNA methylation in periodontitis: the Tromsø Study</w:t>
      </w:r>
    </w:p>
    <w:p w14:paraId="3845E7CE" w14:textId="72E88219" w:rsidR="0015477A" w:rsidRPr="00387080" w:rsidRDefault="0015477A" w:rsidP="0015477A">
      <w:pPr>
        <w:shd w:val="clear" w:color="auto" w:fill="FFFFFF"/>
        <w:spacing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87080">
        <w:rPr>
          <w:rFonts w:ascii="Times New Roman" w:hAnsi="Times New Roman" w:cs="Times New Roman"/>
          <w:bCs/>
          <w:lang w:val="sv-SE" w:eastAsia="nb-NO"/>
        </w:rPr>
        <w:t xml:space="preserve">Natalia Petrenya </w:t>
      </w:r>
      <w:r w:rsidRPr="00387080">
        <w:rPr>
          <w:rFonts w:ascii="Times New Roman" w:hAnsi="Times New Roman" w:cs="Times New Roman"/>
          <w:bCs/>
          <w:vertAlign w:val="superscript"/>
          <w:lang w:val="sv-SE" w:eastAsia="nb-NO"/>
        </w:rPr>
        <w:t>1</w:t>
      </w:r>
      <w:r w:rsidRPr="00387080">
        <w:rPr>
          <w:rFonts w:ascii="Times New Roman" w:hAnsi="Times New Roman" w:cs="Times New Roman"/>
          <w:b/>
          <w:lang w:val="sv-SE" w:eastAsia="nb-NO"/>
        </w:rPr>
        <w:t>*</w:t>
      </w:r>
      <w:r w:rsidRPr="00387080">
        <w:rPr>
          <w:rFonts w:ascii="Times New Roman" w:hAnsi="Times New Roman" w:cs="Times New Roman"/>
          <w:bCs/>
          <w:lang w:val="sv-SE" w:eastAsia="nb-NO"/>
        </w:rPr>
        <w:t xml:space="preserve">, </w:t>
      </w:r>
      <w:r w:rsidRPr="003870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Birgitta Jönsson </w:t>
      </w:r>
      <w:r w:rsidRPr="00387080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1, 2</w:t>
      </w:r>
      <w:r w:rsidRPr="00387080">
        <w:rPr>
          <w:rFonts w:ascii="Times New Roman" w:hAnsi="Times New Roman" w:cs="Times New Roman"/>
          <w:bCs/>
          <w:lang w:val="sv-SE" w:eastAsia="nb-NO"/>
        </w:rPr>
        <w:t>,</w:t>
      </w:r>
      <w:r w:rsidRPr="00387080">
        <w:rPr>
          <w:rFonts w:ascii="Times New Roman" w:hAnsi="Times New Roman" w:cs="Times New Roman"/>
          <w:bCs/>
          <w:vertAlign w:val="superscript"/>
          <w:lang w:val="sv-SE" w:eastAsia="nb-NO"/>
        </w:rPr>
        <w:t xml:space="preserve"> </w:t>
      </w:r>
      <w:r w:rsidRPr="00387080">
        <w:rPr>
          <w:rFonts w:ascii="Times New Roman" w:hAnsi="Times New Roman" w:cs="Times New Roman"/>
          <w:bCs/>
          <w:lang w:val="sv-SE" w:eastAsia="nb-NO"/>
        </w:rPr>
        <w:t xml:space="preserve">Elin Hadler-Olsen </w:t>
      </w:r>
      <w:r w:rsidRPr="00387080">
        <w:rPr>
          <w:rFonts w:ascii="Times New Roman" w:hAnsi="Times New Roman" w:cs="Times New Roman"/>
          <w:bCs/>
          <w:vertAlign w:val="superscript"/>
          <w:lang w:val="sv-SE" w:eastAsia="nb-NO"/>
        </w:rPr>
        <w:t>1, 3</w:t>
      </w:r>
      <w:r w:rsidRPr="00387080">
        <w:rPr>
          <w:rFonts w:ascii="Times New Roman" w:hAnsi="Times New Roman" w:cs="Times New Roman"/>
          <w:bCs/>
          <w:lang w:val="sv-SE" w:eastAsia="nb-NO"/>
        </w:rPr>
        <w:t xml:space="preserve">, Lena Larsson </w:t>
      </w:r>
      <w:r w:rsidRPr="00387080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2</w:t>
      </w:r>
      <w:r w:rsidRPr="003870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Pr="00387080">
        <w:rPr>
          <w:rFonts w:ascii="Times New Roman" w:hAnsi="Times New Roman" w:cs="Times New Roman"/>
          <w:bCs/>
          <w:vertAlign w:val="subscript"/>
          <w:lang w:val="sv-SE" w:eastAsia="nb-NO"/>
        </w:rPr>
        <w:t xml:space="preserve"> </w:t>
      </w:r>
      <w:r w:rsidRPr="00387080">
        <w:rPr>
          <w:rFonts w:ascii="Times New Roman" w:hAnsi="Times New Roman" w:cs="Times New Roman"/>
          <w:bCs/>
          <w:lang w:val="sv-SE" w:eastAsia="nb-NO"/>
        </w:rPr>
        <w:t xml:space="preserve">Arnar Flatberg </w:t>
      </w:r>
      <w:r w:rsidRPr="00387080">
        <w:rPr>
          <w:rFonts w:ascii="Times New Roman" w:hAnsi="Times New Roman" w:cs="Times New Roman"/>
          <w:bCs/>
          <w:vertAlign w:val="superscript"/>
          <w:lang w:val="sv-SE" w:eastAsia="nb-NO"/>
        </w:rPr>
        <w:t>4, 5</w:t>
      </w:r>
      <w:r w:rsidRPr="00387080">
        <w:rPr>
          <w:rFonts w:ascii="Times New Roman" w:hAnsi="Times New Roman" w:cs="Times New Roman"/>
          <w:bCs/>
          <w:lang w:val="sv-SE" w:eastAsia="nb-NO"/>
        </w:rPr>
        <w:t xml:space="preserve">, </w:t>
      </w:r>
      <w:bookmarkStart w:id="0" w:name="_Hlk189071770"/>
      <w:r w:rsidRPr="00387080">
        <w:rPr>
          <w:rFonts w:ascii="Times New Roman" w:hAnsi="Times New Roman" w:cs="Times New Roman"/>
          <w:bCs/>
          <w:lang w:val="sv-SE" w:eastAsia="nb-NO"/>
        </w:rPr>
        <w:t>Vidar</w:t>
      </w:r>
      <w:bookmarkEnd w:id="0"/>
      <w:r w:rsidRPr="00387080">
        <w:rPr>
          <w:rFonts w:ascii="Times New Roman" w:hAnsi="Times New Roman" w:cs="Times New Roman"/>
          <w:bCs/>
          <w:lang w:val="sv-SE" w:eastAsia="nb-NO"/>
        </w:rPr>
        <w:t xml:space="preserve"> Beisvåg </w:t>
      </w:r>
      <w:r w:rsidRPr="00387080">
        <w:rPr>
          <w:rFonts w:ascii="Times New Roman" w:hAnsi="Times New Roman" w:cs="Times New Roman"/>
          <w:bCs/>
          <w:vertAlign w:val="superscript"/>
          <w:lang w:val="sv-SE" w:eastAsia="nb-NO"/>
        </w:rPr>
        <w:t>4, 5</w:t>
      </w:r>
      <w:r w:rsidRPr="00387080">
        <w:rPr>
          <w:rFonts w:ascii="Times New Roman" w:hAnsi="Times New Roman" w:cs="Times New Roman"/>
          <w:bCs/>
          <w:lang w:val="sv-SE" w:eastAsia="nb-NO"/>
        </w:rPr>
        <w:t xml:space="preserve">, Gro Eirin Holde </w:t>
      </w:r>
      <w:r w:rsidRPr="00387080">
        <w:rPr>
          <w:rFonts w:ascii="Times New Roman" w:hAnsi="Times New Roman" w:cs="Times New Roman"/>
          <w:bCs/>
          <w:vertAlign w:val="superscript"/>
          <w:lang w:val="sv-SE" w:eastAsia="nb-NO"/>
        </w:rPr>
        <w:t>1, 6</w:t>
      </w:r>
      <w:r w:rsidRPr="00387080">
        <w:rPr>
          <w:rFonts w:ascii="Times New Roman" w:hAnsi="Times New Roman" w:cs="Times New Roman"/>
          <w:bCs/>
          <w:lang w:val="sv-SE" w:eastAsia="nb-NO"/>
        </w:rPr>
        <w:t xml:space="preserve">, Svetlana N. Zykova </w:t>
      </w:r>
      <w:r w:rsidRPr="00387080">
        <w:rPr>
          <w:rFonts w:ascii="Times New Roman" w:hAnsi="Times New Roman" w:cs="Times New Roman"/>
          <w:bCs/>
          <w:vertAlign w:val="superscript"/>
          <w:lang w:val="sv-SE" w:eastAsia="nb-NO"/>
        </w:rPr>
        <w:t>1, 7, 8</w:t>
      </w:r>
      <w:r w:rsidRPr="00387080">
        <w:rPr>
          <w:rFonts w:ascii="Times New Roman" w:hAnsi="Times New Roman" w:cs="Times New Roman"/>
          <w:bCs/>
          <w:lang w:val="sv-SE" w:eastAsia="nb-NO"/>
        </w:rPr>
        <w:t xml:space="preserve"> , </w:t>
      </w:r>
      <w:r w:rsidRPr="003870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Farah Asa</w:t>
      </w:r>
      <w:r w:rsidR="00300656" w:rsidRPr="001979B5">
        <w:rPr>
          <w:rFonts w:ascii="Times New Roman" w:eastAsia="Times New Roman" w:hAnsi="Times New Roman" w:cs="Times New Roman"/>
          <w:bCs/>
          <w:kern w:val="0"/>
          <w:lang w:eastAsia="en-GB"/>
          <w14:ligatures w14:val="none"/>
        </w:rPr>
        <w:t>'</w:t>
      </w:r>
      <w:r w:rsidRPr="003870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ad </w:t>
      </w:r>
      <w:r w:rsidRPr="00387080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9</w:t>
      </w:r>
      <w:r w:rsidRPr="003870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*</w:t>
      </w:r>
    </w:p>
    <w:p w14:paraId="6CDAA1F3" w14:textId="77777777" w:rsidR="0015477A" w:rsidRPr="00AC7B65" w:rsidRDefault="0015477A" w:rsidP="0015477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Cs/>
          <w:color w:val="000000" w:themeColor="text1"/>
          <w:vertAlign w:val="subscript"/>
          <w:lang w:val="sv-SE" w:eastAsia="nb-NO"/>
        </w:rPr>
      </w:pPr>
    </w:p>
    <w:p w14:paraId="1A83D87F" w14:textId="77777777" w:rsidR="0015477A" w:rsidRPr="00AC7B65" w:rsidRDefault="0015477A" w:rsidP="0015477A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  <w:t>1</w:t>
      </w:r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The Public Dental Health Service Competence Centre of Northern Norway, Tromsø, Norway</w:t>
      </w:r>
    </w:p>
    <w:p w14:paraId="4F15454C" w14:textId="2698A941" w:rsidR="0015477A" w:rsidRPr="00AC7B65" w:rsidRDefault="0015477A" w:rsidP="0015477A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  <w:t>2</w:t>
      </w:r>
      <w:r w:rsidRPr="00AC7B65">
        <w:rPr>
          <w:rFonts w:ascii="Times New Roman" w:eastAsiaTheme="minorEastAsia" w:hAnsi="Times New Roman" w:cs="Times New Roman"/>
          <w:noProof/>
          <w:color w:val="000000" w:themeColor="text1"/>
        </w:rPr>
        <w:t xml:space="preserve"> Department of Periodontology, Institute of Odontology, The Sahlgrenska Academy at the University of Gothenburg, </w:t>
      </w:r>
      <w:r w:rsidR="00300656"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Gothenburg</w:t>
      </w:r>
      <w:r w:rsidR="00963054">
        <w:rPr>
          <w:rFonts w:ascii="Times New Roman" w:eastAsiaTheme="minorEastAsia" w:hAnsi="Times New Roman" w:cs="Times New Roman"/>
          <w:noProof/>
          <w:color w:val="000000" w:themeColor="text1"/>
        </w:rPr>
        <w:t xml:space="preserve">, </w:t>
      </w:r>
      <w:r w:rsidRPr="00AC7B65">
        <w:rPr>
          <w:rFonts w:ascii="Times New Roman" w:eastAsiaTheme="minorEastAsia" w:hAnsi="Times New Roman" w:cs="Times New Roman"/>
          <w:noProof/>
          <w:color w:val="000000" w:themeColor="text1"/>
        </w:rPr>
        <w:t>Sweden</w:t>
      </w:r>
    </w:p>
    <w:p w14:paraId="7E10412F" w14:textId="77777777" w:rsidR="0015477A" w:rsidRPr="00AC7B65" w:rsidRDefault="0015477A" w:rsidP="0015477A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  <w:t xml:space="preserve">3 </w:t>
      </w:r>
      <w:bookmarkStart w:id="1" w:name="_Hlk215417182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Department of Medical Biology, Faculty of Health Sciences, </w:t>
      </w:r>
      <w:proofErr w:type="spellStart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UiT</w:t>
      </w:r>
      <w:proofErr w:type="spellEnd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</w:t>
      </w:r>
      <w:proofErr w:type="gramStart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The</w:t>
      </w:r>
      <w:proofErr w:type="gramEnd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Arctic University of Norway, Tromsø, Norway</w:t>
      </w:r>
      <w:bookmarkEnd w:id="1"/>
    </w:p>
    <w:p w14:paraId="50A19A57" w14:textId="77777777" w:rsidR="0015477A" w:rsidRPr="00AC7B65" w:rsidRDefault="0015477A" w:rsidP="001547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AC7B65">
        <w:rPr>
          <w:rFonts w:ascii="Times New Roman" w:hAnsi="Times New Roman" w:cs="Times New Roman"/>
          <w:color w:val="000000" w:themeColor="text1"/>
          <w:kern w:val="0"/>
          <w:vertAlign w:val="superscript"/>
        </w:rPr>
        <w:t>4</w:t>
      </w:r>
      <w:r w:rsidRPr="00AC7B65">
        <w:rPr>
          <w:rFonts w:ascii="Times New Roman" w:hAnsi="Times New Roman" w:cs="Times New Roman"/>
          <w:color w:val="000000" w:themeColor="text1"/>
          <w:kern w:val="0"/>
        </w:rPr>
        <w:t xml:space="preserve"> Genomics Core Facility, Department of Clinical and Molecular Medicine, Norwegian University of Science and Technology (NTNU), Trondheim, Norway.</w:t>
      </w:r>
    </w:p>
    <w:p w14:paraId="62AAD598" w14:textId="77777777" w:rsidR="0015477A" w:rsidRPr="00AC7B65" w:rsidRDefault="0015477A" w:rsidP="0015477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lang w:eastAsia="nb-NO"/>
        </w:rPr>
      </w:pPr>
    </w:p>
    <w:p w14:paraId="4ED107D4" w14:textId="77777777" w:rsidR="0015477A" w:rsidRPr="00AC7B65" w:rsidRDefault="0015477A" w:rsidP="0015477A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  <w:t xml:space="preserve">5 </w:t>
      </w:r>
      <w:proofErr w:type="spellStart"/>
      <w:proofErr w:type="gramStart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St.Olav</w:t>
      </w:r>
      <w:proofErr w:type="gramEnd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`s</w:t>
      </w:r>
      <w:proofErr w:type="spellEnd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University Hospital, Central Staff, Trondheim, Norway</w:t>
      </w:r>
    </w:p>
    <w:p w14:paraId="4426212A" w14:textId="77777777" w:rsidR="0015477A" w:rsidRPr="00AC7B65" w:rsidRDefault="0015477A" w:rsidP="0015477A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  <w:t xml:space="preserve">6 </w:t>
      </w:r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Department of Clinical Dentistry, Faculty of Health Sciences, </w:t>
      </w:r>
      <w:proofErr w:type="spellStart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UiT</w:t>
      </w:r>
      <w:proofErr w:type="spellEnd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</w:t>
      </w:r>
      <w:proofErr w:type="gramStart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The</w:t>
      </w:r>
      <w:proofErr w:type="gramEnd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Arctic University of Norway, Tromsø, Norway</w:t>
      </w:r>
    </w:p>
    <w:p w14:paraId="05D3173C" w14:textId="77777777" w:rsidR="0015477A" w:rsidRPr="00AC7B65" w:rsidRDefault="0015477A" w:rsidP="0015477A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  <w:t>7</w:t>
      </w:r>
      <w:r w:rsidRPr="00AC7B6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Center for Research and Education, University Hospital of North Norway, Tromsø, Norway</w:t>
      </w:r>
    </w:p>
    <w:p w14:paraId="0E2F1D82" w14:textId="77777777" w:rsidR="0015477A" w:rsidRPr="00AC7B65" w:rsidRDefault="0015477A" w:rsidP="0015477A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  <w:t>8</w:t>
      </w:r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Hormone Laboratory, Department of Medical Biochemistry, Biochemical Endocrinology and Metabolism Research Group, Oslo University Hospital, Oslo, Norway</w:t>
      </w:r>
    </w:p>
    <w:p w14:paraId="408BCD5B" w14:textId="1EC67342" w:rsidR="0015477A" w:rsidRPr="005D1B93" w:rsidRDefault="0015477A" w:rsidP="0015477A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eastAsia="nb-NO"/>
        </w:rPr>
      </w:pPr>
      <w:r w:rsidRPr="00AC7B65">
        <w:rPr>
          <w:rFonts w:ascii="Times New Roman" w:hAnsi="Times New Roman" w:cs="Times New Roman"/>
          <w:bCs/>
          <w:color w:val="000000" w:themeColor="text1"/>
          <w:vertAlign w:val="superscript"/>
          <w:lang w:eastAsia="nb-NO"/>
        </w:rPr>
        <w:t>9</w:t>
      </w:r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Department of Oral Biochemistry, Institute of Odontology, The </w:t>
      </w:r>
      <w:proofErr w:type="spellStart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Sahlgrenska</w:t>
      </w:r>
      <w:proofErr w:type="spellEnd"/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Academy</w:t>
      </w:r>
      <w:r w:rsidR="00300656">
        <w:rPr>
          <w:rFonts w:ascii="Times New Roman" w:hAnsi="Times New Roman" w:cs="Times New Roman"/>
          <w:bCs/>
          <w:color w:val="000000" w:themeColor="text1"/>
          <w:lang w:eastAsia="nb-NO"/>
        </w:rPr>
        <w:t xml:space="preserve"> at the </w:t>
      </w:r>
      <w:r w:rsidRPr="00AC7B65">
        <w:rPr>
          <w:rFonts w:ascii="Times New Roman" w:hAnsi="Times New Roman" w:cs="Times New Roman"/>
          <w:bCs/>
          <w:color w:val="000000" w:themeColor="text1"/>
          <w:lang w:eastAsia="nb-NO"/>
        </w:rPr>
        <w:t>University of Gothenburg, Gothenburg, Sweden</w:t>
      </w:r>
    </w:p>
    <w:p w14:paraId="2DC901F3" w14:textId="77777777" w:rsidR="0015477A" w:rsidRPr="005D1B93" w:rsidRDefault="0015477A" w:rsidP="0015477A">
      <w:pPr>
        <w:shd w:val="clear" w:color="auto" w:fill="FFFFFF"/>
        <w:spacing w:beforeAutospacing="1" w:afterAutospacing="1" w:line="36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14:paraId="5D4B482F" w14:textId="77777777" w:rsidR="00C51BE6" w:rsidRPr="0015477A" w:rsidRDefault="00C51BE6" w:rsidP="00C51BE6"/>
    <w:p w14:paraId="0DE2F3D8" w14:textId="77777777" w:rsidR="0015477A" w:rsidRDefault="0015477A" w:rsidP="00C51BE6">
      <w:pPr>
        <w:rPr>
          <w:rFonts w:ascii="Times New Roman" w:hAnsi="Times New Roman" w:cs="Times New Roman"/>
          <w:kern w:val="0"/>
          <w:lang w:eastAsia="nb-NO"/>
          <w14:ligatures w14:val="none"/>
        </w:rPr>
      </w:pPr>
    </w:p>
    <w:p w14:paraId="2C1D208C" w14:textId="680E7672" w:rsidR="00C51BE6" w:rsidRPr="00BB6294" w:rsidRDefault="00C51BE6" w:rsidP="00C51BE6">
      <w:pPr>
        <w:rPr>
          <w:rFonts w:ascii="Times New Roman" w:hAnsi="Times New Roman" w:cs="Times New Roman"/>
          <w:kern w:val="0"/>
          <w:lang w:eastAsia="nb-NO"/>
          <w14:ligatures w14:val="none"/>
        </w:rPr>
      </w:pPr>
      <w:r w:rsidRPr="00BB6294">
        <w:rPr>
          <w:rFonts w:ascii="Times New Roman" w:hAnsi="Times New Roman" w:cs="Times New Roman"/>
          <w:kern w:val="0"/>
          <w:lang w:eastAsia="nb-NO"/>
          <w14:ligatures w14:val="none"/>
        </w:rPr>
        <w:t>Table S8 Data on smoking-related epigenetic biomarkers AHRR, CYP1B1, and RARA in the present study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526"/>
        <w:gridCol w:w="1130"/>
        <w:gridCol w:w="1130"/>
        <w:gridCol w:w="959"/>
        <w:gridCol w:w="1677"/>
        <w:gridCol w:w="1226"/>
        <w:gridCol w:w="1566"/>
        <w:gridCol w:w="1610"/>
        <w:gridCol w:w="1133"/>
      </w:tblGrid>
      <w:tr w:rsidR="00C51BE6" w:rsidRPr="000C73C9" w14:paraId="5BB7BB04" w14:textId="77777777" w:rsidTr="003376A5">
        <w:trPr>
          <w:trHeight w:val="290"/>
        </w:trPr>
        <w:tc>
          <w:tcPr>
            <w:tcW w:w="773" w:type="pct"/>
            <w:noWrap/>
            <w:hideMark/>
          </w:tcPr>
          <w:p w14:paraId="74765CCB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203" w:type="pct"/>
            <w:noWrap/>
            <w:hideMark/>
          </w:tcPr>
          <w:p w14:paraId="7BD2D1F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chr</w:t>
            </w:r>
          </w:p>
        </w:tc>
        <w:tc>
          <w:tcPr>
            <w:tcW w:w="436" w:type="pct"/>
            <w:noWrap/>
            <w:hideMark/>
          </w:tcPr>
          <w:p w14:paraId="61CD615E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start</w:t>
            </w:r>
          </w:p>
        </w:tc>
        <w:tc>
          <w:tcPr>
            <w:tcW w:w="436" w:type="pct"/>
            <w:noWrap/>
            <w:hideMark/>
          </w:tcPr>
          <w:p w14:paraId="1F1D4A5D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</w:p>
        </w:tc>
        <w:tc>
          <w:tcPr>
            <w:tcW w:w="370" w:type="pct"/>
            <w:noWrap/>
            <w:hideMark/>
          </w:tcPr>
          <w:p w14:paraId="41BA84E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symbol</w:t>
            </w:r>
          </w:p>
        </w:tc>
        <w:tc>
          <w:tcPr>
            <w:tcW w:w="647" w:type="pct"/>
            <w:noWrap/>
            <w:hideMark/>
          </w:tcPr>
          <w:p w14:paraId="2B88CDA9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mean.mean</w:t>
            </w:r>
            <w:proofErr w:type="gramEnd"/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.diff</w:t>
            </w:r>
            <w:proofErr w:type="spellEnd"/>
          </w:p>
        </w:tc>
        <w:tc>
          <w:tcPr>
            <w:tcW w:w="473" w:type="pct"/>
            <w:noWrap/>
            <w:hideMark/>
          </w:tcPr>
          <w:p w14:paraId="3A469407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comb.p.val</w:t>
            </w:r>
            <w:proofErr w:type="spellEnd"/>
          </w:p>
        </w:tc>
        <w:tc>
          <w:tcPr>
            <w:tcW w:w="604" w:type="pct"/>
            <w:noWrap/>
            <w:hideMark/>
          </w:tcPr>
          <w:p w14:paraId="40A99CE5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comb.p.adj.fdr</w:t>
            </w:r>
            <w:proofErr w:type="spellEnd"/>
          </w:p>
        </w:tc>
        <w:tc>
          <w:tcPr>
            <w:tcW w:w="621" w:type="pct"/>
            <w:noWrap/>
            <w:hideMark/>
          </w:tcPr>
          <w:p w14:paraId="45F4DA8D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combinedRank</w:t>
            </w:r>
            <w:proofErr w:type="spellEnd"/>
          </w:p>
        </w:tc>
        <w:tc>
          <w:tcPr>
            <w:tcW w:w="437" w:type="pct"/>
            <w:noWrap/>
            <w:hideMark/>
          </w:tcPr>
          <w:p w14:paraId="5D713980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num.sites</w:t>
            </w:r>
            <w:proofErr w:type="spellEnd"/>
            <w:proofErr w:type="gramEnd"/>
          </w:p>
        </w:tc>
      </w:tr>
      <w:tr w:rsidR="00C51BE6" w:rsidRPr="000C73C9" w14:paraId="79EA9D16" w14:textId="77777777" w:rsidTr="003376A5">
        <w:trPr>
          <w:trHeight w:val="290"/>
        </w:trPr>
        <w:tc>
          <w:tcPr>
            <w:tcW w:w="773" w:type="pct"/>
            <w:noWrap/>
          </w:tcPr>
          <w:p w14:paraId="328E684A" w14:textId="77777777" w:rsidR="00C51BE6" w:rsidRPr="000C73C9" w:rsidRDefault="00C51BE6" w:rsidP="003376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promoter level</w:t>
            </w:r>
          </w:p>
        </w:tc>
        <w:tc>
          <w:tcPr>
            <w:tcW w:w="203" w:type="pct"/>
            <w:noWrap/>
          </w:tcPr>
          <w:p w14:paraId="1C439E9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noWrap/>
          </w:tcPr>
          <w:p w14:paraId="6927300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noWrap/>
          </w:tcPr>
          <w:p w14:paraId="1F69CF4A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noWrap/>
          </w:tcPr>
          <w:p w14:paraId="3942087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noWrap/>
          </w:tcPr>
          <w:p w14:paraId="354AF0F4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noWrap/>
          </w:tcPr>
          <w:p w14:paraId="170A9DEE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noWrap/>
          </w:tcPr>
          <w:p w14:paraId="0D596C69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noWrap/>
          </w:tcPr>
          <w:p w14:paraId="3AA0AD6B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noWrap/>
          </w:tcPr>
          <w:p w14:paraId="4129C154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BE6" w:rsidRPr="000C73C9" w14:paraId="2B90F156" w14:textId="77777777" w:rsidTr="003376A5">
        <w:trPr>
          <w:trHeight w:val="290"/>
        </w:trPr>
        <w:tc>
          <w:tcPr>
            <w:tcW w:w="773" w:type="pct"/>
            <w:noWrap/>
          </w:tcPr>
          <w:p w14:paraId="3899529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ENSG00000063438</w:t>
            </w:r>
          </w:p>
        </w:tc>
        <w:tc>
          <w:tcPr>
            <w:tcW w:w="203" w:type="pct"/>
            <w:noWrap/>
          </w:tcPr>
          <w:p w14:paraId="6D01955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6" w:type="pct"/>
            <w:noWrap/>
          </w:tcPr>
          <w:p w14:paraId="70CBE0F5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436" w:type="pct"/>
            <w:noWrap/>
          </w:tcPr>
          <w:p w14:paraId="5881FEA1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370" w:type="pct"/>
            <w:noWrap/>
          </w:tcPr>
          <w:p w14:paraId="0E12486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AHRR</w:t>
            </w:r>
          </w:p>
        </w:tc>
        <w:tc>
          <w:tcPr>
            <w:tcW w:w="647" w:type="pct"/>
            <w:noWrap/>
          </w:tcPr>
          <w:p w14:paraId="6E711A38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473" w:type="pct"/>
            <w:noWrap/>
          </w:tcPr>
          <w:p w14:paraId="0407BF06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04" w:type="pct"/>
            <w:noWrap/>
          </w:tcPr>
          <w:p w14:paraId="3837F337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21" w:type="pct"/>
            <w:noWrap/>
          </w:tcPr>
          <w:p w14:paraId="557A5AFF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437" w:type="pct"/>
            <w:noWrap/>
          </w:tcPr>
          <w:p w14:paraId="5201D68E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C51BE6" w:rsidRPr="000C73C9" w14:paraId="7BFA6022" w14:textId="77777777" w:rsidTr="003376A5">
        <w:trPr>
          <w:trHeight w:val="290"/>
        </w:trPr>
        <w:tc>
          <w:tcPr>
            <w:tcW w:w="773" w:type="pct"/>
            <w:noWrap/>
            <w:hideMark/>
          </w:tcPr>
          <w:p w14:paraId="72872B5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ENSG00000138061</w:t>
            </w:r>
          </w:p>
        </w:tc>
        <w:tc>
          <w:tcPr>
            <w:tcW w:w="203" w:type="pct"/>
            <w:noWrap/>
            <w:hideMark/>
          </w:tcPr>
          <w:p w14:paraId="46974E5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" w:type="pct"/>
            <w:noWrap/>
            <w:hideMark/>
          </w:tcPr>
          <w:p w14:paraId="35A4A131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38336545</w:t>
            </w:r>
          </w:p>
        </w:tc>
        <w:tc>
          <w:tcPr>
            <w:tcW w:w="436" w:type="pct"/>
            <w:noWrap/>
            <w:hideMark/>
          </w:tcPr>
          <w:p w14:paraId="07C8A2E1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38338544</w:t>
            </w:r>
          </w:p>
        </w:tc>
        <w:tc>
          <w:tcPr>
            <w:tcW w:w="370" w:type="pct"/>
            <w:noWrap/>
            <w:hideMark/>
          </w:tcPr>
          <w:p w14:paraId="371D4F8E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CYP1B1</w:t>
            </w:r>
          </w:p>
        </w:tc>
        <w:tc>
          <w:tcPr>
            <w:tcW w:w="647" w:type="pct"/>
            <w:noWrap/>
            <w:hideMark/>
          </w:tcPr>
          <w:p w14:paraId="7A81CECD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-0.0924</w:t>
            </w:r>
          </w:p>
        </w:tc>
        <w:tc>
          <w:tcPr>
            <w:tcW w:w="473" w:type="pct"/>
            <w:noWrap/>
            <w:hideMark/>
          </w:tcPr>
          <w:p w14:paraId="60E794F8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8.43E-07</w:t>
            </w:r>
          </w:p>
        </w:tc>
        <w:tc>
          <w:tcPr>
            <w:tcW w:w="604" w:type="pct"/>
            <w:noWrap/>
            <w:hideMark/>
          </w:tcPr>
          <w:p w14:paraId="2F4AC9BB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1.30E-05</w:t>
            </w:r>
          </w:p>
        </w:tc>
        <w:tc>
          <w:tcPr>
            <w:tcW w:w="621" w:type="pct"/>
            <w:noWrap/>
            <w:hideMark/>
          </w:tcPr>
          <w:p w14:paraId="6329EA64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1319</w:t>
            </w:r>
          </w:p>
        </w:tc>
        <w:tc>
          <w:tcPr>
            <w:tcW w:w="437" w:type="pct"/>
            <w:noWrap/>
            <w:hideMark/>
          </w:tcPr>
          <w:p w14:paraId="5A11E7E7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1BE6" w:rsidRPr="000C73C9" w14:paraId="5867A79B" w14:textId="77777777" w:rsidTr="003376A5">
        <w:trPr>
          <w:trHeight w:val="290"/>
        </w:trPr>
        <w:tc>
          <w:tcPr>
            <w:tcW w:w="773" w:type="pct"/>
            <w:noWrap/>
            <w:hideMark/>
          </w:tcPr>
          <w:p w14:paraId="4F46E2AD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ENSG00000131759</w:t>
            </w:r>
          </w:p>
        </w:tc>
        <w:tc>
          <w:tcPr>
            <w:tcW w:w="203" w:type="pct"/>
            <w:noWrap/>
            <w:hideMark/>
          </w:tcPr>
          <w:p w14:paraId="6D72D718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6" w:type="pct"/>
            <w:noWrap/>
            <w:hideMark/>
          </w:tcPr>
          <w:p w14:paraId="69B2A229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38463944</w:t>
            </w:r>
          </w:p>
        </w:tc>
        <w:tc>
          <w:tcPr>
            <w:tcW w:w="436" w:type="pct"/>
            <w:noWrap/>
            <w:hideMark/>
          </w:tcPr>
          <w:p w14:paraId="0503F536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38465943</w:t>
            </w:r>
          </w:p>
        </w:tc>
        <w:tc>
          <w:tcPr>
            <w:tcW w:w="370" w:type="pct"/>
            <w:noWrap/>
            <w:hideMark/>
          </w:tcPr>
          <w:p w14:paraId="03E2C4D4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RARA</w:t>
            </w:r>
          </w:p>
        </w:tc>
        <w:tc>
          <w:tcPr>
            <w:tcW w:w="647" w:type="pct"/>
            <w:noWrap/>
            <w:hideMark/>
          </w:tcPr>
          <w:p w14:paraId="2DA5B2F0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-0.0069</w:t>
            </w:r>
          </w:p>
        </w:tc>
        <w:tc>
          <w:tcPr>
            <w:tcW w:w="473" w:type="pct"/>
            <w:noWrap/>
            <w:hideMark/>
          </w:tcPr>
          <w:p w14:paraId="48CE645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0.0214</w:t>
            </w:r>
          </w:p>
        </w:tc>
        <w:tc>
          <w:tcPr>
            <w:tcW w:w="604" w:type="pct"/>
            <w:noWrap/>
            <w:hideMark/>
          </w:tcPr>
          <w:p w14:paraId="30EB9467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0.0456</w:t>
            </w:r>
          </w:p>
        </w:tc>
        <w:tc>
          <w:tcPr>
            <w:tcW w:w="621" w:type="pct"/>
            <w:noWrap/>
            <w:hideMark/>
          </w:tcPr>
          <w:p w14:paraId="58A8FB7F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15118</w:t>
            </w:r>
          </w:p>
        </w:tc>
        <w:tc>
          <w:tcPr>
            <w:tcW w:w="437" w:type="pct"/>
            <w:noWrap/>
            <w:hideMark/>
          </w:tcPr>
          <w:p w14:paraId="65C52D4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1BE6" w:rsidRPr="000C73C9" w14:paraId="769EEF6D" w14:textId="77777777" w:rsidTr="003376A5">
        <w:trPr>
          <w:trHeight w:val="290"/>
        </w:trPr>
        <w:tc>
          <w:tcPr>
            <w:tcW w:w="773" w:type="pct"/>
            <w:noWrap/>
            <w:hideMark/>
          </w:tcPr>
          <w:p w14:paraId="1B95CDD6" w14:textId="77777777" w:rsidR="00C51BE6" w:rsidRPr="000C73C9" w:rsidRDefault="00C51BE6" w:rsidP="003376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level</w:t>
            </w:r>
          </w:p>
        </w:tc>
        <w:tc>
          <w:tcPr>
            <w:tcW w:w="203" w:type="pct"/>
            <w:noWrap/>
            <w:hideMark/>
          </w:tcPr>
          <w:p w14:paraId="5D064D21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noWrap/>
            <w:hideMark/>
          </w:tcPr>
          <w:p w14:paraId="55C9C247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noWrap/>
            <w:hideMark/>
          </w:tcPr>
          <w:p w14:paraId="382F0F16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0" w:type="pct"/>
            <w:noWrap/>
            <w:hideMark/>
          </w:tcPr>
          <w:p w14:paraId="00628B0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7" w:type="pct"/>
            <w:noWrap/>
            <w:hideMark/>
          </w:tcPr>
          <w:p w14:paraId="5F7D0CD8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3" w:type="pct"/>
            <w:noWrap/>
            <w:hideMark/>
          </w:tcPr>
          <w:p w14:paraId="5B62B13B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4" w:type="pct"/>
            <w:noWrap/>
            <w:hideMark/>
          </w:tcPr>
          <w:p w14:paraId="743608D6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1" w:type="pct"/>
            <w:noWrap/>
            <w:hideMark/>
          </w:tcPr>
          <w:p w14:paraId="57FDE2DE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noWrap/>
            <w:hideMark/>
          </w:tcPr>
          <w:p w14:paraId="41F5327E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51BE6" w:rsidRPr="000C73C9" w14:paraId="705688E4" w14:textId="77777777" w:rsidTr="003376A5">
        <w:trPr>
          <w:trHeight w:val="290"/>
        </w:trPr>
        <w:tc>
          <w:tcPr>
            <w:tcW w:w="773" w:type="pct"/>
            <w:noWrap/>
          </w:tcPr>
          <w:p w14:paraId="4A5418C4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ENSG00000063438</w:t>
            </w:r>
          </w:p>
        </w:tc>
        <w:tc>
          <w:tcPr>
            <w:tcW w:w="203" w:type="pct"/>
            <w:noWrap/>
          </w:tcPr>
          <w:p w14:paraId="1746EDE6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6" w:type="pct"/>
            <w:noWrap/>
          </w:tcPr>
          <w:p w14:paraId="17214A1A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304291</w:t>
            </w:r>
          </w:p>
        </w:tc>
        <w:tc>
          <w:tcPr>
            <w:tcW w:w="436" w:type="pct"/>
            <w:noWrap/>
          </w:tcPr>
          <w:p w14:paraId="73248E1A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438406</w:t>
            </w:r>
          </w:p>
        </w:tc>
        <w:tc>
          <w:tcPr>
            <w:tcW w:w="370" w:type="pct"/>
            <w:noWrap/>
          </w:tcPr>
          <w:p w14:paraId="5C6C604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AHRR</w:t>
            </w:r>
          </w:p>
        </w:tc>
        <w:tc>
          <w:tcPr>
            <w:tcW w:w="647" w:type="pct"/>
            <w:noWrap/>
          </w:tcPr>
          <w:p w14:paraId="44B73055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-0.0127</w:t>
            </w:r>
          </w:p>
        </w:tc>
        <w:tc>
          <w:tcPr>
            <w:tcW w:w="473" w:type="pct"/>
            <w:noWrap/>
          </w:tcPr>
          <w:p w14:paraId="42C5F5D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6.61E-03</w:t>
            </w:r>
          </w:p>
        </w:tc>
        <w:tc>
          <w:tcPr>
            <w:tcW w:w="604" w:type="pct"/>
            <w:noWrap/>
          </w:tcPr>
          <w:p w14:paraId="3F75CF9D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2.79E-02</w:t>
            </w:r>
          </w:p>
        </w:tc>
        <w:tc>
          <w:tcPr>
            <w:tcW w:w="621" w:type="pct"/>
            <w:noWrap/>
          </w:tcPr>
          <w:p w14:paraId="25AA99F2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4904</w:t>
            </w:r>
          </w:p>
        </w:tc>
        <w:tc>
          <w:tcPr>
            <w:tcW w:w="437" w:type="pct"/>
            <w:noWrap/>
          </w:tcPr>
          <w:p w14:paraId="1CE09F9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51BE6" w:rsidRPr="000C73C9" w14:paraId="62FCE5FB" w14:textId="77777777" w:rsidTr="003376A5">
        <w:trPr>
          <w:trHeight w:val="290"/>
        </w:trPr>
        <w:tc>
          <w:tcPr>
            <w:tcW w:w="773" w:type="pct"/>
            <w:noWrap/>
            <w:hideMark/>
          </w:tcPr>
          <w:p w14:paraId="42CE7F66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ENSG00000138061</w:t>
            </w:r>
          </w:p>
        </w:tc>
        <w:tc>
          <w:tcPr>
            <w:tcW w:w="203" w:type="pct"/>
            <w:noWrap/>
            <w:hideMark/>
          </w:tcPr>
          <w:p w14:paraId="06FA4D8A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" w:type="pct"/>
            <w:noWrap/>
            <w:hideMark/>
          </w:tcPr>
          <w:p w14:paraId="4B7D66A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38294116</w:t>
            </w:r>
          </w:p>
        </w:tc>
        <w:tc>
          <w:tcPr>
            <w:tcW w:w="436" w:type="pct"/>
            <w:noWrap/>
            <w:hideMark/>
          </w:tcPr>
          <w:p w14:paraId="24D8AF86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38337044</w:t>
            </w:r>
          </w:p>
        </w:tc>
        <w:tc>
          <w:tcPr>
            <w:tcW w:w="370" w:type="pct"/>
            <w:noWrap/>
            <w:hideMark/>
          </w:tcPr>
          <w:p w14:paraId="27D275C2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CYP1B1</w:t>
            </w:r>
          </w:p>
        </w:tc>
        <w:tc>
          <w:tcPr>
            <w:tcW w:w="647" w:type="pct"/>
            <w:noWrap/>
            <w:hideMark/>
          </w:tcPr>
          <w:p w14:paraId="4FFC514B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-0.0117</w:t>
            </w:r>
          </w:p>
        </w:tc>
        <w:tc>
          <w:tcPr>
            <w:tcW w:w="473" w:type="pct"/>
            <w:noWrap/>
            <w:hideMark/>
          </w:tcPr>
          <w:p w14:paraId="1DC77E78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1.61E-02</w:t>
            </w:r>
          </w:p>
        </w:tc>
        <w:tc>
          <w:tcPr>
            <w:tcW w:w="604" w:type="pct"/>
            <w:noWrap/>
            <w:hideMark/>
          </w:tcPr>
          <w:p w14:paraId="094B7B5E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4.87E-02</w:t>
            </w:r>
          </w:p>
        </w:tc>
        <w:tc>
          <w:tcPr>
            <w:tcW w:w="621" w:type="pct"/>
            <w:noWrap/>
            <w:hideMark/>
          </w:tcPr>
          <w:p w14:paraId="2FC87A59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6886</w:t>
            </w:r>
          </w:p>
        </w:tc>
        <w:tc>
          <w:tcPr>
            <w:tcW w:w="437" w:type="pct"/>
            <w:noWrap/>
            <w:hideMark/>
          </w:tcPr>
          <w:p w14:paraId="390A80D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1BE6" w:rsidRPr="000C73C9" w14:paraId="6F2F451A" w14:textId="77777777" w:rsidTr="003376A5">
        <w:trPr>
          <w:trHeight w:val="290"/>
        </w:trPr>
        <w:tc>
          <w:tcPr>
            <w:tcW w:w="773" w:type="pct"/>
            <w:noWrap/>
            <w:hideMark/>
          </w:tcPr>
          <w:p w14:paraId="1B0FCB64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ENSG00000131759</w:t>
            </w:r>
          </w:p>
        </w:tc>
        <w:tc>
          <w:tcPr>
            <w:tcW w:w="203" w:type="pct"/>
            <w:noWrap/>
            <w:hideMark/>
          </w:tcPr>
          <w:p w14:paraId="47FA82CF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6" w:type="pct"/>
            <w:noWrap/>
            <w:hideMark/>
          </w:tcPr>
          <w:p w14:paraId="707923FA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38465444</w:t>
            </w:r>
          </w:p>
        </w:tc>
        <w:tc>
          <w:tcPr>
            <w:tcW w:w="436" w:type="pct"/>
            <w:noWrap/>
            <w:hideMark/>
          </w:tcPr>
          <w:p w14:paraId="7266136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38513094</w:t>
            </w:r>
          </w:p>
        </w:tc>
        <w:tc>
          <w:tcPr>
            <w:tcW w:w="370" w:type="pct"/>
            <w:noWrap/>
            <w:hideMark/>
          </w:tcPr>
          <w:p w14:paraId="5103FBC3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RARA</w:t>
            </w:r>
          </w:p>
        </w:tc>
        <w:tc>
          <w:tcPr>
            <w:tcW w:w="647" w:type="pct"/>
            <w:noWrap/>
            <w:hideMark/>
          </w:tcPr>
          <w:p w14:paraId="20DE467A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-0.0156</w:t>
            </w:r>
          </w:p>
        </w:tc>
        <w:tc>
          <w:tcPr>
            <w:tcW w:w="473" w:type="pct"/>
            <w:noWrap/>
            <w:hideMark/>
          </w:tcPr>
          <w:p w14:paraId="0A42799C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0.0118</w:t>
            </w:r>
          </w:p>
        </w:tc>
        <w:tc>
          <w:tcPr>
            <w:tcW w:w="604" w:type="pct"/>
            <w:noWrap/>
            <w:hideMark/>
          </w:tcPr>
          <w:p w14:paraId="33400D7F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0.0404</w:t>
            </w:r>
          </w:p>
        </w:tc>
        <w:tc>
          <w:tcPr>
            <w:tcW w:w="621" w:type="pct"/>
            <w:noWrap/>
            <w:hideMark/>
          </w:tcPr>
          <w:p w14:paraId="3B5280FA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6088</w:t>
            </w:r>
          </w:p>
        </w:tc>
        <w:tc>
          <w:tcPr>
            <w:tcW w:w="437" w:type="pct"/>
            <w:noWrap/>
            <w:hideMark/>
          </w:tcPr>
          <w:p w14:paraId="672AC75E" w14:textId="77777777" w:rsidR="00C51BE6" w:rsidRPr="000C73C9" w:rsidRDefault="00C51BE6" w:rsidP="00337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3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037ADC21" w14:textId="77777777" w:rsidR="00C51BE6" w:rsidRPr="000C73C9" w:rsidRDefault="00C51BE6" w:rsidP="00C51BE6">
      <w:pPr>
        <w:rPr>
          <w:rFonts w:ascii="Times New Roman" w:hAnsi="Times New Roman" w:cs="Times New Roman"/>
          <w:sz w:val="20"/>
          <w:szCs w:val="20"/>
        </w:rPr>
      </w:pPr>
      <w:r w:rsidRPr="000C73C9">
        <w:rPr>
          <w:rFonts w:ascii="Times New Roman" w:hAnsi="Times New Roman" w:cs="Times New Roman"/>
          <w:sz w:val="20"/>
          <w:szCs w:val="20"/>
        </w:rPr>
        <w:t>Abbreviations: Not significant (NS); Aryl Hydrocarbon Receptor Repressor (AHRR); Cytochrome P450 Family 1 Subfamily B Member 1 (CYP1B1); Retinoic Acid Receptor Alpha (RARA).</w:t>
      </w:r>
    </w:p>
    <w:p w14:paraId="6D2E8AAF" w14:textId="77777777" w:rsidR="00C51BE6" w:rsidRDefault="00C51BE6" w:rsidP="00C51BE6">
      <w:pPr>
        <w:rPr>
          <w:rFonts w:ascii="Times New Roman" w:hAnsi="Times New Roman" w:cs="Times New Roman"/>
          <w:sz w:val="20"/>
          <w:szCs w:val="20"/>
        </w:rPr>
      </w:pPr>
    </w:p>
    <w:p w14:paraId="736A0DB9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1F5AED6B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4A652DCA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0ECF36B6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4CBB7910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23346976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261B7878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3FAB7FF3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2944A6E1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52E2CFA1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6C3B44CE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74CEF8A3" w14:textId="77777777" w:rsidR="00B8293D" w:rsidRDefault="00B8293D" w:rsidP="00C51BE6">
      <w:pPr>
        <w:rPr>
          <w:rFonts w:ascii="Times New Roman" w:hAnsi="Times New Roman" w:cs="Times New Roman"/>
          <w:sz w:val="20"/>
          <w:szCs w:val="20"/>
        </w:rPr>
      </w:pPr>
    </w:p>
    <w:p w14:paraId="42074C71" w14:textId="045A2BF3" w:rsidR="00C51BE6" w:rsidRDefault="00B8293D" w:rsidP="00090F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S4</w:t>
      </w:r>
    </w:p>
    <w:p w14:paraId="2C2CC5E9" w14:textId="28D8C13E" w:rsidR="0058651D" w:rsidRDefault="00DA6784" w:rsidP="00090F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E7A2FC2" wp14:editId="51AFC6C9">
            <wp:extent cx="1860697" cy="1778000"/>
            <wp:effectExtent l="0" t="0" r="635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076229A-213C-DCA1-6109-30481EACCF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076229A-213C-DCA1-6109-30481EACCF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697" cy="17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67953" w14:textId="53D0300D" w:rsidR="002B7CC5" w:rsidRDefault="0058651D" w:rsidP="00090FCB">
      <w:pPr>
        <w:spacing w:line="360" w:lineRule="auto"/>
        <w:jc w:val="both"/>
        <w:rPr>
          <w:rFonts w:ascii="Times New Roman" w:hAnsi="Times New Roman" w:cs="Times New Roman"/>
        </w:rPr>
      </w:pPr>
      <w:r w:rsidRPr="0058651D">
        <w:rPr>
          <w:rFonts w:ascii="Times New Roman" w:hAnsi="Times New Roman" w:cs="Times New Roman"/>
        </w:rPr>
        <w:t xml:space="preserve">Figure S4 Venn Diagram comparing our dataset of hypomethylated </w:t>
      </w:r>
      <w:r w:rsidR="00DC726E">
        <w:rPr>
          <w:rFonts w:ascii="Times New Roman" w:hAnsi="Times New Roman" w:cs="Times New Roman"/>
        </w:rPr>
        <w:t>(</w:t>
      </w:r>
      <w:r w:rsidR="005125F3" w:rsidRPr="00DC726E">
        <w:rPr>
          <w:rFonts w:ascii="Times New Roman" w:hAnsi="Times New Roman" w:cs="Times New Roman"/>
        </w:rPr>
        <w:t>highlighted in red</w:t>
      </w:r>
      <w:r w:rsidR="005125F3">
        <w:rPr>
          <w:rFonts w:ascii="Times New Roman" w:hAnsi="Times New Roman" w:cs="Times New Roman"/>
        </w:rPr>
        <w:t xml:space="preserve">) </w:t>
      </w:r>
      <w:r w:rsidRPr="0058651D">
        <w:rPr>
          <w:rFonts w:ascii="Times New Roman" w:hAnsi="Times New Roman" w:cs="Times New Roman"/>
        </w:rPr>
        <w:t xml:space="preserve">and hypermethylated genes </w:t>
      </w:r>
      <w:r w:rsidR="005125F3">
        <w:rPr>
          <w:rFonts w:ascii="Times New Roman" w:hAnsi="Times New Roman" w:cs="Times New Roman"/>
        </w:rPr>
        <w:t>(</w:t>
      </w:r>
      <w:r w:rsidR="005125F3" w:rsidRPr="00DC726E">
        <w:rPr>
          <w:rFonts w:ascii="Times New Roman" w:hAnsi="Times New Roman" w:cs="Times New Roman"/>
        </w:rPr>
        <w:t>highlighted in yellow</w:t>
      </w:r>
      <w:r w:rsidR="005125F3">
        <w:rPr>
          <w:rFonts w:ascii="Times New Roman" w:hAnsi="Times New Roman" w:cs="Times New Roman"/>
        </w:rPr>
        <w:t>)</w:t>
      </w:r>
      <w:r w:rsidR="005125F3" w:rsidRPr="0058651D">
        <w:rPr>
          <w:rFonts w:ascii="Times New Roman" w:hAnsi="Times New Roman" w:cs="Times New Roman"/>
        </w:rPr>
        <w:t xml:space="preserve"> </w:t>
      </w:r>
      <w:r w:rsidRPr="0058651D">
        <w:rPr>
          <w:rFonts w:ascii="Times New Roman" w:hAnsi="Times New Roman" w:cs="Times New Roman"/>
        </w:rPr>
        <w:t>with the list of differentially expressed and methylated genes in smoker vs. non-smoker groups,</w:t>
      </w:r>
      <w:r w:rsidR="00DA5E56" w:rsidRPr="003404A8">
        <w:rPr>
          <w:rFonts w:ascii="Times New Roman" w:hAnsi="Times New Roman" w:cs="Times New Roman"/>
        </w:rPr>
        <w:t xml:space="preserve"> as reported in Table S5 of the paper by </w:t>
      </w:r>
      <w:bookmarkStart w:id="2" w:name="_Hlk221093368"/>
      <w:r w:rsidR="00DA5E56" w:rsidRPr="003404A8">
        <w:rPr>
          <w:rFonts w:ascii="Times New Roman" w:hAnsi="Times New Roman" w:cs="Times New Roman"/>
        </w:rPr>
        <w:t xml:space="preserve">Cho et al. </w:t>
      </w:r>
      <w:bookmarkEnd w:id="2"/>
      <w:r w:rsidR="00DA5E56">
        <w:rPr>
          <w:rFonts w:ascii="Times New Roman" w:hAnsi="Times New Roman" w:cs="Times New Roman"/>
        </w:rPr>
        <w:t>(1)</w:t>
      </w:r>
      <w:r w:rsidR="005125F3">
        <w:rPr>
          <w:rFonts w:ascii="Times New Roman" w:hAnsi="Times New Roman" w:cs="Times New Roman"/>
        </w:rPr>
        <w:t xml:space="preserve"> (</w:t>
      </w:r>
      <w:r w:rsidR="00DC726E" w:rsidRPr="00DC726E">
        <w:rPr>
          <w:rFonts w:ascii="Times New Roman" w:hAnsi="Times New Roman" w:cs="Times New Roman"/>
        </w:rPr>
        <w:t>highlighted in green</w:t>
      </w:r>
      <w:r w:rsidR="005125F3">
        <w:rPr>
          <w:rFonts w:ascii="Times New Roman" w:hAnsi="Times New Roman" w:cs="Times New Roman"/>
        </w:rPr>
        <w:t>).</w:t>
      </w:r>
    </w:p>
    <w:p w14:paraId="414EE617" w14:textId="77777777" w:rsidR="002B7CC5" w:rsidRDefault="002B7CC5" w:rsidP="00090FCB">
      <w:pPr>
        <w:spacing w:line="360" w:lineRule="auto"/>
        <w:jc w:val="both"/>
        <w:rPr>
          <w:rFonts w:ascii="Times New Roman" w:hAnsi="Times New Roman" w:cs="Times New Roman"/>
        </w:rPr>
      </w:pPr>
    </w:p>
    <w:p w14:paraId="7C4A9EDC" w14:textId="77777777" w:rsidR="002B7CC5" w:rsidRDefault="002B7CC5" w:rsidP="00090FCB">
      <w:pPr>
        <w:spacing w:line="360" w:lineRule="auto"/>
        <w:jc w:val="both"/>
        <w:rPr>
          <w:rFonts w:ascii="Times New Roman" w:hAnsi="Times New Roman" w:cs="Times New Roman"/>
        </w:rPr>
      </w:pPr>
    </w:p>
    <w:p w14:paraId="5A0AC33D" w14:textId="77777777" w:rsidR="002B7CC5" w:rsidRDefault="002B7CC5" w:rsidP="00090FCB">
      <w:pPr>
        <w:spacing w:line="360" w:lineRule="auto"/>
        <w:jc w:val="both"/>
        <w:rPr>
          <w:rFonts w:ascii="Times New Roman" w:hAnsi="Times New Roman" w:cs="Times New Roman"/>
        </w:rPr>
      </w:pPr>
    </w:p>
    <w:p w14:paraId="19EE590B" w14:textId="77777777" w:rsidR="003767C7" w:rsidRDefault="003767C7" w:rsidP="00090FCB">
      <w:pPr>
        <w:spacing w:line="360" w:lineRule="auto"/>
        <w:jc w:val="both"/>
        <w:rPr>
          <w:rFonts w:ascii="Times New Roman" w:hAnsi="Times New Roman" w:cs="Times New Roman"/>
        </w:rPr>
      </w:pPr>
    </w:p>
    <w:p w14:paraId="4AF40EAC" w14:textId="77777777" w:rsidR="003767C7" w:rsidRDefault="003767C7" w:rsidP="00090FCB">
      <w:pPr>
        <w:spacing w:line="360" w:lineRule="auto"/>
        <w:jc w:val="both"/>
        <w:rPr>
          <w:rFonts w:ascii="Times New Roman" w:hAnsi="Times New Roman" w:cs="Times New Roman"/>
        </w:rPr>
      </w:pPr>
    </w:p>
    <w:p w14:paraId="2EDBF40F" w14:textId="77777777" w:rsidR="003767C7" w:rsidRDefault="003767C7" w:rsidP="00090FCB">
      <w:pPr>
        <w:spacing w:line="360" w:lineRule="auto"/>
        <w:jc w:val="both"/>
        <w:rPr>
          <w:rFonts w:ascii="Times New Roman" w:hAnsi="Times New Roman" w:cs="Times New Roman"/>
        </w:rPr>
      </w:pPr>
    </w:p>
    <w:p w14:paraId="6236FEED" w14:textId="0FE3BD25" w:rsidR="002B7CC5" w:rsidRDefault="00AE12C2" w:rsidP="00090FCB">
      <w:pPr>
        <w:spacing w:line="360" w:lineRule="auto"/>
        <w:jc w:val="both"/>
        <w:rPr>
          <w:rFonts w:ascii="Times New Roman" w:hAnsi="Times New Roman" w:cs="Times New Roman"/>
        </w:rPr>
      </w:pPr>
      <w:r w:rsidRPr="00AE12C2">
        <w:rPr>
          <w:rFonts w:ascii="Times New Roman" w:hAnsi="Times New Roman" w:cs="Times New Roman"/>
        </w:rPr>
        <w:lastRenderedPageBreak/>
        <w:t>Table S9 Comparison of our dataset with differentially expressed and methylated genes in smoker vs. non-smoker groups</w:t>
      </w:r>
      <w:bookmarkStart w:id="3" w:name="_Hlk221093883"/>
      <w:r w:rsidRPr="00AE12C2">
        <w:rPr>
          <w:rFonts w:ascii="Times New Roman" w:hAnsi="Times New Roman" w:cs="Times New Roman"/>
        </w:rPr>
        <w:t>,</w:t>
      </w:r>
      <w:r w:rsidR="003404A8" w:rsidRPr="003404A8">
        <w:rPr>
          <w:rFonts w:ascii="Times New Roman" w:hAnsi="Times New Roman" w:cs="Times New Roman"/>
        </w:rPr>
        <w:t xml:space="preserve"> as reported in Table S5 of the paper by Cho et al. </w:t>
      </w:r>
      <w:r w:rsidR="003264B3">
        <w:rPr>
          <w:rFonts w:ascii="Times New Roman" w:hAnsi="Times New Roman" w:cs="Times New Roman"/>
        </w:rPr>
        <w:t>(1)</w:t>
      </w:r>
    </w:p>
    <w:tbl>
      <w:tblPr>
        <w:tblW w:w="12960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40"/>
        <w:gridCol w:w="1706"/>
        <w:gridCol w:w="1667"/>
        <w:gridCol w:w="1715"/>
        <w:gridCol w:w="1842"/>
        <w:gridCol w:w="1890"/>
      </w:tblGrid>
      <w:tr w:rsidR="002B7CC5" w:rsidRPr="00992B96" w14:paraId="2562FD19" w14:textId="77777777" w:rsidTr="00827909">
        <w:trPr>
          <w:trHeight w:val="300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3"/>
          <w:p w14:paraId="73DC8481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Comparison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D4397A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Gene Symbol</w:t>
            </w:r>
            <w:r w:rsidRPr="001A4CB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ADFDD4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log2 Differential Expression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EF4EEA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log2 Differential Methylation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7050DC" w14:textId="77777777" w:rsidR="00391BFB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 xml:space="preserve">Differential Expression </w:t>
            </w:r>
          </w:p>
          <w:p w14:paraId="19B31086" w14:textId="13A52B06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p-value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6723C4" w14:textId="77777777" w:rsidR="00391BFB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 xml:space="preserve">Differential Methylation </w:t>
            </w:r>
          </w:p>
          <w:p w14:paraId="058DA0EB" w14:textId="69DAE3EE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p-value</w:t>
            </w:r>
          </w:p>
        </w:tc>
      </w:tr>
      <w:tr w:rsidR="002B7CC5" w:rsidRPr="00992B96" w14:paraId="06229307" w14:textId="77777777" w:rsidTr="00827909">
        <w:trPr>
          <w:trHeight w:val="300"/>
        </w:trPr>
        <w:tc>
          <w:tcPr>
            <w:tcW w:w="41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94803C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Smoker/</w:t>
            </w:r>
            <w:proofErr w:type="gramStart"/>
            <w:r w:rsidRPr="00992B96">
              <w:rPr>
                <w:sz w:val="20"/>
                <w:szCs w:val="20"/>
              </w:rPr>
              <w:t>Non-periodontitis</w:t>
            </w:r>
            <w:proofErr w:type="gramEnd"/>
            <w:r w:rsidRPr="00992B96">
              <w:rPr>
                <w:sz w:val="20"/>
                <w:szCs w:val="20"/>
              </w:rPr>
              <w:t xml:space="preserve"> vs. </w:t>
            </w:r>
            <w:r w:rsidRPr="00992B96">
              <w:rPr>
                <w:sz w:val="20"/>
                <w:szCs w:val="20"/>
              </w:rPr>
              <w:br/>
              <w:t>Non-smoker/Non-periodontitis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085F52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color w:val="000000" w:themeColor="text1"/>
                <w:sz w:val="20"/>
                <w:szCs w:val="20"/>
                <w:highlight w:val="red"/>
              </w:rPr>
              <w:t>CALML6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3D7C97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-1,0232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E1A8B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-0,0085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1231B3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0,0254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0962D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0,0160</w:t>
            </w:r>
          </w:p>
        </w:tc>
      </w:tr>
      <w:tr w:rsidR="002B7CC5" w:rsidRPr="00992B96" w14:paraId="44874CAE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6F25BE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07DEAF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DHRS7B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F6D8B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0,4331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E57333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-0,0518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81294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0,0387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19095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0,0005</w:t>
            </w:r>
          </w:p>
        </w:tc>
      </w:tr>
      <w:tr w:rsidR="002B7CC5" w:rsidRPr="00992B96" w14:paraId="7427FD9A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958A8D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F106CF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  <w:highlight w:val="yellow"/>
              </w:rPr>
              <w:t>LIG1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9F06E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-0,7825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D854E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0,0161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3E40B1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0,0081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449C2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0,0381</w:t>
            </w:r>
          </w:p>
        </w:tc>
      </w:tr>
      <w:tr w:rsidR="002B7CC5" w:rsidRPr="00992B96" w14:paraId="629A47C7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38F0EF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7FE18E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MIR4785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FCF18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0,9558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CACC4A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0,0100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0C2394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0,0312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BD9F7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0,0290</w:t>
            </w:r>
          </w:p>
        </w:tc>
      </w:tr>
      <w:tr w:rsidR="002B7CC5" w:rsidRPr="00992B96" w14:paraId="63C23C5C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C0910F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89CF4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RGS10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E1C709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0,6589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9D81D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0,0134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8B836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0,0397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3BEB6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0,0264</w:t>
            </w:r>
          </w:p>
        </w:tc>
      </w:tr>
      <w:tr w:rsidR="002B7CC5" w:rsidRPr="00992B96" w14:paraId="15AD674C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9277E1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0DC023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SACS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90F0E9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-0,6637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76C739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-0,0150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C5D8D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0,0247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1C386C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0,0353</w:t>
            </w:r>
          </w:p>
        </w:tc>
      </w:tr>
      <w:tr w:rsidR="002B7CC5" w:rsidRPr="00992B96" w14:paraId="0CB31196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607CD7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A220B7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SPATA2L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CDF9C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0,8813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F507D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-0,1033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3A78D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0,0240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3A3FEC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0,0373</w:t>
            </w:r>
          </w:p>
        </w:tc>
      </w:tr>
      <w:tr w:rsidR="002B7CC5" w:rsidRPr="00992B96" w14:paraId="4EFBA9B1" w14:textId="77777777" w:rsidTr="00827909">
        <w:trPr>
          <w:trHeight w:val="300"/>
        </w:trPr>
        <w:tc>
          <w:tcPr>
            <w:tcW w:w="41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B65A9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 xml:space="preserve">Smoker/Periodontitis vs. </w:t>
            </w:r>
            <w:r w:rsidRPr="00992B96">
              <w:rPr>
                <w:sz w:val="20"/>
                <w:szCs w:val="20"/>
              </w:rPr>
              <w:br/>
              <w:t>Non-smoker/Periodontitis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BE4E6A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CHMP6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D30024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0,4451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B9316E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0,0237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AA2653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0,0473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8CFE11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0,0140</w:t>
            </w:r>
          </w:p>
        </w:tc>
      </w:tr>
      <w:tr w:rsidR="002B7CC5" w:rsidRPr="00992B96" w14:paraId="0DC77511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A9CB23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E2BD6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CIART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89016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1,2146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07458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0,0530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30A9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0,0124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BACFE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0,0164</w:t>
            </w:r>
          </w:p>
        </w:tc>
      </w:tr>
      <w:tr w:rsidR="002B7CC5" w:rsidRPr="00992B96" w14:paraId="548843BD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E2C8F8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44A9F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EGFL7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3A04D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-1,1091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D93D5F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0,0436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142A12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0,0000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9ED61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0,0338</w:t>
            </w:r>
          </w:p>
        </w:tc>
      </w:tr>
      <w:tr w:rsidR="002B7CC5" w:rsidRPr="00992B96" w14:paraId="0E453674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9B8E84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B7242A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FAHD2A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F31A4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-0,6105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44DAE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-0,0139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8ED57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0,0064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9F1DC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0,0497</w:t>
            </w:r>
          </w:p>
        </w:tc>
      </w:tr>
      <w:tr w:rsidR="002B7CC5" w:rsidRPr="00992B96" w14:paraId="15F71192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46C29B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A46C3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GPRC5C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D7F41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-0,5496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BAD63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0,0560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B9C67E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0,0218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008B92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0,0495</w:t>
            </w:r>
          </w:p>
        </w:tc>
      </w:tr>
      <w:tr w:rsidR="002B7CC5" w:rsidRPr="00992B96" w14:paraId="333B93A4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69C3FD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90925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color w:val="000000" w:themeColor="text1"/>
                <w:sz w:val="20"/>
                <w:szCs w:val="20"/>
                <w:highlight w:val="red"/>
              </w:rPr>
              <w:t>IGF2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4B97E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-1,0032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0F7A0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0,0354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C8EA62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0,0494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D47FE7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0,0419</w:t>
            </w:r>
          </w:p>
        </w:tc>
      </w:tr>
      <w:tr w:rsidR="002B7CC5" w:rsidRPr="00992B96" w14:paraId="0AC491A1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9BC270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7EFD94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KLF9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D30E2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-0,6513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D1C90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0,1046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19DE7F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0,0289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797684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0,0254</w:t>
            </w:r>
          </w:p>
        </w:tc>
      </w:tr>
      <w:tr w:rsidR="002B7CC5" w:rsidRPr="00992B96" w14:paraId="0BA5D1EA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1381B7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64141C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NDEL1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644CB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0,8319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DFDA7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0,0279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CC630A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0,0065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005AB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0,0240</w:t>
            </w:r>
          </w:p>
        </w:tc>
      </w:tr>
      <w:tr w:rsidR="002B7CC5" w:rsidRPr="00992B96" w14:paraId="028C4A33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72BBE5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9F41BF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PODN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A9F21C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-0,9296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B9FF1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0,1715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7B731E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0,0363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FBF8FF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0,0227</w:t>
            </w:r>
          </w:p>
        </w:tc>
      </w:tr>
      <w:tr w:rsidR="002B7CC5" w:rsidRPr="00992B96" w14:paraId="7B6042F6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0727CB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8E8977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color w:val="000000" w:themeColor="text1"/>
                <w:sz w:val="20"/>
                <w:szCs w:val="20"/>
                <w:highlight w:val="red"/>
              </w:rPr>
              <w:t>RAD54L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3C683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-0,5902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777CA4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0,0259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F59E49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0,0415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C60FF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0,0470</w:t>
            </w:r>
          </w:p>
        </w:tc>
      </w:tr>
      <w:tr w:rsidR="002B7CC5" w:rsidRPr="00992B96" w14:paraId="5D210845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F5C058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E0B5E1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  <w:highlight w:val="yellow"/>
              </w:rPr>
              <w:t>SEC24C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AE3E4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0,6326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97CC7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0,0264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8C8EB5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0,0082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4B91B1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0,0320</w:t>
            </w:r>
          </w:p>
        </w:tc>
      </w:tr>
      <w:tr w:rsidR="002B7CC5" w:rsidRPr="00992B96" w14:paraId="77B9755B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471828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768F3F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  <w:highlight w:val="yellow"/>
              </w:rPr>
              <w:t>SPRR4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62402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1,6063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42D61A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0,0959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1C926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0,0009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29C6B8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0,0317</w:t>
            </w:r>
          </w:p>
        </w:tc>
      </w:tr>
      <w:tr w:rsidR="002B7CC5" w:rsidRPr="00992B96" w14:paraId="30399D33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D80F35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CC3481" w14:textId="77777777" w:rsidR="002B7CC5" w:rsidRPr="00992B96" w:rsidRDefault="002B7CC5" w:rsidP="00827909">
            <w:pPr>
              <w:rPr>
                <w:color w:val="000000" w:themeColor="text1"/>
                <w:sz w:val="20"/>
                <w:szCs w:val="20"/>
                <w:highlight w:val="red"/>
              </w:rPr>
            </w:pPr>
            <w:r w:rsidRPr="00992B96">
              <w:rPr>
                <w:color w:val="000000" w:themeColor="text1"/>
                <w:sz w:val="20"/>
                <w:szCs w:val="20"/>
                <w:highlight w:val="red"/>
              </w:rPr>
              <w:t>STARD9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0700F3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-1,2141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BC13B7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0,1637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4D181E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0,0009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A2F910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0,0034</w:t>
            </w:r>
          </w:p>
        </w:tc>
      </w:tr>
      <w:tr w:rsidR="002B7CC5" w:rsidRPr="00992B96" w14:paraId="69C11B2C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5084D2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043739" w14:textId="77777777" w:rsidR="002B7CC5" w:rsidRPr="00992B96" w:rsidRDefault="002B7CC5" w:rsidP="00827909">
            <w:pPr>
              <w:rPr>
                <w:color w:val="000000" w:themeColor="text1"/>
                <w:sz w:val="20"/>
                <w:szCs w:val="20"/>
                <w:highlight w:val="red"/>
              </w:rPr>
            </w:pPr>
            <w:r w:rsidRPr="00992B96">
              <w:rPr>
                <w:color w:val="000000" w:themeColor="text1"/>
                <w:sz w:val="20"/>
                <w:szCs w:val="20"/>
                <w:highlight w:val="red"/>
              </w:rPr>
              <w:t>TEAD3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C72B6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0,5490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D8A98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ED09E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0,0413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A16C3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0,0382</w:t>
            </w:r>
          </w:p>
        </w:tc>
      </w:tr>
      <w:tr w:rsidR="002B7CC5" w:rsidRPr="00992B96" w14:paraId="105F31C5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3C52BC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3EB16B" w14:textId="77777777" w:rsidR="002B7CC5" w:rsidRPr="00992B96" w:rsidRDefault="002B7CC5" w:rsidP="00827909">
            <w:pPr>
              <w:rPr>
                <w:color w:val="000000" w:themeColor="text1"/>
                <w:sz w:val="20"/>
                <w:szCs w:val="20"/>
                <w:highlight w:val="red"/>
              </w:rPr>
            </w:pPr>
            <w:r w:rsidRPr="00992B96">
              <w:rPr>
                <w:color w:val="000000" w:themeColor="text1"/>
                <w:sz w:val="20"/>
                <w:szCs w:val="20"/>
                <w:highlight w:val="red"/>
              </w:rPr>
              <w:t>TJP1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29156A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0,8737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27382F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0,0248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A33126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0,0040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A162FB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0,0043</w:t>
            </w:r>
          </w:p>
        </w:tc>
      </w:tr>
      <w:tr w:rsidR="002B7CC5" w:rsidRPr="00992B96" w14:paraId="260BEC80" w14:textId="77777777" w:rsidTr="00827909">
        <w:trPr>
          <w:trHeight w:val="300"/>
        </w:trPr>
        <w:tc>
          <w:tcPr>
            <w:tcW w:w="41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050C56" w14:textId="77777777" w:rsidR="002B7CC5" w:rsidRPr="00992B96" w:rsidRDefault="002B7CC5" w:rsidP="0082790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B71ACD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  <w:highlight w:val="yellow"/>
              </w:rPr>
              <w:t>UPK1A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8C2953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1,1711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1A42EC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0,0318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86358C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0,0199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C0FF39" w14:textId="77777777" w:rsidR="002B7CC5" w:rsidRPr="00992B96" w:rsidRDefault="002B7CC5" w:rsidP="00827909">
            <w:pPr>
              <w:rPr>
                <w:sz w:val="20"/>
                <w:szCs w:val="20"/>
              </w:rPr>
            </w:pPr>
            <w:r w:rsidRPr="00992B96">
              <w:rPr>
                <w:sz w:val="20"/>
                <w:szCs w:val="20"/>
              </w:rPr>
              <w:t>0,0202</w:t>
            </w:r>
          </w:p>
        </w:tc>
      </w:tr>
    </w:tbl>
    <w:p w14:paraId="1C317611" w14:textId="355DF0F5" w:rsidR="00C06B2D" w:rsidRPr="001B446F" w:rsidRDefault="001A4CB2" w:rsidP="00BF3993">
      <w:pPr>
        <w:suppressAutoHyphens/>
        <w:spacing w:before="280" w:beforeAutospacing="1" w:after="28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1A4CB2">
        <w:rPr>
          <w:rFonts w:ascii="Times New Roman" w:eastAsia="Times New Roman" w:hAnsi="Times New Roman" w:cs="Times New Roman"/>
          <w:kern w:val="0"/>
          <w:vertAlign w:val="superscript"/>
          <w:lang w:eastAsia="nb-NO"/>
          <w14:ligatures w14:val="none"/>
        </w:rPr>
        <w:t>1</w:t>
      </w:r>
      <w:r w:rsidR="001B446F" w:rsidRPr="001B446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Highlighted in red if overlapping with the hypomethylated gene </w:t>
      </w:r>
      <w:r w:rsidR="00D13893" w:rsidRPr="001B446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set and</w:t>
      </w:r>
      <w:r w:rsidR="001B446F" w:rsidRPr="001B446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highlighted in yellow if overlapping with the hypermethylated gene list (see Figure S</w:t>
      </w:r>
      <w:r w:rsidR="002A345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4</w:t>
      </w:r>
      <w:r w:rsidR="001B446F" w:rsidRPr="001B446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).</w:t>
      </w:r>
    </w:p>
    <w:p w14:paraId="0B682853" w14:textId="301BFF7F" w:rsidR="00EF6242" w:rsidRPr="00E600F4" w:rsidRDefault="00EF6242" w:rsidP="00173931">
      <w:pPr>
        <w:suppressAutoHyphens/>
        <w:spacing w:before="280" w:beforeAutospacing="1" w:after="28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F624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Hypomethylated overlapping genes included Calmodulin-Like Protein 6 (CALML6), (Insulin-Like Growth Factor 2) IGF2, RAD54-like </w:t>
      </w:r>
      <w:r w:rsidR="00E600F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(</w:t>
      </w:r>
      <w:r w:rsidRPr="00EF624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RAD54L</w:t>
      </w:r>
      <w:r w:rsidR="00E600F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)</w:t>
      </w:r>
      <w:r w:rsidRPr="00EF624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, </w:t>
      </w:r>
      <w:proofErr w:type="spellStart"/>
      <w:r w:rsidRPr="00EF624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StAR</w:t>
      </w:r>
      <w:proofErr w:type="spellEnd"/>
      <w:r w:rsidRPr="00EF6242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Related Lipid Transfer Domain Containing 9 (STARD9), TEA Domain Transcription Factor 3 (TEAD3), and Tight Junction Protein 1 (TJP1), whereas hypermethylated overlapping genes included DNA Ligase 1 (LIG1), SEC24 Homolog C, COPII Component (SEC24C), Small Proline Rich Protein 4 (SPRR4), and Uroplakin 1A (UPK1A). </w:t>
      </w:r>
    </w:p>
    <w:p w14:paraId="61737232" w14:textId="0B8DBEF1" w:rsidR="007A4894" w:rsidRPr="00757FBF" w:rsidRDefault="00757FBF" w:rsidP="007914CA">
      <w:pPr>
        <w:rPr>
          <w:b/>
          <w:bCs/>
        </w:rPr>
      </w:pPr>
      <w:bookmarkStart w:id="4" w:name="_Hlk215560711"/>
      <w:r w:rsidRPr="00757FBF">
        <w:rPr>
          <w:b/>
          <w:bCs/>
        </w:rPr>
        <w:t>Reference:</w:t>
      </w:r>
    </w:p>
    <w:p w14:paraId="21CE4838" w14:textId="768EF28D" w:rsidR="00FF738A" w:rsidRDefault="00757FBF" w:rsidP="007914CA">
      <w:pPr>
        <w:pStyle w:val="EndNoteBibliography"/>
        <w:numPr>
          <w:ilvl w:val="0"/>
          <w:numId w:val="1"/>
        </w:numPr>
        <w:spacing w:after="0"/>
      </w:pPr>
      <w:r w:rsidRPr="00B57DC9">
        <w:t xml:space="preserve">Cho YD, Kim PJ, Kim HG, Seol YJ, Lee YM, Ku Y, Rhyu IC, Ryoo HM: </w:t>
      </w:r>
      <w:r w:rsidRPr="00B57DC9">
        <w:rPr>
          <w:b/>
        </w:rPr>
        <w:t>Transcriptomics and methylomics in chronic periodontitis with tobacco use: a pilot study</w:t>
      </w:r>
      <w:r w:rsidRPr="00B57DC9">
        <w:t xml:space="preserve">. </w:t>
      </w:r>
      <w:r w:rsidRPr="00B57DC9">
        <w:rPr>
          <w:i/>
        </w:rPr>
        <w:t xml:space="preserve">Clin Epigenetics </w:t>
      </w:r>
      <w:r w:rsidRPr="00B57DC9">
        <w:t xml:space="preserve">2017, </w:t>
      </w:r>
      <w:r w:rsidRPr="00B57DC9">
        <w:rPr>
          <w:b/>
        </w:rPr>
        <w:t>9</w:t>
      </w:r>
      <w:r w:rsidRPr="00B57DC9">
        <w:t>:81.</w:t>
      </w:r>
    </w:p>
    <w:bookmarkEnd w:id="4"/>
    <w:sectPr w:rsidR="00FF738A" w:rsidSect="00992B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76362"/>
    <w:multiLevelType w:val="hybridMultilevel"/>
    <w:tmpl w:val="AE6CE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0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Genomics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5fs2rvktaefoeeteox2ddk90s250a2vr2s&quot;&gt;My EndNote Library&lt;record-ids&gt;&lt;item&gt;10&lt;/item&gt;&lt;/record-ids&gt;&lt;/item&gt;&lt;/Libraries&gt;"/>
  </w:docVars>
  <w:rsids>
    <w:rsidRoot w:val="00992B96"/>
    <w:rsid w:val="00027A52"/>
    <w:rsid w:val="000756A4"/>
    <w:rsid w:val="000757C5"/>
    <w:rsid w:val="00081BE1"/>
    <w:rsid w:val="00090FCB"/>
    <w:rsid w:val="000C73C9"/>
    <w:rsid w:val="000D3535"/>
    <w:rsid w:val="00117C4F"/>
    <w:rsid w:val="00147015"/>
    <w:rsid w:val="0015477A"/>
    <w:rsid w:val="00173931"/>
    <w:rsid w:val="00173C1D"/>
    <w:rsid w:val="001A4CB2"/>
    <w:rsid w:val="001B446F"/>
    <w:rsid w:val="001C072D"/>
    <w:rsid w:val="001E51E5"/>
    <w:rsid w:val="001F4025"/>
    <w:rsid w:val="00221802"/>
    <w:rsid w:val="002339BC"/>
    <w:rsid w:val="00262C2D"/>
    <w:rsid w:val="002663B6"/>
    <w:rsid w:val="0027292E"/>
    <w:rsid w:val="00294119"/>
    <w:rsid w:val="002A3452"/>
    <w:rsid w:val="002B7CC5"/>
    <w:rsid w:val="002C7534"/>
    <w:rsid w:val="002F0D09"/>
    <w:rsid w:val="00300656"/>
    <w:rsid w:val="00301867"/>
    <w:rsid w:val="00315404"/>
    <w:rsid w:val="003264B3"/>
    <w:rsid w:val="003404A8"/>
    <w:rsid w:val="003454FB"/>
    <w:rsid w:val="00375515"/>
    <w:rsid w:val="003767C7"/>
    <w:rsid w:val="00377829"/>
    <w:rsid w:val="00387080"/>
    <w:rsid w:val="00391BFB"/>
    <w:rsid w:val="003B4AF9"/>
    <w:rsid w:val="003D3AA3"/>
    <w:rsid w:val="003D6EED"/>
    <w:rsid w:val="003F696A"/>
    <w:rsid w:val="0040108D"/>
    <w:rsid w:val="00424640"/>
    <w:rsid w:val="0043176A"/>
    <w:rsid w:val="0047091C"/>
    <w:rsid w:val="004837CC"/>
    <w:rsid w:val="004C6827"/>
    <w:rsid w:val="004F78FA"/>
    <w:rsid w:val="00503C11"/>
    <w:rsid w:val="005125F3"/>
    <w:rsid w:val="005265BA"/>
    <w:rsid w:val="00565B3E"/>
    <w:rsid w:val="0058651D"/>
    <w:rsid w:val="00592864"/>
    <w:rsid w:val="005C33AE"/>
    <w:rsid w:val="005C49E7"/>
    <w:rsid w:val="0060621B"/>
    <w:rsid w:val="00634E28"/>
    <w:rsid w:val="00657B96"/>
    <w:rsid w:val="006634E2"/>
    <w:rsid w:val="006665A8"/>
    <w:rsid w:val="00685EB4"/>
    <w:rsid w:val="006B011B"/>
    <w:rsid w:val="00702E02"/>
    <w:rsid w:val="007049C4"/>
    <w:rsid w:val="00713572"/>
    <w:rsid w:val="00757FBF"/>
    <w:rsid w:val="007662C8"/>
    <w:rsid w:val="00775C4B"/>
    <w:rsid w:val="007914CA"/>
    <w:rsid w:val="00796543"/>
    <w:rsid w:val="007A4894"/>
    <w:rsid w:val="007C1841"/>
    <w:rsid w:val="007D3B82"/>
    <w:rsid w:val="00802F0A"/>
    <w:rsid w:val="00830AC1"/>
    <w:rsid w:val="00854849"/>
    <w:rsid w:val="00857F1F"/>
    <w:rsid w:val="008B0AA6"/>
    <w:rsid w:val="008C0ED1"/>
    <w:rsid w:val="009333C2"/>
    <w:rsid w:val="00936EC4"/>
    <w:rsid w:val="009404BE"/>
    <w:rsid w:val="00963054"/>
    <w:rsid w:val="00964565"/>
    <w:rsid w:val="00992B96"/>
    <w:rsid w:val="009D3CA2"/>
    <w:rsid w:val="00A00A1A"/>
    <w:rsid w:val="00A03B0A"/>
    <w:rsid w:val="00A32C6B"/>
    <w:rsid w:val="00A334BF"/>
    <w:rsid w:val="00A36DE5"/>
    <w:rsid w:val="00A80125"/>
    <w:rsid w:val="00A8618B"/>
    <w:rsid w:val="00AE12C2"/>
    <w:rsid w:val="00AE6B74"/>
    <w:rsid w:val="00B41538"/>
    <w:rsid w:val="00B42614"/>
    <w:rsid w:val="00B45C1C"/>
    <w:rsid w:val="00B51757"/>
    <w:rsid w:val="00B6394B"/>
    <w:rsid w:val="00B66DC5"/>
    <w:rsid w:val="00B8293D"/>
    <w:rsid w:val="00BB2C3D"/>
    <w:rsid w:val="00BB6294"/>
    <w:rsid w:val="00BE28F0"/>
    <w:rsid w:val="00BE77D7"/>
    <w:rsid w:val="00BF3993"/>
    <w:rsid w:val="00C05625"/>
    <w:rsid w:val="00C06B27"/>
    <w:rsid w:val="00C06B2D"/>
    <w:rsid w:val="00C10548"/>
    <w:rsid w:val="00C10B54"/>
    <w:rsid w:val="00C51BE6"/>
    <w:rsid w:val="00C806C9"/>
    <w:rsid w:val="00CC72E7"/>
    <w:rsid w:val="00CF45A4"/>
    <w:rsid w:val="00D13525"/>
    <w:rsid w:val="00D13893"/>
    <w:rsid w:val="00D2062F"/>
    <w:rsid w:val="00D44C0F"/>
    <w:rsid w:val="00D54E5C"/>
    <w:rsid w:val="00DA5E56"/>
    <w:rsid w:val="00DA6784"/>
    <w:rsid w:val="00DC726E"/>
    <w:rsid w:val="00E14DC1"/>
    <w:rsid w:val="00E17E62"/>
    <w:rsid w:val="00E51D1A"/>
    <w:rsid w:val="00E5285C"/>
    <w:rsid w:val="00E56E59"/>
    <w:rsid w:val="00E600F4"/>
    <w:rsid w:val="00E86B05"/>
    <w:rsid w:val="00EB44F0"/>
    <w:rsid w:val="00EC0B93"/>
    <w:rsid w:val="00EF6242"/>
    <w:rsid w:val="00F23FCB"/>
    <w:rsid w:val="00F42C55"/>
    <w:rsid w:val="00F51739"/>
    <w:rsid w:val="00FB30F4"/>
    <w:rsid w:val="00FF1C4B"/>
    <w:rsid w:val="00FF71AB"/>
    <w:rsid w:val="00FF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538A8"/>
  <w15:chartTrackingRefBased/>
  <w15:docId w15:val="{8A46C909-ECD8-416F-B17D-64EC40A9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535"/>
  </w:style>
  <w:style w:type="paragraph" w:styleId="Heading1">
    <w:name w:val="heading 1"/>
    <w:basedOn w:val="Normal"/>
    <w:next w:val="Normal"/>
    <w:link w:val="Heading1Char"/>
    <w:uiPriority w:val="9"/>
    <w:qFormat/>
    <w:rsid w:val="00992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B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B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B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B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B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B96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EF6242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6242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qFormat/>
    <w:rsid w:val="00EF6242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F6242"/>
    <w:rPr>
      <w:rFonts w:ascii="Aptos" w:hAnsi="Aptos"/>
      <w:noProof/>
    </w:rPr>
  </w:style>
  <w:style w:type="table" w:styleId="TableGrid">
    <w:name w:val="Table Grid"/>
    <w:basedOn w:val="TableNormal"/>
    <w:uiPriority w:val="39"/>
    <w:rsid w:val="00173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29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92E"/>
    <w:rPr>
      <w:color w:val="605E5C"/>
      <w:shd w:val="clear" w:color="auto" w:fill="E1DFDD"/>
    </w:rPr>
  </w:style>
  <w:style w:type="character" w:customStyle="1" w:styleId="EndNoteBibliographyTegn">
    <w:name w:val="EndNote Bibliography Tegn"/>
    <w:basedOn w:val="DefaultParagraphFont"/>
    <w:qFormat/>
    <w:rsid w:val="00757FBF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37D6A-13EB-4DE7-B46B-AFBF0942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Nikolaevna Petrenya</dc:creator>
  <cp:keywords/>
  <dc:description/>
  <cp:lastModifiedBy>Natalia Nikolaevna Petrenya</cp:lastModifiedBy>
  <cp:revision>28</cp:revision>
  <dcterms:created xsi:type="dcterms:W3CDTF">2026-02-03T10:55:00Z</dcterms:created>
  <dcterms:modified xsi:type="dcterms:W3CDTF">2026-02-04T09:44:00Z</dcterms:modified>
</cp:coreProperties>
</file>