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38C" w:rsidRDefault="008F538C" w:rsidP="008F538C">
      <w:pPr>
        <w:pStyle w:val="chapter-para"/>
        <w:shd w:val="clear" w:color="auto" w:fill="FFFFFF"/>
        <w:spacing w:line="600" w:lineRule="auto"/>
        <w:jc w:val="both"/>
        <w:textAlignment w:val="baseline"/>
        <w:rPr>
          <w:rFonts w:asciiTheme="majorBidi" w:eastAsia="TimesNewRomanPSMT" w:hAnsiTheme="majorBidi" w:cstheme="majorBidi"/>
          <w:color w:val="000000"/>
        </w:rPr>
      </w:pPr>
      <w:r w:rsidRPr="008F538C">
        <w:rPr>
          <w:rFonts w:asciiTheme="majorBidi" w:eastAsia="TimesNewRomanPSMT" w:hAnsiTheme="majorBidi" w:cstheme="majorBidi"/>
          <w:b/>
          <w:bCs/>
          <w:color w:val="000000"/>
        </w:rPr>
        <w:t>Supplementary Material 1.</w:t>
      </w:r>
      <w:r w:rsidRPr="008F538C">
        <w:rPr>
          <w:rFonts w:asciiTheme="majorBidi" w:eastAsia="TimesNewRomanPSMT" w:hAnsiTheme="majorBidi" w:cstheme="majorBidi"/>
          <w:color w:val="000000"/>
        </w:rPr>
        <w:t xml:space="preserve"> </w:t>
      </w:r>
      <w:r w:rsidRPr="008F538C">
        <w:rPr>
          <w:rFonts w:asciiTheme="majorBidi" w:eastAsia="TimesNewRomanPSMT" w:hAnsiTheme="majorBidi" w:cstheme="majorBidi"/>
          <w:color w:val="000000"/>
        </w:rPr>
        <w:t>Results of protein–protein interaction analysis by STRING database.  Colored and white nodes represent first and second shell interactors of HPDL protein.</w:t>
      </w:r>
    </w:p>
    <w:p w:rsidR="008F538C" w:rsidRPr="008F538C" w:rsidRDefault="008F538C" w:rsidP="008F538C">
      <w:pPr>
        <w:pStyle w:val="chapter-para"/>
        <w:shd w:val="clear" w:color="auto" w:fill="FFFFFF"/>
        <w:spacing w:line="600" w:lineRule="auto"/>
        <w:jc w:val="both"/>
        <w:textAlignment w:val="baseline"/>
        <w:rPr>
          <w:rFonts w:asciiTheme="majorBidi" w:eastAsia="TimesNewRomanPSMT" w:hAnsiTheme="majorBidi" w:cstheme="majorBidi"/>
          <w:color w:val="000000"/>
        </w:rPr>
      </w:pPr>
      <w:r w:rsidRPr="008F538C">
        <w:rPr>
          <w:rFonts w:asciiTheme="majorBidi" w:eastAsia="TimesNewRomanPSMT" w:hAnsiTheme="majorBidi" w:cstheme="majorBidi"/>
          <w:noProof/>
          <w:color w:val="000000"/>
        </w:rPr>
        <w:drawing>
          <wp:inline distT="0" distB="0" distL="0" distR="0">
            <wp:extent cx="5943600" cy="4446226"/>
            <wp:effectExtent l="0" t="0" r="0" b="0"/>
            <wp:docPr id="1" name="Picture 1" descr="D:\Academia\A Paper wrting\A - Published - Under Reviewd\HPDL\A New\Final\Fig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cademia\A Paper wrting\A - Published - Under Reviewd\HPDL\A New\Final\Fig 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46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C0E49" w:rsidRDefault="008F538C"/>
    <w:sectPr w:rsidR="008C0E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B98"/>
    <w:rsid w:val="00333C74"/>
    <w:rsid w:val="004E0B98"/>
    <w:rsid w:val="008F538C"/>
    <w:rsid w:val="00FE2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04213"/>
  <w15:chartTrackingRefBased/>
  <w15:docId w15:val="{9EBF41D9-47EE-48AE-B237-09D73F306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pter-paraChar">
    <w:name w:val="chapter-para Char"/>
    <w:basedOn w:val="DefaultParagraphFont"/>
    <w:link w:val="chapter-para"/>
    <w:locked/>
    <w:rsid w:val="008F538C"/>
    <w:rPr>
      <w:rFonts w:ascii="Times New Roman" w:eastAsia="Times New Roman" w:hAnsi="Times New Roman" w:cs="Times New Roman"/>
      <w:sz w:val="24"/>
      <w:szCs w:val="24"/>
    </w:rPr>
  </w:style>
  <w:style w:type="paragraph" w:customStyle="1" w:styleId="chapter-para">
    <w:name w:val="chapter-para"/>
    <w:basedOn w:val="Normal"/>
    <w:link w:val="chapter-paraChar"/>
    <w:rsid w:val="008F5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85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Morteza Oladnabi</dc:creator>
  <cp:keywords/>
  <dc:description/>
  <cp:lastModifiedBy>Morteza Oladnabi</cp:lastModifiedBy>
  <cp:revision>2</cp:revision>
  <dcterms:created xsi:type="dcterms:W3CDTF">2024-04-02T16:49:00Z</dcterms:created>
  <dcterms:modified xsi:type="dcterms:W3CDTF">2024-04-02T16:49:00Z</dcterms:modified>
</cp:coreProperties>
</file>