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F17" w:rsidRPr="00AF7F17" w:rsidRDefault="00A556E8" w:rsidP="00AF7F17">
      <w:pPr>
        <w:tabs>
          <w:tab w:val="left" w:pos="720"/>
          <w:tab w:val="left" w:pos="810"/>
        </w:tabs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Additional file </w:t>
      </w:r>
      <w:r w:rsidR="006D5124">
        <w:rPr>
          <w:b/>
          <w:sz w:val="24"/>
          <w:szCs w:val="24"/>
        </w:rPr>
        <w:t>3</w:t>
      </w:r>
    </w:p>
    <w:p w:rsidR="00A556E8" w:rsidRPr="00A556E8" w:rsidRDefault="00A556E8" w:rsidP="00A556E8">
      <w:pPr>
        <w:autoSpaceDE w:val="0"/>
        <w:autoSpaceDN w:val="0"/>
        <w:adjustRightInd w:val="0"/>
        <w:spacing w:after="0" w:line="240" w:lineRule="auto"/>
        <w:rPr>
          <w:b/>
          <w:iCs/>
          <w:sz w:val="24"/>
          <w:szCs w:val="24"/>
        </w:rPr>
      </w:pPr>
      <w:r w:rsidRPr="00A556E8">
        <w:rPr>
          <w:b/>
          <w:sz w:val="24"/>
          <w:szCs w:val="24"/>
        </w:rPr>
        <w:t>RNA isolation</w:t>
      </w:r>
      <w:r w:rsidRPr="00A556E8">
        <w:rPr>
          <w:b/>
          <w:iCs/>
          <w:sz w:val="24"/>
          <w:szCs w:val="24"/>
        </w:rPr>
        <w:t xml:space="preserve"> and Semi – Quantitative RT-PCR </w:t>
      </w:r>
    </w:p>
    <w:p w:rsidR="00A556E8" w:rsidRPr="003847BD" w:rsidRDefault="00A556E8" w:rsidP="00A556E8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3847BD">
        <w:rPr>
          <w:b/>
          <w:sz w:val="24"/>
          <w:szCs w:val="24"/>
        </w:rPr>
        <w:t xml:space="preserve">  </w:t>
      </w:r>
    </w:p>
    <w:p w:rsidR="00A556E8" w:rsidRPr="003847BD" w:rsidRDefault="00A556E8" w:rsidP="00A556E8">
      <w:pPr>
        <w:autoSpaceDE w:val="0"/>
        <w:autoSpaceDN w:val="0"/>
        <w:adjustRightInd w:val="0"/>
        <w:spacing w:before="240" w:after="0" w:line="360" w:lineRule="auto"/>
        <w:ind w:firstLine="720"/>
        <w:jc w:val="both"/>
        <w:rPr>
          <w:sz w:val="24"/>
          <w:szCs w:val="24"/>
        </w:rPr>
      </w:pPr>
      <w:r w:rsidRPr="003847BD">
        <w:rPr>
          <w:sz w:val="24"/>
          <w:szCs w:val="24"/>
        </w:rPr>
        <w:t xml:space="preserve">Briefly, total RNA was isolated from kidney using TRI reagent (Sigma Aldrich, USA) according to the manufacturer’s protocol. Two micrograms of total RNA was reverse-transcribed to </w:t>
      </w:r>
      <w:proofErr w:type="spellStart"/>
      <w:r w:rsidRPr="003847BD">
        <w:rPr>
          <w:sz w:val="24"/>
          <w:szCs w:val="24"/>
        </w:rPr>
        <w:t>cDNA</w:t>
      </w:r>
      <w:proofErr w:type="spellEnd"/>
      <w:r w:rsidRPr="003847BD">
        <w:rPr>
          <w:sz w:val="24"/>
          <w:szCs w:val="24"/>
        </w:rPr>
        <w:t xml:space="preserve">. In brief, 50 µL reactions contained 3 µL of 100 </w:t>
      </w:r>
      <w:proofErr w:type="spellStart"/>
      <w:r w:rsidRPr="003847BD">
        <w:rPr>
          <w:sz w:val="24"/>
          <w:szCs w:val="24"/>
        </w:rPr>
        <w:t>mM</w:t>
      </w:r>
      <w:proofErr w:type="spellEnd"/>
      <w:r w:rsidRPr="003847BD">
        <w:rPr>
          <w:sz w:val="24"/>
          <w:szCs w:val="24"/>
        </w:rPr>
        <w:t xml:space="preserve"> MgCl2, 1.25 µL of </w:t>
      </w:r>
      <w:proofErr w:type="spellStart"/>
      <w:r w:rsidRPr="003847BD">
        <w:rPr>
          <w:sz w:val="24"/>
          <w:szCs w:val="24"/>
        </w:rPr>
        <w:t>RNase</w:t>
      </w:r>
      <w:proofErr w:type="spellEnd"/>
      <w:r w:rsidRPr="003847BD">
        <w:rPr>
          <w:sz w:val="24"/>
          <w:szCs w:val="24"/>
        </w:rPr>
        <w:t xml:space="preserve"> inhibitor, 5 µL of 10X PCR buffer, 10 µL of 10 </w:t>
      </w:r>
      <w:proofErr w:type="spellStart"/>
      <w:r w:rsidRPr="003847BD">
        <w:rPr>
          <w:sz w:val="24"/>
          <w:szCs w:val="24"/>
        </w:rPr>
        <w:t>mM</w:t>
      </w:r>
      <w:proofErr w:type="spellEnd"/>
      <w:r w:rsidRPr="003847BD">
        <w:rPr>
          <w:sz w:val="24"/>
          <w:szCs w:val="24"/>
        </w:rPr>
        <w:t xml:space="preserve"> </w:t>
      </w:r>
      <w:proofErr w:type="spellStart"/>
      <w:r w:rsidRPr="003847BD">
        <w:rPr>
          <w:sz w:val="24"/>
          <w:szCs w:val="24"/>
        </w:rPr>
        <w:t>dNTP</w:t>
      </w:r>
      <w:proofErr w:type="spellEnd"/>
      <w:r w:rsidRPr="003847BD">
        <w:rPr>
          <w:sz w:val="24"/>
          <w:szCs w:val="24"/>
        </w:rPr>
        <w:t xml:space="preserve"> mix, 1.3 µL of </w:t>
      </w:r>
      <w:proofErr w:type="spellStart"/>
      <w:r w:rsidRPr="003847BD">
        <w:rPr>
          <w:sz w:val="24"/>
          <w:szCs w:val="24"/>
        </w:rPr>
        <w:t>Oligo</w:t>
      </w:r>
      <w:proofErr w:type="spellEnd"/>
      <w:r w:rsidRPr="003847BD">
        <w:rPr>
          <w:sz w:val="24"/>
          <w:szCs w:val="24"/>
        </w:rPr>
        <w:t xml:space="preserve"> d(T) (</w:t>
      </w:r>
      <w:proofErr w:type="spellStart"/>
      <w:r w:rsidRPr="003847BD">
        <w:rPr>
          <w:sz w:val="24"/>
          <w:szCs w:val="24"/>
        </w:rPr>
        <w:t>Fermentas</w:t>
      </w:r>
      <w:proofErr w:type="spellEnd"/>
      <w:r w:rsidRPr="003847BD">
        <w:rPr>
          <w:sz w:val="24"/>
          <w:szCs w:val="24"/>
        </w:rPr>
        <w:t>), and 1.5 µL of reverse transcriptase (Fermentas). This mixture was incubated 60 min at 37 °C, and then reaction mixture was heated to 94 °C for 5 min to stop the reacti</w:t>
      </w:r>
      <w:r w:rsidR="00B561F6">
        <w:rPr>
          <w:sz w:val="24"/>
          <w:szCs w:val="24"/>
        </w:rPr>
        <w:t xml:space="preserve">on. Primers used are listed in [see </w:t>
      </w:r>
      <w:r w:rsidR="00537D11">
        <w:rPr>
          <w:sz w:val="24"/>
          <w:szCs w:val="24"/>
        </w:rPr>
        <w:t>Additional file 1</w:t>
      </w:r>
      <w:r w:rsidR="00B561F6">
        <w:rPr>
          <w:sz w:val="24"/>
          <w:szCs w:val="24"/>
        </w:rPr>
        <w:t>]</w:t>
      </w:r>
      <w:r w:rsidRPr="003847BD">
        <w:rPr>
          <w:sz w:val="24"/>
          <w:szCs w:val="24"/>
        </w:rPr>
        <w:t>. All PCR reactions were performed as descried [</w:t>
      </w:r>
      <w:proofErr w:type="spellStart"/>
      <w:r w:rsidRPr="003847BD">
        <w:rPr>
          <w:sz w:val="24"/>
          <w:szCs w:val="24"/>
        </w:rPr>
        <w:t>Umekawa</w:t>
      </w:r>
      <w:proofErr w:type="spellEnd"/>
      <w:r w:rsidRPr="003847BD">
        <w:rPr>
          <w:sz w:val="24"/>
          <w:szCs w:val="24"/>
        </w:rPr>
        <w:t xml:space="preserve"> et al 2004] using a </w:t>
      </w:r>
      <w:proofErr w:type="spellStart"/>
      <w:r w:rsidRPr="003847BD">
        <w:rPr>
          <w:sz w:val="24"/>
          <w:szCs w:val="24"/>
        </w:rPr>
        <w:t>GeneAmp</w:t>
      </w:r>
      <w:proofErr w:type="spellEnd"/>
      <w:r w:rsidRPr="003847BD">
        <w:rPr>
          <w:sz w:val="24"/>
          <w:szCs w:val="24"/>
        </w:rPr>
        <w:t xml:space="preserve"> PCR system 2700 (Applied </w:t>
      </w:r>
      <w:proofErr w:type="spellStart"/>
      <w:r w:rsidRPr="003847BD">
        <w:rPr>
          <w:sz w:val="24"/>
          <w:szCs w:val="24"/>
        </w:rPr>
        <w:t>Biosystem</w:t>
      </w:r>
      <w:proofErr w:type="spellEnd"/>
      <w:r w:rsidRPr="003847BD">
        <w:rPr>
          <w:sz w:val="24"/>
          <w:szCs w:val="24"/>
        </w:rPr>
        <w:t xml:space="preserve">, USA). Finally the PCR products were resolved by electrophoresis through 2 % agarose gels along with 100bp DNA ladder. The ethidium bromide stained gels were scanned using Bio-Rad Gel Doc XR and the intensity of PCR product was quantified using Image Lab Software version 5 (Bio-Rad). The final band intensity for OPN, ACE and renin were expressed relative to the reference gene GAPDH. </w:t>
      </w:r>
    </w:p>
    <w:p w:rsidR="00E5700D" w:rsidRDefault="00E5700D"/>
    <w:p w:rsidR="00E45F83" w:rsidRPr="00BA1A1C" w:rsidRDefault="00BA1A1C">
      <w:pPr>
        <w:rPr>
          <w:b/>
          <w:bCs/>
          <w:sz w:val="24"/>
          <w:szCs w:val="24"/>
        </w:rPr>
      </w:pPr>
      <w:r w:rsidRPr="00BA1A1C">
        <w:rPr>
          <w:b/>
          <w:bCs/>
          <w:sz w:val="24"/>
          <w:szCs w:val="24"/>
        </w:rPr>
        <w:t>Reference</w:t>
      </w:r>
    </w:p>
    <w:p w:rsidR="00E45F83" w:rsidRDefault="00E45F83">
      <w:proofErr w:type="spellStart"/>
      <w:r w:rsidRPr="009B7006">
        <w:rPr>
          <w:bCs/>
          <w:sz w:val="24"/>
          <w:szCs w:val="24"/>
        </w:rPr>
        <w:t>Umekawa</w:t>
      </w:r>
      <w:proofErr w:type="spellEnd"/>
      <w:r w:rsidRPr="009B7006">
        <w:rPr>
          <w:bCs/>
          <w:sz w:val="24"/>
          <w:szCs w:val="24"/>
        </w:rPr>
        <w:t xml:space="preserve"> T, </w:t>
      </w:r>
      <w:proofErr w:type="spellStart"/>
      <w:r w:rsidRPr="009B7006">
        <w:rPr>
          <w:bCs/>
          <w:sz w:val="24"/>
          <w:szCs w:val="24"/>
        </w:rPr>
        <w:t>Hatanaka</w:t>
      </w:r>
      <w:proofErr w:type="spellEnd"/>
      <w:r w:rsidRPr="009B7006">
        <w:rPr>
          <w:bCs/>
          <w:sz w:val="24"/>
          <w:szCs w:val="24"/>
        </w:rPr>
        <w:t xml:space="preserve"> Y, Kurita T, Khan SR. Effect of </w:t>
      </w:r>
      <w:proofErr w:type="spellStart"/>
      <w:r w:rsidRPr="009B7006">
        <w:rPr>
          <w:bCs/>
          <w:sz w:val="24"/>
          <w:szCs w:val="24"/>
        </w:rPr>
        <w:t>angiotensin</w:t>
      </w:r>
      <w:proofErr w:type="spellEnd"/>
      <w:r w:rsidRPr="009B7006">
        <w:rPr>
          <w:bCs/>
          <w:sz w:val="24"/>
          <w:szCs w:val="24"/>
        </w:rPr>
        <w:t xml:space="preserve"> II receptor blockage on </w:t>
      </w:r>
      <w:proofErr w:type="spellStart"/>
      <w:r w:rsidRPr="009B7006">
        <w:rPr>
          <w:bCs/>
          <w:sz w:val="24"/>
          <w:szCs w:val="24"/>
        </w:rPr>
        <w:t>osteopontin</w:t>
      </w:r>
      <w:proofErr w:type="spellEnd"/>
      <w:r w:rsidRPr="009B7006">
        <w:rPr>
          <w:bCs/>
          <w:sz w:val="24"/>
          <w:szCs w:val="24"/>
        </w:rPr>
        <w:t xml:space="preserve"> expression and calcium oxalate crystal deposition in rat kidneys. J Am Soc </w:t>
      </w:r>
      <w:proofErr w:type="spellStart"/>
      <w:r w:rsidRPr="009B7006">
        <w:rPr>
          <w:bCs/>
          <w:sz w:val="24"/>
          <w:szCs w:val="24"/>
        </w:rPr>
        <w:t>Nephrol</w:t>
      </w:r>
      <w:proofErr w:type="spellEnd"/>
      <w:r w:rsidRPr="009B7006">
        <w:rPr>
          <w:bCs/>
          <w:sz w:val="24"/>
          <w:szCs w:val="24"/>
        </w:rPr>
        <w:t>. 2004 Vol</w:t>
      </w:r>
      <w:proofErr w:type="gramStart"/>
      <w:r w:rsidRPr="009B7006">
        <w:rPr>
          <w:bCs/>
          <w:sz w:val="24"/>
          <w:szCs w:val="24"/>
        </w:rPr>
        <w:t>;15</w:t>
      </w:r>
      <w:proofErr w:type="gramEnd"/>
      <w:r w:rsidRPr="009B7006">
        <w:rPr>
          <w:bCs/>
          <w:sz w:val="24"/>
          <w:szCs w:val="24"/>
        </w:rPr>
        <w:t>(3):635-44</w:t>
      </w:r>
      <w:r>
        <w:rPr>
          <w:bCs/>
          <w:sz w:val="24"/>
          <w:szCs w:val="24"/>
        </w:rPr>
        <w:t>.</w:t>
      </w:r>
    </w:p>
    <w:sectPr w:rsidR="00E45F83" w:rsidSect="0043293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F17"/>
    <w:rsid w:val="0004569E"/>
    <w:rsid w:val="000C7EFF"/>
    <w:rsid w:val="003E35CA"/>
    <w:rsid w:val="0043293D"/>
    <w:rsid w:val="00466FA3"/>
    <w:rsid w:val="004C4CA1"/>
    <w:rsid w:val="00503AF5"/>
    <w:rsid w:val="00536511"/>
    <w:rsid w:val="00537D11"/>
    <w:rsid w:val="00566FCA"/>
    <w:rsid w:val="00622225"/>
    <w:rsid w:val="00652981"/>
    <w:rsid w:val="006D5124"/>
    <w:rsid w:val="006E4189"/>
    <w:rsid w:val="007852D4"/>
    <w:rsid w:val="007E41A7"/>
    <w:rsid w:val="008115D9"/>
    <w:rsid w:val="008E4605"/>
    <w:rsid w:val="009A7B86"/>
    <w:rsid w:val="009C162B"/>
    <w:rsid w:val="00A556E8"/>
    <w:rsid w:val="00AF7F17"/>
    <w:rsid w:val="00B561F6"/>
    <w:rsid w:val="00BA1A1C"/>
    <w:rsid w:val="00C037DA"/>
    <w:rsid w:val="00D125DE"/>
    <w:rsid w:val="00D830DB"/>
    <w:rsid w:val="00DA5C9D"/>
    <w:rsid w:val="00E45F83"/>
    <w:rsid w:val="00E5700D"/>
    <w:rsid w:val="00EF3967"/>
    <w:rsid w:val="00FF1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ind w:left="634" w:hanging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F17"/>
    <w:pPr>
      <w:spacing w:after="200" w:line="276" w:lineRule="auto"/>
      <w:ind w:left="0" w:firstLine="0"/>
      <w:jc w:val="left"/>
    </w:pPr>
    <w:rPr>
      <w:rFonts w:eastAsia="Calibr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622225"/>
  </w:style>
  <w:style w:type="paragraph" w:styleId="HTMLPreformatted">
    <w:name w:val="HTML Preformatted"/>
    <w:basedOn w:val="Normal"/>
    <w:link w:val="HTMLPreformattedChar"/>
    <w:uiPriority w:val="99"/>
    <w:unhideWhenUsed/>
    <w:rsid w:val="006222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222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 S E R</cp:lastModifiedBy>
  <cp:revision>7</cp:revision>
  <dcterms:created xsi:type="dcterms:W3CDTF">2014-03-18T10:50:00Z</dcterms:created>
  <dcterms:modified xsi:type="dcterms:W3CDTF">2014-07-02T11:08:00Z</dcterms:modified>
</cp:coreProperties>
</file>