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AA7" w:rsidRDefault="003F43C9">
      <w:pPr>
        <w:rPr>
          <w:rFonts w:ascii="Times New Roman" w:hAnsi="Times New Roman" w:cs="Times New Roman"/>
          <w:b/>
          <w:sz w:val="28"/>
          <w:szCs w:val="28"/>
        </w:rPr>
      </w:pPr>
      <w:r w:rsidRPr="003F43C9">
        <w:rPr>
          <w:rFonts w:ascii="Times New Roman" w:hAnsi="Times New Roman" w:cs="Times New Roman"/>
          <w:b/>
          <w:sz w:val="28"/>
          <w:szCs w:val="28"/>
        </w:rPr>
        <w:t>Supplementary figures and legends:</w:t>
      </w:r>
    </w:p>
    <w:p w:rsidR="003F43C9" w:rsidRDefault="003F43C9">
      <w:pPr>
        <w:rPr>
          <w:rFonts w:ascii="Times New Roman" w:hAnsi="Times New Roman" w:cs="Times New Roman"/>
          <w:b/>
          <w:sz w:val="28"/>
          <w:szCs w:val="28"/>
        </w:rPr>
      </w:pPr>
    </w:p>
    <w:p w:rsidR="00E422CE" w:rsidRDefault="00E422CE">
      <w:pPr>
        <w:rPr>
          <w:rFonts w:ascii="Times New Roman" w:hAnsi="Times New Roman" w:cs="Times New Roman"/>
          <w:b/>
          <w:sz w:val="28"/>
          <w:szCs w:val="28"/>
        </w:rPr>
      </w:pPr>
    </w:p>
    <w:p w:rsidR="00E422CE" w:rsidRDefault="00E422CE">
      <w:pPr>
        <w:rPr>
          <w:rFonts w:ascii="Times New Roman" w:hAnsi="Times New Roman" w:cs="Times New Roman"/>
          <w:b/>
          <w:sz w:val="28"/>
          <w:szCs w:val="28"/>
        </w:rPr>
      </w:pPr>
    </w:p>
    <w:p w:rsidR="00E422CE" w:rsidRDefault="00E422CE">
      <w:pPr>
        <w:rPr>
          <w:rFonts w:ascii="Times New Roman" w:hAnsi="Times New Roman" w:cs="Times New Roman"/>
          <w:b/>
          <w:sz w:val="28"/>
          <w:szCs w:val="28"/>
        </w:rPr>
      </w:pPr>
    </w:p>
    <w:p w:rsidR="003F43C9" w:rsidRDefault="003F43C9" w:rsidP="003F43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258477" cy="4391266"/>
            <wp:effectExtent l="0" t="0" r="889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399" cy="439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3C9" w:rsidRDefault="003F43C9" w:rsidP="003F43C9">
      <w:pPr>
        <w:spacing w:line="276" w:lineRule="auto"/>
        <w:jc w:val="both"/>
        <w:rPr>
          <w:rFonts w:ascii="Times New Roman" w:hAnsi="Times New Roman" w:cs="Times New Roman"/>
        </w:rPr>
      </w:pPr>
      <w:r w:rsidRPr="00DC1E57">
        <w:rPr>
          <w:rFonts w:ascii="Times New Roman" w:hAnsi="Times New Roman" w:cs="Times New Roman"/>
          <w:b/>
          <w:szCs w:val="24"/>
        </w:rPr>
        <w:t>Supplementary Fig. 1. SAHA suppresses cell viability in U373MG stem cell-like spheroids.</w:t>
      </w:r>
      <w:r w:rsidRPr="00DC1E57">
        <w:rPr>
          <w:rFonts w:ascii="Times New Roman" w:hAnsi="Times New Roman" w:cs="Times New Roman"/>
          <w:szCs w:val="24"/>
        </w:rPr>
        <w:t xml:space="preserve"> </w:t>
      </w:r>
      <w:r w:rsidRPr="00DC1E57">
        <w:rPr>
          <w:rFonts w:ascii="Times New Roman" w:hAnsi="Times New Roman"/>
          <w:color w:val="000000" w:themeColor="text1"/>
          <w:szCs w:val="24"/>
        </w:rPr>
        <w:t>(A and B</w:t>
      </w:r>
      <w:r w:rsidRPr="003F43C9">
        <w:rPr>
          <w:rFonts w:ascii="Times New Roman" w:hAnsi="Times New Roman"/>
          <w:color w:val="000000" w:themeColor="text1"/>
        </w:rPr>
        <w:t xml:space="preserve">) </w:t>
      </w:r>
      <w:r w:rsidR="00DC1E57">
        <w:rPr>
          <w:rFonts w:ascii="Times New Roman" w:hAnsi="Times New Roman"/>
          <w:color w:val="000000" w:themeColor="text1"/>
        </w:rPr>
        <w:t xml:space="preserve">The </w:t>
      </w:r>
      <w:r w:rsidR="00DC1E57" w:rsidRPr="003F43C9">
        <w:rPr>
          <w:rFonts w:ascii="Times New Roman" w:hAnsi="Times New Roman"/>
          <w:color w:val="000000" w:themeColor="text1"/>
        </w:rPr>
        <w:t>spheroids</w:t>
      </w:r>
      <w:r w:rsidR="00DC1E57">
        <w:rPr>
          <w:rFonts w:ascii="Times New Roman" w:hAnsi="Times New Roman"/>
          <w:color w:val="000000" w:themeColor="text1"/>
        </w:rPr>
        <w:t xml:space="preserve"> of glioma</w:t>
      </w:r>
      <w:r w:rsidRPr="003F43C9">
        <w:rPr>
          <w:rFonts w:ascii="Times New Roman" w:hAnsi="Times New Roman"/>
          <w:color w:val="000000" w:themeColor="text1"/>
        </w:rPr>
        <w:t xml:space="preserve"> stem-like </w:t>
      </w:r>
      <w:r w:rsidR="00DC1E57">
        <w:rPr>
          <w:rFonts w:ascii="Times New Roman" w:hAnsi="Times New Roman"/>
          <w:color w:val="000000" w:themeColor="text1"/>
        </w:rPr>
        <w:t>cell</w:t>
      </w:r>
      <w:r w:rsidRPr="003F43C9">
        <w:rPr>
          <w:rFonts w:ascii="Times New Roman" w:hAnsi="Times New Roman"/>
          <w:color w:val="000000" w:themeColor="text1"/>
        </w:rPr>
        <w:t xml:space="preserve"> (GSC)</w:t>
      </w:r>
      <w:r w:rsidRPr="003F43C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3F43C9">
        <w:rPr>
          <w:rFonts w:ascii="Times New Roman" w:hAnsi="Times New Roman"/>
          <w:color w:val="000000" w:themeColor="text1"/>
        </w:rPr>
        <w:t>from U</w:t>
      </w:r>
      <w:r>
        <w:rPr>
          <w:rFonts w:ascii="Times New Roman" w:hAnsi="Times New Roman"/>
          <w:color w:val="000000" w:themeColor="text1"/>
        </w:rPr>
        <w:t>3</w:t>
      </w:r>
      <w:r w:rsidRPr="003F43C9">
        <w:rPr>
          <w:rFonts w:ascii="Times New Roman" w:hAnsi="Times New Roman"/>
          <w:color w:val="000000" w:themeColor="text1"/>
        </w:rPr>
        <w:t>7</w:t>
      </w:r>
      <w:r>
        <w:rPr>
          <w:rFonts w:ascii="Times New Roman" w:hAnsi="Times New Roman"/>
          <w:color w:val="000000" w:themeColor="text1"/>
        </w:rPr>
        <w:t>3</w:t>
      </w:r>
      <w:r w:rsidRPr="003F43C9">
        <w:rPr>
          <w:rFonts w:ascii="Times New Roman" w:hAnsi="Times New Roman"/>
          <w:color w:val="000000" w:themeColor="text1"/>
        </w:rPr>
        <w:t xml:space="preserve">MG GBM cells were </w:t>
      </w:r>
      <w:r w:rsidRPr="003F43C9">
        <w:rPr>
          <w:rFonts w:ascii="Times New Roman" w:hAnsi="Times New Roman" w:cs="Times New Roman"/>
          <w:color w:val="000000" w:themeColor="text1"/>
          <w:szCs w:val="24"/>
        </w:rPr>
        <w:t xml:space="preserve">grown in </w:t>
      </w:r>
      <w:r w:rsidRPr="003F43C9">
        <w:rPr>
          <w:rFonts w:ascii="Times New Roman" w:hAnsi="Times New Roman"/>
          <w:color w:val="000000" w:themeColor="text1"/>
        </w:rPr>
        <w:t>serum-free DMEM/F12 medium</w:t>
      </w:r>
      <w:r w:rsidRPr="003F43C9">
        <w:rPr>
          <w:rFonts w:ascii="Times New Roman" w:hAnsi="Times New Roman" w:cs="Times New Roman"/>
          <w:color w:val="000000" w:themeColor="text1"/>
          <w:szCs w:val="24"/>
        </w:rPr>
        <w:t>/suspension culture</w:t>
      </w:r>
      <w:r w:rsidRPr="003F43C9">
        <w:rPr>
          <w:rFonts w:ascii="Times New Roman" w:hAnsi="Times New Roman"/>
          <w:color w:val="000000" w:themeColor="text1"/>
        </w:rPr>
        <w:t xml:space="preserve"> for 1</w:t>
      </w:r>
      <w:r w:rsidRPr="003F43C9">
        <w:rPr>
          <w:rFonts w:ascii="Times New Roman" w:hAnsi="Times New Roman" w:cs="Times New Roman"/>
          <w:color w:val="000000" w:themeColor="text1"/>
          <w:szCs w:val="24"/>
        </w:rPr>
        <w:t>–</w:t>
      </w:r>
      <w:r w:rsidRPr="003F43C9">
        <w:rPr>
          <w:rFonts w:ascii="Times New Roman" w:hAnsi="Times New Roman"/>
          <w:color w:val="000000" w:themeColor="text1"/>
        </w:rPr>
        <w:t xml:space="preserve">2 weeks. Sphere morphology was photographed by light microscopy and spheroids were harvested and subjected to </w:t>
      </w:r>
      <w:r w:rsidRPr="003F43C9">
        <w:rPr>
          <w:rFonts w:ascii="Times New Roman" w:hAnsi="Times New Roman" w:cs="Times New Roman"/>
          <w:color w:val="000000" w:themeColor="text1"/>
          <w:szCs w:val="24"/>
        </w:rPr>
        <w:t>western</w:t>
      </w:r>
      <w:r w:rsidRPr="003F43C9">
        <w:rPr>
          <w:rFonts w:ascii="Times New Roman" w:hAnsi="Times New Roman"/>
          <w:color w:val="000000" w:themeColor="text1"/>
        </w:rPr>
        <w:t xml:space="preserve"> blotting using indicated antibodies.</w:t>
      </w:r>
      <w:r>
        <w:rPr>
          <w:rFonts w:ascii="Times New Roman" w:hAnsi="Times New Roman"/>
          <w:color w:val="000000" w:themeColor="text1"/>
        </w:rPr>
        <w:t xml:space="preserve"> </w:t>
      </w:r>
      <w:r w:rsidRPr="003F43C9">
        <w:rPr>
          <w:rFonts w:ascii="Times New Roman" w:hAnsi="Times New Roman"/>
          <w:color w:val="000000" w:themeColor="text1"/>
          <w:szCs w:val="24"/>
        </w:rPr>
        <w:t>(</w:t>
      </w:r>
      <w:r>
        <w:rPr>
          <w:rFonts w:ascii="Times New Roman" w:hAnsi="Times New Roman"/>
          <w:color w:val="000000" w:themeColor="text1"/>
          <w:szCs w:val="24"/>
        </w:rPr>
        <w:t>C</w:t>
      </w:r>
      <w:r w:rsidRPr="003F43C9">
        <w:rPr>
          <w:rFonts w:ascii="Times New Roman" w:hAnsi="Times New Roman"/>
          <w:color w:val="000000" w:themeColor="text1"/>
          <w:szCs w:val="24"/>
        </w:rPr>
        <w:t xml:space="preserve"> and </w:t>
      </w:r>
      <w:r>
        <w:rPr>
          <w:rFonts w:ascii="Times New Roman" w:hAnsi="Times New Roman"/>
          <w:color w:val="000000" w:themeColor="text1"/>
          <w:szCs w:val="24"/>
        </w:rPr>
        <w:t>D</w:t>
      </w:r>
      <w:r w:rsidRPr="003F43C9">
        <w:rPr>
          <w:rFonts w:ascii="Times New Roman" w:hAnsi="Times New Roman"/>
          <w:color w:val="000000" w:themeColor="text1"/>
          <w:szCs w:val="24"/>
        </w:rPr>
        <w:t xml:space="preserve">) </w:t>
      </w:r>
      <w:r w:rsidRPr="003F43C9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373</w:t>
      </w:r>
      <w:r w:rsidRPr="003F43C9">
        <w:rPr>
          <w:rFonts w:ascii="Times New Roman" w:hAnsi="Times New Roman" w:cs="Times New Roman"/>
        </w:rPr>
        <w:t>MG adherent cells and spheroids were treated with DMSO or</w:t>
      </w:r>
      <w:r>
        <w:rPr>
          <w:rFonts w:ascii="Times New Roman" w:hAnsi="Times New Roman" w:cs="Times New Roman"/>
        </w:rPr>
        <w:t xml:space="preserve"> with 10 </w:t>
      </w:r>
      <w:proofErr w:type="spellStart"/>
      <w:r w:rsidRPr="003F43C9">
        <w:rPr>
          <w:rFonts w:ascii="Times New Roman" w:hAnsi="Times New Roman" w:cs="Times New Roman"/>
        </w:rPr>
        <w:t>μM</w:t>
      </w:r>
      <w:proofErr w:type="spellEnd"/>
      <w:r w:rsidRPr="003F43C9">
        <w:rPr>
          <w:rFonts w:ascii="Times New Roman" w:hAnsi="Times New Roman" w:cs="Times New Roman"/>
        </w:rPr>
        <w:t xml:space="preserve"> SAHA for </w:t>
      </w:r>
      <w:r>
        <w:rPr>
          <w:rFonts w:ascii="Times New Roman" w:hAnsi="Times New Roman" w:cs="Times New Roman"/>
        </w:rPr>
        <w:t>2</w:t>
      </w:r>
      <w:r w:rsidRPr="003F43C9">
        <w:rPr>
          <w:rFonts w:ascii="Times New Roman" w:hAnsi="Times New Roman" w:cs="Times New Roman"/>
        </w:rPr>
        <w:t xml:space="preserve"> days. After treatment, cell viability was assessed using colorimetric MTT assay. </w:t>
      </w:r>
    </w:p>
    <w:p w:rsidR="003F43C9" w:rsidRDefault="003F43C9" w:rsidP="003F43C9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</w:p>
    <w:p w:rsidR="003F43C9" w:rsidRDefault="003F43C9">
      <w:pPr>
        <w:rPr>
          <w:rFonts w:ascii="Times New Roman" w:hAnsi="Times New Roman" w:cs="Times New Roman"/>
        </w:rPr>
      </w:pPr>
    </w:p>
    <w:p w:rsidR="003F43C9" w:rsidRDefault="003F43C9">
      <w:pPr>
        <w:rPr>
          <w:rFonts w:ascii="Times New Roman" w:hAnsi="Times New Roman" w:cs="Times New Roman"/>
        </w:rPr>
      </w:pPr>
    </w:p>
    <w:p w:rsidR="003F43C9" w:rsidRDefault="003F43C9">
      <w:pPr>
        <w:rPr>
          <w:rFonts w:ascii="Times New Roman" w:hAnsi="Times New Roman" w:cs="Times New Roman"/>
        </w:rPr>
      </w:pPr>
    </w:p>
    <w:p w:rsidR="003F43C9" w:rsidRDefault="003F43C9">
      <w:pPr>
        <w:rPr>
          <w:rFonts w:ascii="Times New Roman" w:hAnsi="Times New Roman" w:cs="Times New Roman"/>
        </w:rPr>
      </w:pPr>
    </w:p>
    <w:p w:rsidR="003F43C9" w:rsidRDefault="003F43C9">
      <w:pPr>
        <w:rPr>
          <w:rFonts w:ascii="Times New Roman" w:hAnsi="Times New Roman" w:cs="Times New Roman"/>
        </w:rPr>
      </w:pPr>
    </w:p>
    <w:p w:rsidR="003F43C9" w:rsidRDefault="003F43C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3F43C9" w:rsidRDefault="003F43C9">
      <w:pPr>
        <w:rPr>
          <w:rFonts w:ascii="Times New Roman" w:hAnsi="Times New Roman" w:cs="Times New Roman"/>
        </w:rPr>
      </w:pPr>
    </w:p>
    <w:p w:rsidR="00E422CE" w:rsidRDefault="00E422CE" w:rsidP="00E422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663295" cy="3391172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4920" cy="3392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2CE" w:rsidRDefault="00E422CE" w:rsidP="00B44809">
      <w:pPr>
        <w:jc w:val="both"/>
        <w:rPr>
          <w:rFonts w:ascii="Times New Roman" w:hAnsi="Times New Roman" w:cs="Times New Roman"/>
        </w:rPr>
      </w:pPr>
      <w:r w:rsidRPr="007130CF">
        <w:rPr>
          <w:rFonts w:ascii="Times New Roman" w:hAnsi="Times New Roman" w:cs="Times New Roman"/>
          <w:b/>
          <w:highlight w:val="yellow"/>
        </w:rPr>
        <w:t xml:space="preserve">Supplementary Fig. 2. </w:t>
      </w:r>
      <w:proofErr w:type="spellStart"/>
      <w:r w:rsidR="00B44809" w:rsidRPr="007130CF">
        <w:rPr>
          <w:rFonts w:ascii="Times New Roman" w:hAnsi="Times New Roman" w:cs="Times New Roman"/>
          <w:b/>
          <w:highlight w:val="yellow"/>
        </w:rPr>
        <w:t>Stemness</w:t>
      </w:r>
      <w:proofErr w:type="spellEnd"/>
      <w:r w:rsidR="00B44809" w:rsidRPr="007130CF">
        <w:rPr>
          <w:rFonts w:ascii="Times New Roman" w:hAnsi="Times New Roman" w:cs="Times New Roman"/>
          <w:b/>
          <w:highlight w:val="yellow"/>
        </w:rPr>
        <w:t xml:space="preserve">-related markers </w:t>
      </w:r>
      <w:r w:rsidR="006752B5" w:rsidRPr="007130CF">
        <w:rPr>
          <w:rFonts w:ascii="Times New Roman" w:hAnsi="Times New Roman" w:cs="Times New Roman"/>
          <w:b/>
          <w:highlight w:val="yellow"/>
        </w:rPr>
        <w:t xml:space="preserve">is up-regulated in </w:t>
      </w:r>
      <w:proofErr w:type="spellStart"/>
      <w:r w:rsidR="00B44809" w:rsidRPr="007130CF">
        <w:rPr>
          <w:rFonts w:ascii="Times New Roman" w:hAnsi="Times New Roman" w:cs="Times New Roman"/>
          <w:b/>
          <w:highlight w:val="yellow"/>
        </w:rPr>
        <w:t>temozolomide</w:t>
      </w:r>
      <w:proofErr w:type="spellEnd"/>
      <w:r w:rsidR="00B44809" w:rsidRPr="007130CF">
        <w:rPr>
          <w:rFonts w:ascii="Times New Roman" w:hAnsi="Times New Roman" w:cs="Times New Roman"/>
          <w:b/>
          <w:highlight w:val="yellow"/>
        </w:rPr>
        <w:t xml:space="preserve"> (TMZ)-resistant</w:t>
      </w:r>
      <w:r w:rsidR="006752B5" w:rsidRPr="007130CF">
        <w:rPr>
          <w:rFonts w:ascii="Times New Roman" w:hAnsi="Times New Roman" w:cs="Times New Roman"/>
          <w:b/>
          <w:highlight w:val="yellow"/>
        </w:rPr>
        <w:t xml:space="preserve"> </w:t>
      </w:r>
      <w:r w:rsidR="00B44809" w:rsidRPr="007130CF">
        <w:rPr>
          <w:rFonts w:ascii="Times New Roman" w:hAnsi="Times New Roman" w:cs="Times New Roman"/>
          <w:b/>
          <w:highlight w:val="yellow"/>
        </w:rPr>
        <w:t>tumor</w:t>
      </w:r>
      <w:r w:rsidR="006752B5" w:rsidRPr="007130CF">
        <w:rPr>
          <w:rFonts w:ascii="Times New Roman" w:hAnsi="Times New Roman" w:cs="Times New Roman"/>
          <w:b/>
          <w:highlight w:val="yellow"/>
        </w:rPr>
        <w:t>s</w:t>
      </w:r>
      <w:r w:rsidRPr="007130CF">
        <w:rPr>
          <w:rFonts w:ascii="Times New Roman" w:hAnsi="Times New Roman" w:cs="Times New Roman"/>
          <w:b/>
          <w:highlight w:val="yellow"/>
        </w:rPr>
        <w:t xml:space="preserve">. </w:t>
      </w:r>
      <w:r w:rsidR="00B44809" w:rsidRPr="007130CF">
        <w:rPr>
          <w:rFonts w:ascii="Times New Roman" w:hAnsi="Times New Roman" w:cs="Times New Roman"/>
          <w:highlight w:val="yellow"/>
        </w:rPr>
        <w:t>Acquired TMZ-resistant</w:t>
      </w:r>
      <w:r w:rsidR="00A12C2F" w:rsidRPr="007130CF">
        <w:rPr>
          <w:rFonts w:ascii="Times New Roman" w:hAnsi="Times New Roman" w:cs="Times New Roman"/>
          <w:highlight w:val="yellow"/>
        </w:rPr>
        <w:t xml:space="preserve"> (TMZ-R)</w:t>
      </w:r>
      <w:r w:rsidR="00B44809" w:rsidRPr="007130CF">
        <w:rPr>
          <w:rFonts w:ascii="Times New Roman" w:hAnsi="Times New Roman" w:cs="Times New Roman"/>
          <w:highlight w:val="yellow"/>
        </w:rPr>
        <w:t xml:space="preserve"> tumor model was used for </w:t>
      </w:r>
      <w:r w:rsidR="00A12C2F" w:rsidRPr="007130CF">
        <w:rPr>
          <w:rFonts w:ascii="Times New Roman" w:hAnsi="Times New Roman" w:cs="Times New Roman"/>
          <w:highlight w:val="yellow"/>
        </w:rPr>
        <w:t>CD133</w:t>
      </w:r>
      <w:r w:rsidR="00B44809" w:rsidRPr="007130CF">
        <w:rPr>
          <w:rFonts w:ascii="Times New Roman" w:hAnsi="Times New Roman" w:cs="Times New Roman"/>
          <w:highlight w:val="yellow"/>
        </w:rPr>
        <w:t xml:space="preserve"> and </w:t>
      </w:r>
      <w:r w:rsidR="00A12C2F" w:rsidRPr="007130CF">
        <w:rPr>
          <w:rFonts w:ascii="Times New Roman" w:hAnsi="Times New Roman" w:cs="Times New Roman"/>
          <w:highlight w:val="yellow"/>
        </w:rPr>
        <w:t>Bmi1</w:t>
      </w:r>
      <w:r w:rsidR="00B44809" w:rsidRPr="007130CF">
        <w:rPr>
          <w:rFonts w:ascii="Times New Roman" w:hAnsi="Times New Roman" w:cs="Times New Roman"/>
          <w:highlight w:val="yellow"/>
        </w:rPr>
        <w:t xml:space="preserve"> IHC staining. TMZ was or was not given continuously after U87MG inoculation until the tumor formed.</w:t>
      </w:r>
      <w:r w:rsidR="00B44809" w:rsidRPr="00B44809">
        <w:rPr>
          <w:rFonts w:ascii="Times New Roman" w:hAnsi="Times New Roman" w:cs="Times New Roman"/>
        </w:rPr>
        <w:t xml:space="preserve"> </w:t>
      </w:r>
    </w:p>
    <w:p w:rsidR="00E422CE" w:rsidRDefault="00E422CE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B44809" w:rsidRDefault="00B44809">
      <w:pPr>
        <w:rPr>
          <w:rFonts w:ascii="Times New Roman" w:hAnsi="Times New Roman" w:cs="Times New Roman"/>
        </w:rPr>
      </w:pPr>
    </w:p>
    <w:p w:rsidR="003F43C9" w:rsidRDefault="00B44809" w:rsidP="003F43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265932" cy="210312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932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3C9" w:rsidRPr="00E422CE" w:rsidRDefault="003F43C9" w:rsidP="00FD2F31">
      <w:pPr>
        <w:jc w:val="both"/>
        <w:rPr>
          <w:rFonts w:ascii="Times New Roman" w:hAnsi="Times New Roman" w:cs="Times New Roman"/>
          <w:szCs w:val="24"/>
        </w:rPr>
      </w:pPr>
      <w:r w:rsidRPr="00E422CE">
        <w:rPr>
          <w:rFonts w:ascii="Times New Roman" w:hAnsi="Times New Roman" w:cs="Times New Roman"/>
          <w:b/>
          <w:szCs w:val="24"/>
        </w:rPr>
        <w:t xml:space="preserve">Supplementary Fig. </w:t>
      </w:r>
      <w:r w:rsidR="00B44809">
        <w:rPr>
          <w:rFonts w:ascii="Times New Roman" w:hAnsi="Times New Roman" w:cs="Times New Roman"/>
          <w:b/>
          <w:szCs w:val="24"/>
        </w:rPr>
        <w:t>3</w:t>
      </w:r>
      <w:r w:rsidRPr="00E422CE">
        <w:rPr>
          <w:rFonts w:ascii="Times New Roman" w:hAnsi="Times New Roman" w:cs="Times New Roman"/>
          <w:b/>
          <w:szCs w:val="24"/>
        </w:rPr>
        <w:t xml:space="preserve"> </w:t>
      </w:r>
      <w:r w:rsidR="00FD2F31" w:rsidRPr="00E422CE">
        <w:rPr>
          <w:rFonts w:ascii="Times New Roman" w:hAnsi="Times New Roman" w:cs="Times New Roman"/>
          <w:b/>
          <w:szCs w:val="24"/>
        </w:rPr>
        <w:t>Low-dose SAHA slightly elevates the levels of p53 mRNA</w:t>
      </w:r>
      <w:r w:rsidRPr="00E422CE">
        <w:rPr>
          <w:rFonts w:ascii="Times New Roman" w:hAnsi="Times New Roman" w:cs="Times New Roman"/>
          <w:b/>
          <w:szCs w:val="24"/>
        </w:rPr>
        <w:t>.</w:t>
      </w:r>
      <w:r w:rsidR="00FD2F31" w:rsidRPr="00E422CE">
        <w:rPr>
          <w:rFonts w:ascii="Times New Roman" w:hAnsi="Times New Roman" w:cs="Times New Roman"/>
          <w:b/>
          <w:szCs w:val="24"/>
        </w:rPr>
        <w:t xml:space="preserve"> </w:t>
      </w:r>
      <w:r w:rsidR="00FD2F31" w:rsidRPr="00E422CE">
        <w:rPr>
          <w:rFonts w:ascii="Times New Roman" w:hAnsi="Times New Roman"/>
          <w:color w:val="000000" w:themeColor="text1"/>
          <w:szCs w:val="24"/>
        </w:rPr>
        <w:t xml:space="preserve">GSCs from U87MG cells were treated with different doses of SAHA as indicated for 1 days. After treatment, </w:t>
      </w:r>
      <w:r w:rsidR="00FD2F31" w:rsidRPr="00E422CE">
        <w:rPr>
          <w:rFonts w:ascii="Times New Roman" w:hAnsi="Times New Roman"/>
          <w:szCs w:val="24"/>
        </w:rPr>
        <w:t xml:space="preserve">Total RNA was isolated by </w:t>
      </w:r>
      <w:proofErr w:type="spellStart"/>
      <w:r w:rsidR="00FD2F31" w:rsidRPr="00E422CE">
        <w:rPr>
          <w:rFonts w:ascii="Times New Roman" w:hAnsi="Times New Roman"/>
          <w:szCs w:val="24"/>
        </w:rPr>
        <w:t>TRIzol</w:t>
      </w:r>
      <w:proofErr w:type="spellEnd"/>
      <w:r w:rsidR="00FD2F31" w:rsidRPr="00E422CE">
        <w:rPr>
          <w:rFonts w:ascii="Times New Roman" w:hAnsi="Times New Roman"/>
          <w:szCs w:val="24"/>
        </w:rPr>
        <w:t>, and the expression of p53 mRNA was determined using 2 × SYBR real time master mix and primers specific to p53</w:t>
      </w:r>
      <w:r w:rsidR="003549EE" w:rsidRPr="00E422CE">
        <w:rPr>
          <w:rFonts w:ascii="Times New Roman" w:hAnsi="Times New Roman"/>
          <w:szCs w:val="24"/>
        </w:rPr>
        <w:t>.</w:t>
      </w:r>
    </w:p>
    <w:p w:rsidR="003F43C9" w:rsidRDefault="003F43C9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Pr="007130CF" w:rsidRDefault="00A12C2F" w:rsidP="003F43C9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7130CF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>Supplementary</w:t>
      </w:r>
      <w:r w:rsidRPr="007130CF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7130CF">
        <w:rPr>
          <w:rFonts w:ascii="Times New Roman" w:hAnsi="Times New Roman" w:cs="Times New Roman"/>
          <w:b/>
          <w:sz w:val="28"/>
          <w:szCs w:val="28"/>
          <w:highlight w:val="yellow"/>
        </w:rPr>
        <w:t>methods</w:t>
      </w:r>
    </w:p>
    <w:p w:rsidR="00A12C2F" w:rsidRPr="007130CF" w:rsidRDefault="00A12C2F" w:rsidP="003F43C9">
      <w:pPr>
        <w:rPr>
          <w:rFonts w:ascii="Times New Roman" w:hAnsi="Times New Roman" w:cs="Times New Roman"/>
          <w:szCs w:val="24"/>
          <w:highlight w:val="yellow"/>
        </w:rPr>
      </w:pPr>
    </w:p>
    <w:p w:rsidR="00A12C2F" w:rsidRPr="007130CF" w:rsidRDefault="00A12C2F" w:rsidP="00A12C2F">
      <w:pPr>
        <w:rPr>
          <w:rFonts w:ascii="Times New Roman" w:hAnsi="Times New Roman" w:cs="Times New Roman"/>
          <w:b/>
          <w:szCs w:val="24"/>
          <w:highlight w:val="yellow"/>
        </w:rPr>
      </w:pPr>
      <w:r w:rsidRPr="007130CF">
        <w:rPr>
          <w:rFonts w:ascii="Times New Roman" w:hAnsi="Times New Roman" w:cs="Times New Roman"/>
          <w:b/>
          <w:szCs w:val="24"/>
          <w:highlight w:val="yellow"/>
        </w:rPr>
        <w:t xml:space="preserve">Experimental animals </w:t>
      </w:r>
    </w:p>
    <w:p w:rsidR="00A12C2F" w:rsidRDefault="00A12C2F" w:rsidP="00766C2B">
      <w:pPr>
        <w:jc w:val="both"/>
        <w:rPr>
          <w:rFonts w:ascii="Times New Roman" w:hAnsi="Times New Roman" w:cs="Times New Roman"/>
          <w:szCs w:val="24"/>
        </w:rPr>
      </w:pPr>
      <w:r w:rsidRPr="007130CF">
        <w:rPr>
          <w:rFonts w:ascii="Times New Roman" w:hAnsi="Times New Roman" w:cs="Times New Roman"/>
          <w:szCs w:val="24"/>
          <w:highlight w:val="yellow"/>
        </w:rPr>
        <w:t xml:space="preserve">Male NOD-SCID mice (6 weeks old, </w:t>
      </w:r>
      <w:proofErr w:type="spellStart"/>
      <w:r w:rsidRPr="007130CF">
        <w:rPr>
          <w:rFonts w:ascii="Times New Roman" w:hAnsi="Times New Roman" w:cs="Times New Roman"/>
          <w:szCs w:val="24"/>
          <w:highlight w:val="yellow"/>
        </w:rPr>
        <w:t>BioLASCO</w:t>
      </w:r>
      <w:proofErr w:type="spellEnd"/>
      <w:r w:rsidRPr="007130CF">
        <w:rPr>
          <w:rFonts w:ascii="Times New Roman" w:hAnsi="Times New Roman" w:cs="Times New Roman"/>
          <w:szCs w:val="24"/>
          <w:highlight w:val="yellow"/>
        </w:rPr>
        <w:t>, Taiwan) were maintained at the animal facility of the National Health Research Institutes (NHRI, Taiwan). U87MG cells (2 × 10</w:t>
      </w:r>
      <w:r w:rsidRPr="007130CF">
        <w:rPr>
          <w:rFonts w:ascii="Times New Roman" w:hAnsi="Times New Roman" w:cs="Times New Roman"/>
          <w:szCs w:val="24"/>
          <w:highlight w:val="yellow"/>
          <w:vertAlign w:val="superscript"/>
        </w:rPr>
        <w:t>6</w:t>
      </w:r>
      <w:r w:rsidRPr="007130CF">
        <w:rPr>
          <w:rFonts w:ascii="Times New Roman" w:hAnsi="Times New Roman" w:cs="Times New Roman"/>
          <w:szCs w:val="24"/>
          <w:highlight w:val="yellow"/>
        </w:rPr>
        <w:t>) were inoculated into the right flank of mice. Tumor volume was measured twice a week based on the following formula from the National Cancer Institute: tumor volume = length × width2 × 3.14/6. When the volume reached 200 mm</w:t>
      </w:r>
      <w:r w:rsidRPr="007130CF">
        <w:rPr>
          <w:rFonts w:ascii="Times New Roman" w:hAnsi="Times New Roman" w:cs="Times New Roman"/>
          <w:szCs w:val="24"/>
          <w:highlight w:val="yellow"/>
          <w:vertAlign w:val="superscript"/>
        </w:rPr>
        <w:t>3</w:t>
      </w:r>
      <w:r w:rsidRPr="007130CF">
        <w:rPr>
          <w:rFonts w:ascii="Times New Roman" w:hAnsi="Times New Roman" w:cs="Times New Roman"/>
          <w:szCs w:val="24"/>
          <w:highlight w:val="yellow"/>
        </w:rPr>
        <w:t>, animals were randomly</w:t>
      </w:r>
      <w:r w:rsidR="00DA684D" w:rsidRPr="007130CF">
        <w:rPr>
          <w:highlight w:val="yellow"/>
        </w:rPr>
        <w:t xml:space="preserve"> </w:t>
      </w:r>
      <w:r w:rsidR="00DA684D" w:rsidRPr="007130CF">
        <w:rPr>
          <w:rFonts w:ascii="Times New Roman" w:hAnsi="Times New Roman" w:cs="Times New Roman"/>
          <w:szCs w:val="24"/>
          <w:highlight w:val="yellow"/>
        </w:rPr>
        <w:t>divided into two groups: saline control and TMZ treatment. TMZ group was treated with 5 mg/kg TMZ administered orally</w:t>
      </w:r>
      <w:r w:rsidR="00DA684D" w:rsidRPr="007130CF">
        <w:rPr>
          <w:highlight w:val="yellow"/>
        </w:rPr>
        <w:t xml:space="preserve"> </w:t>
      </w:r>
      <w:r w:rsidR="00DA684D" w:rsidRPr="007130CF">
        <w:rPr>
          <w:rFonts w:ascii="Times New Roman" w:hAnsi="Times New Roman" w:cs="Times New Roman"/>
          <w:szCs w:val="24"/>
          <w:highlight w:val="yellow"/>
        </w:rPr>
        <w:t>5 days a week for 2 weeks</w:t>
      </w:r>
      <w:r w:rsidRPr="007130CF">
        <w:rPr>
          <w:rFonts w:ascii="Times New Roman" w:hAnsi="Times New Roman" w:cs="Times New Roman"/>
          <w:szCs w:val="24"/>
          <w:highlight w:val="yellow"/>
        </w:rPr>
        <w:t>.</w:t>
      </w:r>
      <w:r w:rsidR="00766C2B" w:rsidRPr="007130CF">
        <w:rPr>
          <w:highlight w:val="yellow"/>
        </w:rPr>
        <w:t xml:space="preserve"> </w:t>
      </w:r>
      <w:r w:rsidR="00766C2B" w:rsidRPr="007130CF">
        <w:rPr>
          <w:rFonts w:ascii="Times New Roman" w:hAnsi="Times New Roman" w:cs="Times New Roman"/>
          <w:szCs w:val="24"/>
          <w:highlight w:val="yellow"/>
        </w:rPr>
        <w:t>Although the drug significantly reduced tumor volume after treatment, the tumor recovered about 50 days after TMZ treatment.</w:t>
      </w:r>
    </w:p>
    <w:p w:rsidR="00195BEC" w:rsidRDefault="00195BEC" w:rsidP="00766C2B">
      <w:pPr>
        <w:jc w:val="both"/>
        <w:rPr>
          <w:rFonts w:ascii="Times New Roman" w:hAnsi="Times New Roman" w:cs="Times New Roman"/>
          <w:szCs w:val="24"/>
        </w:rPr>
      </w:pPr>
    </w:p>
    <w:p w:rsidR="00195BEC" w:rsidRPr="00A57C33" w:rsidRDefault="00195BEC" w:rsidP="00195BEC">
      <w:pPr>
        <w:jc w:val="both"/>
        <w:rPr>
          <w:rFonts w:ascii="Times New Roman" w:hAnsi="Times New Roman" w:cs="Times New Roman"/>
          <w:b/>
          <w:szCs w:val="24"/>
          <w:highlight w:val="yellow"/>
        </w:rPr>
      </w:pPr>
      <w:r w:rsidRPr="00A57C33">
        <w:rPr>
          <w:rFonts w:ascii="Times New Roman" w:hAnsi="Times New Roman" w:cs="Times New Roman"/>
          <w:b/>
          <w:szCs w:val="24"/>
          <w:highlight w:val="yellow"/>
        </w:rPr>
        <w:t>Immunohistochemistry (IHC)</w:t>
      </w:r>
    </w:p>
    <w:p w:rsidR="00195BEC" w:rsidRDefault="00195BEC" w:rsidP="00195BEC">
      <w:pPr>
        <w:jc w:val="both"/>
        <w:rPr>
          <w:rFonts w:ascii="Times New Roman" w:hAnsi="Times New Roman" w:cs="Times New Roman"/>
          <w:szCs w:val="24"/>
        </w:rPr>
      </w:pPr>
      <w:r w:rsidRPr="00A57C33">
        <w:rPr>
          <w:rFonts w:ascii="Times New Roman" w:hAnsi="Times New Roman" w:cs="Times New Roman"/>
          <w:szCs w:val="24"/>
          <w:highlight w:val="yellow"/>
        </w:rPr>
        <w:t>IHC</w:t>
      </w:r>
      <w:r w:rsidRPr="00A57C33">
        <w:rPr>
          <w:rFonts w:ascii="Times New Roman" w:hAnsi="Times New Roman" w:cs="Times New Roman"/>
          <w:szCs w:val="24"/>
          <w:highlight w:val="yellow"/>
        </w:rPr>
        <w:t xml:space="preserve"> staining were done on 10-μm-thick sections of paraformaldehyde-fixed</w:t>
      </w:r>
      <w:r w:rsidR="00A57C33" w:rsidRPr="00A57C33">
        <w:rPr>
          <w:rFonts w:ascii="Times New Roman" w:hAnsi="Times New Roman" w:cs="Times New Roman"/>
          <w:szCs w:val="24"/>
          <w:highlight w:val="yellow"/>
        </w:rPr>
        <w:t xml:space="preserve"> and</w:t>
      </w:r>
      <w:r w:rsidRPr="00A57C33">
        <w:rPr>
          <w:rFonts w:ascii="Times New Roman" w:hAnsi="Times New Roman" w:cs="Times New Roman"/>
          <w:szCs w:val="24"/>
          <w:highlight w:val="yellow"/>
        </w:rPr>
        <w:t xml:space="preserve"> paraffin-embedded xenograft tumor tissues. The method of IHC was described previously</w:t>
      </w:r>
      <w:r w:rsidRPr="00A57C33">
        <w:rPr>
          <w:highlight w:val="yellow"/>
        </w:rPr>
        <w:t xml:space="preserve"> </w:t>
      </w:r>
      <w:r w:rsidRPr="00A57C33">
        <w:rPr>
          <w:rFonts w:ascii="Times New Roman" w:hAnsi="Times New Roman" w:cs="Times New Roman"/>
          <w:szCs w:val="24"/>
          <w:highlight w:val="yellow"/>
        </w:rPr>
        <w:fldChar w:fldCharType="begin">
          <w:fldData xml:space="preserve">PEVuZE5vdGU+PENpdGU+PEF1dGhvcj5DaHVhbmc8L0F1dGhvcj48WWVhcj4yMDEyPC9ZZWFyPjxS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</w:fldData>
        </w:fldChar>
      </w:r>
      <w:r w:rsidRPr="00A57C33">
        <w:rPr>
          <w:rFonts w:ascii="Times New Roman" w:hAnsi="Times New Roman" w:cs="Times New Roman"/>
          <w:szCs w:val="24"/>
          <w:highlight w:val="yellow"/>
        </w:rPr>
        <w:instrText xml:space="preserve"> ADDIN EN.CITE </w:instrText>
      </w:r>
      <w:r w:rsidRPr="00A57C33">
        <w:rPr>
          <w:rFonts w:ascii="Times New Roman" w:hAnsi="Times New Roman" w:cs="Times New Roman"/>
          <w:szCs w:val="24"/>
          <w:highlight w:val="yellow"/>
        </w:rPr>
        <w:fldChar w:fldCharType="begin">
          <w:fldData xml:space="preserve">PEVuZE5vdGU+PENpdGU+PEF1dGhvcj5DaHVhbmc8L0F1dGhvcj48WWVhcj4yMDEyPC9ZZWFyPjxS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</w:fldData>
        </w:fldChar>
      </w:r>
      <w:r w:rsidRPr="00A57C33">
        <w:rPr>
          <w:rFonts w:ascii="Times New Roman" w:hAnsi="Times New Roman" w:cs="Times New Roman"/>
          <w:szCs w:val="24"/>
          <w:highlight w:val="yellow"/>
        </w:rPr>
        <w:instrText xml:space="preserve"> ADDIN EN.CITE.DATA </w:instrText>
      </w:r>
      <w:r w:rsidRPr="00A57C33">
        <w:rPr>
          <w:rFonts w:ascii="Times New Roman" w:hAnsi="Times New Roman" w:cs="Times New Roman"/>
          <w:szCs w:val="24"/>
          <w:highlight w:val="yellow"/>
        </w:rPr>
      </w:r>
      <w:r w:rsidRPr="00A57C33">
        <w:rPr>
          <w:rFonts w:ascii="Times New Roman" w:hAnsi="Times New Roman" w:cs="Times New Roman"/>
          <w:szCs w:val="24"/>
          <w:highlight w:val="yellow"/>
        </w:rPr>
        <w:fldChar w:fldCharType="end"/>
      </w:r>
      <w:r w:rsidRPr="00A57C33">
        <w:rPr>
          <w:rFonts w:ascii="Times New Roman" w:hAnsi="Times New Roman" w:cs="Times New Roman"/>
          <w:szCs w:val="24"/>
          <w:highlight w:val="yellow"/>
        </w:rPr>
        <w:fldChar w:fldCharType="separate"/>
      </w:r>
      <w:r w:rsidRPr="00A57C33">
        <w:rPr>
          <w:rFonts w:ascii="Times New Roman" w:hAnsi="Times New Roman" w:cs="Times New Roman"/>
          <w:noProof/>
          <w:szCs w:val="24"/>
          <w:highlight w:val="yellow"/>
        </w:rPr>
        <w:t>[1]</w:t>
      </w:r>
      <w:r w:rsidRPr="00A57C33">
        <w:rPr>
          <w:rFonts w:ascii="Times New Roman" w:hAnsi="Times New Roman" w:cs="Times New Roman"/>
          <w:szCs w:val="24"/>
          <w:highlight w:val="yellow"/>
        </w:rPr>
        <w:fldChar w:fldCharType="end"/>
      </w:r>
      <w:r w:rsidRPr="00A57C33">
        <w:rPr>
          <w:rFonts w:ascii="Times New Roman" w:hAnsi="Times New Roman" w:cs="Times New Roman"/>
          <w:szCs w:val="24"/>
          <w:highlight w:val="yellow"/>
        </w:rPr>
        <w:t xml:space="preserve">. The slides were incubated with primary antibody at a dilution of 1:200 after antigen retrieval, and then revealed using the </w:t>
      </w:r>
      <w:proofErr w:type="spellStart"/>
      <w:r w:rsidRPr="00A57C33">
        <w:rPr>
          <w:rFonts w:ascii="Times New Roman" w:hAnsi="Times New Roman" w:cs="Times New Roman"/>
          <w:szCs w:val="24"/>
          <w:highlight w:val="yellow"/>
        </w:rPr>
        <w:t>EnVision</w:t>
      </w:r>
      <w:proofErr w:type="spellEnd"/>
      <w:r w:rsidRPr="00A57C33">
        <w:rPr>
          <w:rFonts w:ascii="Times New Roman" w:hAnsi="Times New Roman" w:cs="Times New Roman"/>
          <w:szCs w:val="24"/>
          <w:highlight w:val="yellow"/>
        </w:rPr>
        <w:t>+ staining kit (DAKO).</w:t>
      </w:r>
      <w:r w:rsidRPr="00195BEC">
        <w:rPr>
          <w:rFonts w:ascii="Times New Roman" w:hAnsi="Times New Roman" w:cs="Times New Roman"/>
          <w:szCs w:val="24"/>
        </w:rPr>
        <w:t xml:space="preserve"> </w:t>
      </w:r>
    </w:p>
    <w:p w:rsidR="00A12C2F" w:rsidRPr="00766C2B" w:rsidRDefault="00A12C2F" w:rsidP="003F43C9">
      <w:pPr>
        <w:rPr>
          <w:rFonts w:ascii="Times New Roman" w:hAnsi="Times New Roman" w:cs="Times New Roman"/>
          <w:szCs w:val="24"/>
        </w:rPr>
      </w:pPr>
    </w:p>
    <w:p w:rsidR="00A12C2F" w:rsidRDefault="00A12C2F" w:rsidP="003F43C9">
      <w:pPr>
        <w:rPr>
          <w:rFonts w:ascii="Times New Roman" w:hAnsi="Times New Roman" w:cs="Times New Roman"/>
          <w:szCs w:val="24"/>
        </w:rPr>
      </w:pPr>
    </w:p>
    <w:p w:rsidR="00E46AB1" w:rsidRDefault="00E46AB1">
      <w:pPr>
        <w:widowControl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:rsidR="00195BEC" w:rsidRPr="00195BEC" w:rsidRDefault="00195BEC" w:rsidP="00195BEC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7130CF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>Supplementary</w:t>
      </w:r>
      <w:r w:rsidRPr="007130CF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E46AB1">
        <w:rPr>
          <w:rFonts w:ascii="Times New Roman" w:hAnsi="Times New Roman" w:cs="Times New Roman"/>
          <w:b/>
          <w:sz w:val="28"/>
          <w:szCs w:val="28"/>
          <w:highlight w:val="yellow"/>
        </w:rPr>
        <w:t>r</w:t>
      </w:r>
      <w:bookmarkStart w:id="0" w:name="_GoBack"/>
      <w:bookmarkEnd w:id="0"/>
      <w:r w:rsidRPr="00195BEC">
        <w:rPr>
          <w:rFonts w:ascii="Times New Roman" w:hAnsi="Times New Roman" w:cs="Times New Roman"/>
          <w:b/>
          <w:sz w:val="28"/>
          <w:szCs w:val="28"/>
          <w:highlight w:val="yellow"/>
        </w:rPr>
        <w:t>eferences</w:t>
      </w:r>
    </w:p>
    <w:p w:rsidR="00195BEC" w:rsidRDefault="00195BEC" w:rsidP="003F43C9">
      <w:pPr>
        <w:rPr>
          <w:rFonts w:ascii="Times New Roman" w:hAnsi="Times New Roman" w:cs="Times New Roman"/>
          <w:szCs w:val="24"/>
        </w:rPr>
      </w:pPr>
    </w:p>
    <w:p w:rsidR="00195BEC" w:rsidRPr="00E46AB1" w:rsidRDefault="00195BEC" w:rsidP="00195BEC">
      <w:pPr>
        <w:pStyle w:val="EndNoteBibliography"/>
        <w:rPr>
          <w:highlight w:val="yellow"/>
        </w:rPr>
      </w:pPr>
      <w:r w:rsidRPr="00E46AB1">
        <w:rPr>
          <w:rFonts w:ascii="Times New Roman" w:hAnsi="Times New Roman" w:cs="Times New Roman"/>
          <w:szCs w:val="24"/>
          <w:highlight w:val="yellow"/>
        </w:rPr>
        <w:fldChar w:fldCharType="begin"/>
      </w:r>
      <w:r w:rsidRPr="00E46AB1">
        <w:rPr>
          <w:rFonts w:ascii="Times New Roman" w:hAnsi="Times New Roman" w:cs="Times New Roman"/>
          <w:szCs w:val="24"/>
          <w:highlight w:val="yellow"/>
        </w:rPr>
        <w:instrText xml:space="preserve"> ADDIN EN.REFLIST </w:instrText>
      </w:r>
      <w:r w:rsidRPr="00E46AB1">
        <w:rPr>
          <w:rFonts w:ascii="Times New Roman" w:hAnsi="Times New Roman" w:cs="Times New Roman"/>
          <w:szCs w:val="24"/>
          <w:highlight w:val="yellow"/>
        </w:rPr>
        <w:fldChar w:fldCharType="separate"/>
      </w:r>
      <w:r w:rsidRPr="00E46AB1">
        <w:rPr>
          <w:highlight w:val="yellow"/>
        </w:rPr>
        <w:t>1.</w:t>
      </w:r>
      <w:r w:rsidRPr="00E46AB1">
        <w:rPr>
          <w:highlight w:val="yellow"/>
        </w:rPr>
        <w:tab/>
        <w:t>Chuang JY, Wang SA, Yang WB, Yang HC, Hung CY, Su TP, et al. Sp1 phosphorylation by cyclin-dependent kinase 1/cyclin B1 represses its DNA-binding activity during mitosis in cancer cells. Oncogene. 2012;31(47):4946-59.</w:t>
      </w:r>
    </w:p>
    <w:p w:rsidR="00A12C2F" w:rsidRPr="00E422CE" w:rsidRDefault="00195BEC" w:rsidP="003F43C9">
      <w:pPr>
        <w:rPr>
          <w:rFonts w:ascii="Times New Roman" w:hAnsi="Times New Roman" w:cs="Times New Roman"/>
          <w:szCs w:val="24"/>
        </w:rPr>
      </w:pPr>
      <w:r w:rsidRPr="00E46AB1">
        <w:rPr>
          <w:rFonts w:ascii="Times New Roman" w:hAnsi="Times New Roman" w:cs="Times New Roman"/>
          <w:szCs w:val="24"/>
          <w:highlight w:val="yellow"/>
        </w:rPr>
        <w:fldChar w:fldCharType="end"/>
      </w:r>
    </w:p>
    <w:sectPr w:rsidR="00A12C2F" w:rsidRPr="00E422CE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E57" w:rsidRDefault="00DC1E57" w:rsidP="00DC1E57">
      <w:r>
        <w:separator/>
      </w:r>
    </w:p>
  </w:endnote>
  <w:endnote w:type="continuationSeparator" w:id="0">
    <w:p w:rsidR="00DC1E57" w:rsidRDefault="00DC1E57" w:rsidP="00DC1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1489300"/>
      <w:docPartObj>
        <w:docPartGallery w:val="Page Numbers (Bottom of Page)"/>
        <w:docPartUnique/>
      </w:docPartObj>
    </w:sdtPr>
    <w:sdtContent>
      <w:p w:rsidR="000A7126" w:rsidRDefault="000A71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AB1" w:rsidRPr="00E46AB1">
          <w:rPr>
            <w:noProof/>
            <w:lang w:val="zh-TW"/>
          </w:rPr>
          <w:t>2</w:t>
        </w:r>
        <w:r>
          <w:fldChar w:fldCharType="end"/>
        </w:r>
      </w:p>
    </w:sdtContent>
  </w:sdt>
  <w:p w:rsidR="000A7126" w:rsidRDefault="000A71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E57" w:rsidRDefault="00DC1E57" w:rsidP="00DC1E57">
      <w:r>
        <w:separator/>
      </w:r>
    </w:p>
  </w:footnote>
  <w:footnote w:type="continuationSeparator" w:id="0">
    <w:p w:rsidR="00DC1E57" w:rsidRDefault="00DC1E57" w:rsidP="00DC1E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PLo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deap9x5x2rxriewz5exvpx1rpwfvxx9re0w&quot;&gt;SAHA&lt;record-ids&gt;&lt;item&gt;65&lt;/item&gt;&lt;/record-ids&gt;&lt;/item&gt;&lt;/Libraries&gt;"/>
  </w:docVars>
  <w:rsids>
    <w:rsidRoot w:val="003F43C9"/>
    <w:rsid w:val="000A7126"/>
    <w:rsid w:val="00195BEC"/>
    <w:rsid w:val="002129BE"/>
    <w:rsid w:val="003549EE"/>
    <w:rsid w:val="003F43C9"/>
    <w:rsid w:val="006752B5"/>
    <w:rsid w:val="007130CF"/>
    <w:rsid w:val="007141B0"/>
    <w:rsid w:val="00766C2B"/>
    <w:rsid w:val="00A12C2F"/>
    <w:rsid w:val="00A57C33"/>
    <w:rsid w:val="00B44809"/>
    <w:rsid w:val="00BC3512"/>
    <w:rsid w:val="00DA684D"/>
    <w:rsid w:val="00DC1E57"/>
    <w:rsid w:val="00E422CE"/>
    <w:rsid w:val="00E46AB1"/>
    <w:rsid w:val="00ED5389"/>
    <w:rsid w:val="00FD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3668C040-7AC6-4825-A31B-66127B4E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BEC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1E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1E5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1E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1E57"/>
    <w:rPr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195BEC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195BEC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195BEC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195BEC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Jian-Ying Chuang</dc:creator>
  <cp:keywords/>
  <dc:description/>
  <cp:lastModifiedBy>Jian-Ying Chuang</cp:lastModifiedBy>
  <cp:revision>7</cp:revision>
  <dcterms:created xsi:type="dcterms:W3CDTF">2016-07-01T02:01:00Z</dcterms:created>
  <dcterms:modified xsi:type="dcterms:W3CDTF">2016-10-22T07:31:00Z</dcterms:modified>
</cp:coreProperties>
</file>