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F98" w:rsidRPr="00385C4E" w:rsidRDefault="00AA660C" w:rsidP="00DD7F98">
      <w:pPr>
        <w:snapToGrid w:val="0"/>
        <w:spacing w:line="480" w:lineRule="auto"/>
        <w:jc w:val="both"/>
        <w:rPr>
          <w:b/>
          <w:sz w:val="24"/>
          <w:szCs w:val="24"/>
          <w:lang w:eastAsia="zh-TW"/>
        </w:rPr>
      </w:pPr>
      <w:r>
        <w:rPr>
          <w:b/>
          <w:caps/>
          <w:sz w:val="24"/>
          <w:szCs w:val="24"/>
        </w:rPr>
        <w:t>Additional</w:t>
      </w:r>
      <w:r w:rsidR="00DD7F98" w:rsidRPr="00385C4E">
        <w:rPr>
          <w:b/>
          <w:sz w:val="24"/>
          <w:szCs w:val="24"/>
          <w:lang w:eastAsia="zh-TW"/>
        </w:rPr>
        <w:t xml:space="preserve"> </w:t>
      </w:r>
      <w:r w:rsidR="00DD7F98">
        <w:rPr>
          <w:b/>
          <w:caps/>
          <w:sz w:val="24"/>
          <w:szCs w:val="24"/>
          <w:lang w:eastAsia="zh-TW"/>
        </w:rPr>
        <w:t>Table</w:t>
      </w:r>
    </w:p>
    <w:p w:rsidR="00DD7F98" w:rsidRPr="00C04724" w:rsidRDefault="00DD7F98" w:rsidP="00DD7F98">
      <w:pPr>
        <w:snapToGrid w:val="0"/>
        <w:spacing w:line="360" w:lineRule="auto"/>
        <w:jc w:val="both"/>
        <w:outlineLvl w:val="1"/>
        <w:rPr>
          <w:b/>
          <w:color w:val="000000"/>
          <w:sz w:val="24"/>
          <w:szCs w:val="24"/>
        </w:rPr>
      </w:pPr>
      <w:r w:rsidRPr="00C04724">
        <w:rPr>
          <w:b/>
          <w:color w:val="000000"/>
          <w:sz w:val="24"/>
          <w:szCs w:val="24"/>
        </w:rPr>
        <w:t xml:space="preserve">Table S1. </w:t>
      </w:r>
      <w:r w:rsidRPr="00C04724">
        <w:rPr>
          <w:color w:val="000000"/>
          <w:sz w:val="24"/>
          <w:szCs w:val="24"/>
        </w:rPr>
        <w:t>Primer information.</w:t>
      </w:r>
      <w:r w:rsidRPr="00C04724">
        <w:rPr>
          <w:b/>
          <w:color w:val="000000"/>
          <w:sz w:val="24"/>
          <w:szCs w:val="24"/>
        </w:rPr>
        <w:t xml:space="preserve"> 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775"/>
      </w:tblGrid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Primer Name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Sequence (5’ to 3’)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</w:rPr>
              <w:t xml:space="preserve">For </w:t>
            </w:r>
            <w:r w:rsidRPr="00C04724">
              <w:rPr>
                <w:b/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b/>
                <w:color w:val="000000"/>
                <w:kern w:val="2"/>
                <w:sz w:val="24"/>
                <w:szCs w:val="24"/>
              </w:rPr>
              <w:t xml:space="preserve"> gene amplification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ATGGCTGGGATCACCACC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CTACATCTCATTCAGGTCAAGCAG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</w:rPr>
              <w:t>For generated pME-</w:t>
            </w:r>
            <w:r w:rsidRPr="00C04724">
              <w:rPr>
                <w:b/>
                <w:i/>
                <w:color w:val="000000"/>
                <w:kern w:val="2"/>
                <w:sz w:val="24"/>
                <w:szCs w:val="24"/>
              </w:rPr>
              <w:t>TPM3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attB1-</w:t>
            </w: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GGGGACAAGTTTGTACAAAAAAGCAGGCTATGGCTGGGATCACCACC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attB2-</w:t>
            </w: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GGGGACAAGTTTGTACAAGAAAGCTGGGTCTACATCTCATTCAGGTCAAGCAG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</w:rPr>
              <w:t>For confirming LR recombination reaction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MLC2-F2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CCATCACTTTCCCCCTACCT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-R2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CGGTCCAGCTCTTCTTCAAC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-F2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AGCCAAGCTGGAAAAGACAA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p3E-polyAR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CCCCCTGAACCTGAAACATA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MLC2-F2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CCATCACTTTCCCCCTACCT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p3E-polyAR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CCCCCTGAACCTGAAACATA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</w:rPr>
              <w:t>For site-directed mutagenesis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 xml:space="preserve"> A452S-F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CTGAGCTGGCAGSGTCCCGTTGCCG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 xml:space="preserve"> A452S-R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CGGCAACGGGACSCTGCCAGCTCAG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 xml:space="preserve"> A452G-F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CTGAGCTGGCAGGGTCCCGTTGCCG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 xml:space="preserve"> A452G-R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CGGCAACGGGACCCTGCCAGCTCAG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</w:rPr>
              <w:t xml:space="preserve">For confirming </w:t>
            </w:r>
            <w:r w:rsidRPr="00C04724">
              <w:rPr>
                <w:b/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b/>
                <w:color w:val="000000"/>
                <w:kern w:val="2"/>
                <w:sz w:val="24"/>
                <w:szCs w:val="24"/>
              </w:rPr>
              <w:t xml:space="preserve"> transgenic zebrafish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-NF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GATGAAGAAAAGATGGAACTCCAGG</w:t>
            </w:r>
          </w:p>
        </w:tc>
        <w:bookmarkStart w:id="0" w:name="_GoBack"/>
        <w:bookmarkEnd w:id="0"/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i/>
                <w:color w:val="000000"/>
                <w:kern w:val="2"/>
                <w:sz w:val="24"/>
                <w:szCs w:val="24"/>
              </w:rPr>
              <w:t>TPM3</w:t>
            </w:r>
            <w:r w:rsidRPr="00C04724">
              <w:rPr>
                <w:color w:val="000000"/>
                <w:kern w:val="2"/>
                <w:sz w:val="24"/>
                <w:szCs w:val="24"/>
              </w:rPr>
              <w:t>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CTACATCTCATTCAGGTCAAGCAG</w:t>
            </w:r>
          </w:p>
        </w:tc>
      </w:tr>
      <w:tr w:rsidR="00A20D90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A20D90" w:rsidRPr="00A20D90" w:rsidRDefault="00A20D90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Q-myh7-F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20D90" w:rsidRPr="00C04724" w:rsidRDefault="00A20D90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TGTTCAACCTCAAAGAGCGC</w:t>
            </w:r>
          </w:p>
        </w:tc>
      </w:tr>
      <w:tr w:rsidR="00A20D90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A20D90" w:rsidRPr="00A20D90" w:rsidRDefault="00A20D90" w:rsidP="00A20D90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Q-myh7-</w:t>
            </w:r>
            <w:r>
              <w:rPr>
                <w:color w:val="000000"/>
                <w:kern w:val="2"/>
                <w:sz w:val="24"/>
                <w:szCs w:val="24"/>
              </w:rPr>
              <w:t>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20D90" w:rsidRPr="00C04724" w:rsidRDefault="00A20D90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GGCTACAACCACCTCCTGAT</w:t>
            </w:r>
          </w:p>
        </w:tc>
      </w:tr>
      <w:tr w:rsidR="00A20D90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A20D90" w:rsidRPr="00C04724" w:rsidRDefault="00A20D90" w:rsidP="00A20D90">
            <w:pPr>
              <w:snapToGrid w:val="0"/>
              <w:jc w:val="both"/>
              <w:rPr>
                <w:i/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Q-myhz2-F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20D90" w:rsidRPr="00C04724" w:rsidRDefault="00A20D90" w:rsidP="00A20D90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AGCTGTACGTCAAGGGAACA</w:t>
            </w:r>
          </w:p>
        </w:tc>
      </w:tr>
      <w:tr w:rsidR="00A20D90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A20D90" w:rsidRPr="00C04724" w:rsidRDefault="00A20D90" w:rsidP="00A20D90">
            <w:pPr>
              <w:snapToGrid w:val="0"/>
              <w:jc w:val="both"/>
              <w:rPr>
                <w:i/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Q-myhz2-</w:t>
            </w:r>
            <w:r>
              <w:rPr>
                <w:color w:val="000000"/>
                <w:kern w:val="2"/>
                <w:sz w:val="24"/>
                <w:szCs w:val="24"/>
              </w:rPr>
              <w:t>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A20D90" w:rsidRPr="00C04724" w:rsidRDefault="00A20D90" w:rsidP="00A20D90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A20D90">
              <w:rPr>
                <w:color w:val="000000"/>
                <w:kern w:val="2"/>
                <w:sz w:val="24"/>
                <w:szCs w:val="24"/>
              </w:rPr>
              <w:t>GGGAGGATTCATTGGGTGGA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  <w:lang w:eastAsia="zh-TW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  <w:lang w:eastAsia="zh-TW"/>
              </w:rPr>
              <w:t>For qRT-PCR confirming the adult NGS data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Q-cald1b-F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AGCCAAAGAGGAGGAAGAAAG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Q-cald1b-R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CACCCTTCGGAGCGATAAAT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Q-capn12-F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GAACAGTACCTGCCCTTCTATG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Q-capn12-R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TTCACCTCCTGGTTGGTTTC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Q-dock5-F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GGGACTACCTGAACAAATCCTC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Q-dock5-R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GTCGGGATCTTTCTCTCCTTTC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Q-rpgrip1l-F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CAGCATACACTCCTGCTGTAA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Q-rpgrip1l-R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CGTGGTCAGGAAAGTCATAGAG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Q-ush2a-F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CAGCCCTTCACGGAGTATTT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Q-ush2a-R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CACTTTGTGGAACTGTCTCTCT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Q-atp10a-F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TGGTCTGAGGACACTCTGTAT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Q-atp10a-R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CTCTCCTCTGTATGGCTGTTTC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Q-slc23a2-F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GAGGAATGGGTGTTGGGAAA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Q-slc23a2-R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AACCACAGGGATGGGATAGA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Q-slc24a4a-F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CTGGTGCTGATTGTCATGTATCT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Q-slc24a4a-R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GTGACCCTCTTGTCTTCCTTTC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  <w:lang w:eastAsia="zh-TW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  <w:lang w:eastAsia="zh-TW"/>
              </w:rPr>
              <w:t>For qRT-PCR confirming the embryo NGS data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Q-abcc6a-F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ATAGCACACCGCCTCAATAC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Q-abcc6a-R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CTGGCCTCTCTTTGCTATAAGG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Q-arrb1-F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CGTCTACAAGAGCGACTGATAAA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Q-arrb1-R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CTTCTGGCCCTGGTTGTAAT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Q-cdh12a-F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GGTGAAGGAGTTGGCTCTATTT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Q-cdh12a-R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CTGCGCTCTCAGTGTGTAATAA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Q-cdh24a-F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CTCCAACTCTCCCATTCACTTC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Q-cdh24a-R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GGTGACAAGAGCACCAGATT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Q-cntnap1-F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GGCTGTGCTGTCAATCAAAC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Q-cntnap1-R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GGAATGACAGGTAGCCCTTATC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Q-kitb-F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CGGGATCCTATCGCTGTAATG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Q-kitb-R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TTCTCTCCTTCTGTGAGGTTAATG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Q-ntrk2b-F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GCAGCAGGAATGGTGTATCT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Q-ntrk2b-R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GGACATGCCAAAGTCTCCTATC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Q-shank1-F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CTGTCCACACACACCACTATC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Q-shank1-R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CCTCTCTCTTTCCCTCTCTCTT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Q-shank3a-F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CATCGAGGAGAAGAACGCTATG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Q-shank3a-R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CAGGTGTGGGTGTAAACTCTT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Q-si:ch73-334d15.2-F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AGCAGAACTGGTGTGTTATGG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Q-si:ch73-334d15.2-R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CCACCACATGGTTTGGGTAA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Q-slitrk5b-F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CGAACGTCTAACCGAGGATATG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Q-slitrk5b-R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AAAGTCCCAACCGCAATCT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Q-stat5-F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CTCCTCTGTGACTTCTCTCTCT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Q-stat5-R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TAAAGACCCACACCGAGAAAC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Q-zgc:114120-F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TAGGAGGGCGAGTGTGTTA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Q-zgc:114120-R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ACTCTGCCTGAGGATGTTTG</w:t>
            </w:r>
          </w:p>
        </w:tc>
      </w:tr>
      <w:tr w:rsidR="00DD7F98" w:rsidRPr="00C04724" w:rsidTr="006A6A02">
        <w:trPr>
          <w:trHeight w:val="20"/>
        </w:trPr>
        <w:tc>
          <w:tcPr>
            <w:tcW w:w="9469" w:type="dxa"/>
            <w:gridSpan w:val="2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C04724">
              <w:rPr>
                <w:b/>
                <w:color w:val="000000"/>
                <w:kern w:val="2"/>
                <w:sz w:val="24"/>
                <w:szCs w:val="24"/>
                <w:lang w:eastAsia="zh-TW"/>
              </w:rPr>
              <w:t>For qRT-PCR to confirm the L-carnitine treatment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Q-SLC16A2-F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TTCCTGAAGATGGTGGGAAAG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Q-SLC16A2-R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GCCGATATGTCATCGACAAGA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Q-kmt2d-F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CAGGGTGTGGAGGAATCTTTAG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Q-kmt2d-R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GACCAGCTCTGGCTTCATATC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Q-lin28b-F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CGTGTTCGTTCACCAAAGTAAG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Q-lin28b-R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CAGACCTTTACTCGACCTCTTAAA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Q-nr6a1a-F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GATGCAGAGGAGAATGGGATAC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Q-nr6a1a-R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CAGCCCTCGCAGGAAATAA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Q-onecut2-F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GAAGACTGCCTATAACGCCTATC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Q-onecut2-R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CATGGCTTACTCCAGCATGTA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Q-b4galt5-F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GGGACACGCATACAGAAGAATA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Q-b4galt5-R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TGGAGAGCGAGAAGAGAAATAAC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Q-bsnb-F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TAGCAGGAGAGGCAATGTAAAG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Q-bsnb-R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GAGATGAGGTGGAAGAGGAATG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Q-cntn3a.2-F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CAGATGGTGTAACAGTGGAAGA</w:t>
            </w:r>
          </w:p>
        </w:tc>
      </w:tr>
      <w:tr w:rsidR="00DD7F98" w:rsidRPr="00C04724" w:rsidTr="006A6A02">
        <w:trPr>
          <w:trHeight w:val="20"/>
        </w:trPr>
        <w:tc>
          <w:tcPr>
            <w:tcW w:w="2694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Q-cntn3a.2-R: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DD7F98" w:rsidRPr="00C04724" w:rsidRDefault="00DD7F98" w:rsidP="00DD7F98">
            <w:pPr>
              <w:snapToGrid w:val="0"/>
              <w:jc w:val="both"/>
              <w:rPr>
                <w:color w:val="000000"/>
                <w:kern w:val="2"/>
                <w:sz w:val="24"/>
                <w:szCs w:val="24"/>
              </w:rPr>
            </w:pPr>
            <w:r w:rsidRPr="00C04724">
              <w:rPr>
                <w:color w:val="000000"/>
                <w:kern w:val="2"/>
                <w:sz w:val="24"/>
                <w:szCs w:val="24"/>
              </w:rPr>
              <w:t>CGTCTTGGCCTGGATGATATAG</w:t>
            </w:r>
          </w:p>
        </w:tc>
      </w:tr>
    </w:tbl>
    <w:p w:rsidR="00DD7F98" w:rsidRPr="00C04724" w:rsidRDefault="00DD7F98" w:rsidP="00DD7F98">
      <w:pPr>
        <w:pStyle w:val="Paragraph"/>
        <w:snapToGrid w:val="0"/>
        <w:spacing w:before="0" w:line="360" w:lineRule="auto"/>
        <w:ind w:firstLine="0"/>
      </w:pPr>
    </w:p>
    <w:p w:rsidR="007215E2" w:rsidRPr="00385C4E" w:rsidRDefault="000A2A80" w:rsidP="00385C4E">
      <w:pPr>
        <w:snapToGrid w:val="0"/>
        <w:spacing w:line="480" w:lineRule="auto"/>
        <w:jc w:val="both"/>
        <w:rPr>
          <w:b/>
          <w:sz w:val="24"/>
          <w:szCs w:val="24"/>
          <w:lang w:eastAsia="zh-TW"/>
        </w:rPr>
      </w:pPr>
      <w:r w:rsidRPr="00385C4E">
        <w:rPr>
          <w:b/>
          <w:caps/>
          <w:sz w:val="24"/>
          <w:szCs w:val="24"/>
        </w:rPr>
        <w:t>supplemental</w:t>
      </w:r>
      <w:r w:rsidR="007215E2" w:rsidRPr="00385C4E">
        <w:rPr>
          <w:b/>
          <w:sz w:val="24"/>
          <w:szCs w:val="24"/>
          <w:lang w:eastAsia="zh-TW"/>
        </w:rPr>
        <w:t xml:space="preserve"> </w:t>
      </w:r>
      <w:r w:rsidR="007215E2" w:rsidRPr="00385C4E">
        <w:rPr>
          <w:b/>
          <w:caps/>
          <w:sz w:val="24"/>
          <w:szCs w:val="24"/>
          <w:lang w:eastAsia="zh-TW"/>
        </w:rPr>
        <w:t>Figures</w:t>
      </w:r>
    </w:p>
    <w:p w:rsidR="00994912" w:rsidRPr="00385C4E" w:rsidRDefault="00994912" w:rsidP="00385C4E">
      <w:pPr>
        <w:snapToGrid w:val="0"/>
        <w:spacing w:line="480" w:lineRule="auto"/>
        <w:jc w:val="both"/>
        <w:rPr>
          <w:sz w:val="24"/>
          <w:szCs w:val="24"/>
        </w:rPr>
      </w:pPr>
      <w:r w:rsidRPr="00385C4E">
        <w:rPr>
          <w:b/>
          <w:sz w:val="24"/>
          <w:szCs w:val="24"/>
          <w:lang w:eastAsia="zh-TW"/>
        </w:rPr>
        <w:t>Fig</w:t>
      </w:r>
      <w:r w:rsidR="00385C4E">
        <w:rPr>
          <w:b/>
          <w:sz w:val="24"/>
          <w:szCs w:val="24"/>
          <w:lang w:eastAsia="zh-TW"/>
        </w:rPr>
        <w:t>.</w:t>
      </w:r>
      <w:r w:rsidRPr="00385C4E">
        <w:rPr>
          <w:b/>
          <w:sz w:val="24"/>
          <w:szCs w:val="24"/>
          <w:lang w:eastAsia="zh-TW"/>
        </w:rPr>
        <w:t xml:space="preserve"> </w:t>
      </w:r>
      <w:r w:rsidRPr="00385C4E">
        <w:rPr>
          <w:b/>
          <w:sz w:val="24"/>
          <w:szCs w:val="24"/>
        </w:rPr>
        <w:t xml:space="preserve">S1. </w:t>
      </w:r>
      <w:r w:rsidR="003B0298">
        <w:rPr>
          <w:sz w:val="24"/>
          <w:szCs w:val="24"/>
        </w:rPr>
        <w:t>Expression level of</w:t>
      </w:r>
      <w:r w:rsidR="003B0298" w:rsidRPr="003B0298">
        <w:rPr>
          <w:sz w:val="24"/>
          <w:szCs w:val="24"/>
        </w:rPr>
        <w:t xml:space="preserve"> </w:t>
      </w:r>
      <w:r w:rsidR="003B0298" w:rsidRPr="003B0298">
        <w:rPr>
          <w:i/>
          <w:sz w:val="24"/>
          <w:szCs w:val="24"/>
        </w:rPr>
        <w:t>myh7</w:t>
      </w:r>
      <w:r w:rsidR="003B0298" w:rsidRPr="003B0298">
        <w:rPr>
          <w:sz w:val="24"/>
          <w:szCs w:val="24"/>
        </w:rPr>
        <w:t xml:space="preserve"> and </w:t>
      </w:r>
      <w:r w:rsidR="003B0298" w:rsidRPr="003B0298">
        <w:rPr>
          <w:i/>
          <w:sz w:val="24"/>
          <w:szCs w:val="24"/>
        </w:rPr>
        <w:t>myhz2</w:t>
      </w:r>
      <w:r w:rsidR="003B0298">
        <w:rPr>
          <w:sz w:val="24"/>
          <w:szCs w:val="24"/>
        </w:rPr>
        <w:t xml:space="preserve"> in </w:t>
      </w:r>
      <w:r w:rsidR="003B0298" w:rsidRPr="00AA660C">
        <w:rPr>
          <w:i/>
          <w:sz w:val="24"/>
          <w:szCs w:val="24"/>
        </w:rPr>
        <w:t>TPM3</w:t>
      </w:r>
      <w:r w:rsidR="003B0298">
        <w:rPr>
          <w:sz w:val="24"/>
          <w:szCs w:val="24"/>
        </w:rPr>
        <w:t xml:space="preserve"> transgenic fish compared to AB(WT) and </w:t>
      </w:r>
      <w:r w:rsidR="003B0298">
        <w:rPr>
          <w:bCs/>
          <w:sz w:val="24"/>
          <w:szCs w:val="24"/>
        </w:rPr>
        <w:t>t</w:t>
      </w:r>
      <w:r w:rsidRPr="003B0298">
        <w:rPr>
          <w:bCs/>
          <w:sz w:val="24"/>
          <w:szCs w:val="24"/>
        </w:rPr>
        <w:t>he</w:t>
      </w:r>
      <w:r w:rsidRPr="00385C4E">
        <w:rPr>
          <w:bCs/>
          <w:sz w:val="24"/>
          <w:szCs w:val="24"/>
        </w:rPr>
        <w:t xml:space="preserve"> swimming velocity of larvae F1 </w:t>
      </w:r>
      <w:r w:rsidRPr="00385C4E">
        <w:rPr>
          <w:bCs/>
          <w:i/>
          <w:sz w:val="24"/>
          <w:szCs w:val="24"/>
        </w:rPr>
        <w:t>TPM3</w:t>
      </w:r>
      <w:r w:rsidRPr="00385C4E">
        <w:rPr>
          <w:bCs/>
          <w:sz w:val="24"/>
          <w:szCs w:val="24"/>
        </w:rPr>
        <w:t xml:space="preserve"> transgenic zebrafish at 3–6 dpf.</w:t>
      </w:r>
      <w:r w:rsidR="003B0298">
        <w:rPr>
          <w:bCs/>
          <w:sz w:val="24"/>
          <w:szCs w:val="24"/>
        </w:rPr>
        <w:t xml:space="preserve"> (</w:t>
      </w:r>
      <w:r w:rsidR="003B0298" w:rsidRPr="00AA660C">
        <w:rPr>
          <w:b/>
          <w:bCs/>
          <w:sz w:val="24"/>
          <w:szCs w:val="24"/>
        </w:rPr>
        <w:t>A</w:t>
      </w:r>
      <w:r w:rsidR="003B0298">
        <w:rPr>
          <w:bCs/>
          <w:sz w:val="24"/>
          <w:szCs w:val="24"/>
        </w:rPr>
        <w:t>)</w:t>
      </w:r>
      <w:r w:rsidRPr="00385C4E">
        <w:rPr>
          <w:bCs/>
          <w:sz w:val="24"/>
          <w:szCs w:val="24"/>
        </w:rPr>
        <w:t xml:space="preserve"> </w:t>
      </w:r>
      <w:r w:rsidR="003B0298">
        <w:rPr>
          <w:sz w:val="24"/>
          <w:szCs w:val="24"/>
        </w:rPr>
        <w:t>Expression level of</w:t>
      </w:r>
      <w:r w:rsidR="003B0298" w:rsidRPr="003B0298">
        <w:rPr>
          <w:sz w:val="24"/>
          <w:szCs w:val="24"/>
        </w:rPr>
        <w:t xml:space="preserve"> </w:t>
      </w:r>
      <w:r w:rsidR="003B0298" w:rsidRPr="003B0298">
        <w:rPr>
          <w:i/>
          <w:sz w:val="24"/>
          <w:szCs w:val="24"/>
        </w:rPr>
        <w:t>myh7</w:t>
      </w:r>
      <w:r w:rsidR="003B0298" w:rsidRPr="003B0298">
        <w:rPr>
          <w:sz w:val="24"/>
          <w:szCs w:val="24"/>
        </w:rPr>
        <w:t xml:space="preserve"> </w:t>
      </w:r>
      <w:r w:rsidR="003B0298">
        <w:rPr>
          <w:sz w:val="24"/>
          <w:szCs w:val="24"/>
        </w:rPr>
        <w:t xml:space="preserve">in </w:t>
      </w:r>
      <w:r w:rsidR="003B0298" w:rsidRPr="00AA660C">
        <w:rPr>
          <w:i/>
          <w:sz w:val="24"/>
          <w:szCs w:val="24"/>
        </w:rPr>
        <w:t>TPM3</w:t>
      </w:r>
      <w:r w:rsidR="003B0298">
        <w:rPr>
          <w:sz w:val="24"/>
          <w:szCs w:val="24"/>
        </w:rPr>
        <w:t xml:space="preserve"> transgenic fish compared to AB(WT). </w:t>
      </w:r>
      <w:r w:rsidR="003B0298">
        <w:rPr>
          <w:bCs/>
          <w:sz w:val="24"/>
          <w:szCs w:val="24"/>
        </w:rPr>
        <w:t>(</w:t>
      </w:r>
      <w:r w:rsidR="003B0298" w:rsidRPr="00AA660C">
        <w:rPr>
          <w:b/>
          <w:bCs/>
          <w:sz w:val="24"/>
          <w:szCs w:val="24"/>
        </w:rPr>
        <w:t>B</w:t>
      </w:r>
      <w:r w:rsidR="003B0298">
        <w:rPr>
          <w:bCs/>
          <w:sz w:val="24"/>
          <w:szCs w:val="24"/>
        </w:rPr>
        <w:t>)</w:t>
      </w:r>
      <w:r w:rsidR="003B0298" w:rsidRPr="00385C4E">
        <w:rPr>
          <w:bCs/>
          <w:sz w:val="24"/>
          <w:szCs w:val="24"/>
        </w:rPr>
        <w:t xml:space="preserve"> </w:t>
      </w:r>
      <w:r w:rsidR="003B0298">
        <w:rPr>
          <w:sz w:val="24"/>
          <w:szCs w:val="24"/>
        </w:rPr>
        <w:t>Expression level of</w:t>
      </w:r>
      <w:r w:rsidR="003B0298" w:rsidRPr="003B0298">
        <w:rPr>
          <w:sz w:val="24"/>
          <w:szCs w:val="24"/>
        </w:rPr>
        <w:t xml:space="preserve"> </w:t>
      </w:r>
      <w:r w:rsidR="003B0298" w:rsidRPr="003B0298">
        <w:rPr>
          <w:i/>
          <w:sz w:val="24"/>
          <w:szCs w:val="24"/>
        </w:rPr>
        <w:t>myh7</w:t>
      </w:r>
      <w:r w:rsidR="003B0298" w:rsidRPr="003B0298">
        <w:rPr>
          <w:sz w:val="24"/>
          <w:szCs w:val="24"/>
        </w:rPr>
        <w:t xml:space="preserve"> </w:t>
      </w:r>
      <w:r w:rsidR="003B0298">
        <w:rPr>
          <w:sz w:val="24"/>
          <w:szCs w:val="24"/>
        </w:rPr>
        <w:t xml:space="preserve">in </w:t>
      </w:r>
      <w:r w:rsidR="003B0298" w:rsidRPr="00AA660C">
        <w:rPr>
          <w:i/>
          <w:sz w:val="24"/>
          <w:szCs w:val="24"/>
        </w:rPr>
        <w:t>TPM3</w:t>
      </w:r>
      <w:r w:rsidR="003B0298">
        <w:rPr>
          <w:sz w:val="24"/>
          <w:szCs w:val="24"/>
        </w:rPr>
        <w:t xml:space="preserve"> transgenic fish compared to AB(WT). </w:t>
      </w:r>
      <w:r w:rsidRPr="00385C4E">
        <w:rPr>
          <w:sz w:val="24"/>
          <w:szCs w:val="24"/>
        </w:rPr>
        <w:t>Larvae fish swimming velocity was measured by DanoVision at (</w:t>
      </w:r>
      <w:r w:rsidR="003B0298">
        <w:rPr>
          <w:b/>
          <w:sz w:val="24"/>
          <w:szCs w:val="24"/>
        </w:rPr>
        <w:t>C</w:t>
      </w:r>
      <w:r w:rsidRPr="00385C4E">
        <w:rPr>
          <w:sz w:val="24"/>
          <w:szCs w:val="24"/>
        </w:rPr>
        <w:t>) 3, (</w:t>
      </w:r>
      <w:r w:rsidR="003B0298">
        <w:rPr>
          <w:b/>
          <w:sz w:val="24"/>
          <w:szCs w:val="24"/>
        </w:rPr>
        <w:t>D</w:t>
      </w:r>
      <w:r w:rsidRPr="00385C4E">
        <w:rPr>
          <w:sz w:val="24"/>
          <w:szCs w:val="24"/>
        </w:rPr>
        <w:t>) 4, (</w:t>
      </w:r>
      <w:r w:rsidR="003B0298">
        <w:rPr>
          <w:b/>
          <w:sz w:val="24"/>
          <w:szCs w:val="24"/>
        </w:rPr>
        <w:t>E</w:t>
      </w:r>
      <w:r w:rsidRPr="00385C4E">
        <w:rPr>
          <w:sz w:val="24"/>
          <w:szCs w:val="24"/>
        </w:rPr>
        <w:t>) 5, and (</w:t>
      </w:r>
      <w:r w:rsidR="003B0298">
        <w:rPr>
          <w:b/>
          <w:sz w:val="24"/>
          <w:szCs w:val="24"/>
        </w:rPr>
        <w:t>F</w:t>
      </w:r>
      <w:r w:rsidRPr="00385C4E">
        <w:rPr>
          <w:sz w:val="24"/>
          <w:szCs w:val="24"/>
        </w:rPr>
        <w:t xml:space="preserve">) 6 dpf of F1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 transgenic larval zebrafish. All the statistics were calculated in comparison with AB(WT). Orange plot is AB(WT) (</w:t>
      </w:r>
      <w:r w:rsidRPr="00385C4E">
        <w:rPr>
          <w:i/>
          <w:sz w:val="24"/>
          <w:szCs w:val="24"/>
        </w:rPr>
        <w:t>n</w:t>
      </w:r>
      <w:r w:rsidRPr="00385C4E">
        <w:rPr>
          <w:sz w:val="24"/>
          <w:szCs w:val="24"/>
        </w:rPr>
        <w:t xml:space="preserve"> = 12), red plot is the four TG lines of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(WT) (</w:t>
      </w:r>
      <w:r w:rsidRPr="00385C4E">
        <w:rPr>
          <w:i/>
          <w:sz w:val="24"/>
          <w:szCs w:val="24"/>
        </w:rPr>
        <w:t>n</w:t>
      </w:r>
      <w:r w:rsidRPr="00385C4E">
        <w:rPr>
          <w:sz w:val="24"/>
          <w:szCs w:val="24"/>
        </w:rPr>
        <w:t xml:space="preserve"> = 8 for each line), blue plot is the four TG lines of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(E151A) (</w:t>
      </w:r>
      <w:r w:rsidRPr="00385C4E">
        <w:rPr>
          <w:i/>
          <w:sz w:val="24"/>
          <w:szCs w:val="24"/>
        </w:rPr>
        <w:t>n</w:t>
      </w:r>
      <w:r w:rsidRPr="00385C4E">
        <w:rPr>
          <w:sz w:val="24"/>
          <w:szCs w:val="24"/>
        </w:rPr>
        <w:t xml:space="preserve"> = 8 for each line), and the green plot is the four TG lines of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(E151G) (</w:t>
      </w:r>
      <w:r w:rsidRPr="00385C4E">
        <w:rPr>
          <w:i/>
          <w:sz w:val="24"/>
          <w:szCs w:val="24"/>
        </w:rPr>
        <w:t>n</w:t>
      </w:r>
      <w:r w:rsidRPr="00385C4E">
        <w:rPr>
          <w:sz w:val="24"/>
          <w:szCs w:val="24"/>
        </w:rPr>
        <w:t xml:space="preserve"> = 8 for each line). Statistical significance was determined using a </w:t>
      </w:r>
      <w:r w:rsidRPr="00385C4E">
        <w:rPr>
          <w:i/>
          <w:sz w:val="24"/>
          <w:szCs w:val="24"/>
        </w:rPr>
        <w:t>t</w:t>
      </w:r>
      <w:r w:rsidRPr="00385C4E">
        <w:rPr>
          <w:sz w:val="24"/>
          <w:szCs w:val="24"/>
        </w:rPr>
        <w:t xml:space="preserve">-test, * 0.01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0.05; ** 0.001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0.01; *** 0.0001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0.001; ****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0.0001.</w:t>
      </w:r>
    </w:p>
    <w:p w:rsidR="00994912" w:rsidRPr="00385C4E" w:rsidRDefault="00994912" w:rsidP="00385C4E">
      <w:pPr>
        <w:snapToGrid w:val="0"/>
        <w:spacing w:line="480" w:lineRule="auto"/>
        <w:jc w:val="both"/>
        <w:rPr>
          <w:sz w:val="24"/>
          <w:szCs w:val="24"/>
        </w:rPr>
      </w:pPr>
    </w:p>
    <w:p w:rsidR="00994912" w:rsidRPr="00385C4E" w:rsidRDefault="00994912" w:rsidP="00385C4E">
      <w:pPr>
        <w:snapToGrid w:val="0"/>
        <w:spacing w:line="480" w:lineRule="auto"/>
        <w:jc w:val="both"/>
        <w:rPr>
          <w:sz w:val="24"/>
          <w:szCs w:val="24"/>
        </w:rPr>
      </w:pPr>
      <w:r w:rsidRPr="00385C4E">
        <w:rPr>
          <w:b/>
          <w:sz w:val="24"/>
          <w:szCs w:val="24"/>
          <w:lang w:eastAsia="zh-TW"/>
        </w:rPr>
        <w:t>Fig</w:t>
      </w:r>
      <w:r w:rsidR="00385C4E">
        <w:rPr>
          <w:b/>
          <w:sz w:val="24"/>
          <w:szCs w:val="24"/>
          <w:lang w:eastAsia="zh-TW"/>
        </w:rPr>
        <w:t>.</w:t>
      </w:r>
      <w:r w:rsidRPr="00385C4E">
        <w:rPr>
          <w:b/>
          <w:sz w:val="24"/>
          <w:szCs w:val="24"/>
          <w:lang w:eastAsia="zh-TW"/>
        </w:rPr>
        <w:t xml:space="preserve"> S2. </w:t>
      </w:r>
      <w:r w:rsidRPr="00385C4E">
        <w:rPr>
          <w:color w:val="000000"/>
          <w:sz w:val="24"/>
          <w:szCs w:val="24"/>
        </w:rPr>
        <w:t xml:space="preserve">L-carnitine treatment of F3 adult </w:t>
      </w:r>
      <w:r w:rsidRPr="00385C4E">
        <w:rPr>
          <w:i/>
          <w:color w:val="000000"/>
          <w:sz w:val="24"/>
          <w:szCs w:val="24"/>
        </w:rPr>
        <w:t>TPM3</w:t>
      </w:r>
      <w:r w:rsidRPr="00385C4E">
        <w:rPr>
          <w:color w:val="000000"/>
          <w:sz w:val="24"/>
          <w:szCs w:val="24"/>
        </w:rPr>
        <w:t xml:space="preserve"> transgenic zebrafish starting at 3 months of age.</w:t>
      </w:r>
      <w:r w:rsidRPr="00385C4E">
        <w:rPr>
          <w:b/>
          <w:color w:val="000000"/>
          <w:sz w:val="24"/>
          <w:szCs w:val="24"/>
        </w:rPr>
        <w:t xml:space="preserve"> </w:t>
      </w:r>
      <w:r w:rsidRPr="00385C4E">
        <w:rPr>
          <w:color w:val="000000"/>
          <w:sz w:val="24"/>
          <w:szCs w:val="24"/>
        </w:rPr>
        <w:t>(</w:t>
      </w:r>
      <w:r w:rsidRPr="00385C4E">
        <w:rPr>
          <w:b/>
          <w:color w:val="000000"/>
          <w:sz w:val="24"/>
          <w:szCs w:val="24"/>
        </w:rPr>
        <w:t>A</w:t>
      </w:r>
      <w:r w:rsidRPr="00385C4E">
        <w:rPr>
          <w:color w:val="000000"/>
          <w:sz w:val="24"/>
          <w:szCs w:val="24"/>
        </w:rPr>
        <w:t xml:space="preserve">) </w:t>
      </w:r>
      <w:r w:rsidRPr="00385C4E">
        <w:rPr>
          <w:sz w:val="24"/>
          <w:szCs w:val="24"/>
        </w:rPr>
        <w:t xml:space="preserve">L-carnitine treated F3 adult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(E151G) fish starting at 3 months of age for one month, and muscle endurance test at 4 months of age</w:t>
      </w:r>
      <w:r w:rsidRPr="00385C4E">
        <w:rPr>
          <w:color w:val="000000"/>
          <w:sz w:val="24"/>
          <w:szCs w:val="24"/>
        </w:rPr>
        <w:t xml:space="preserve"> in a swim tunnel</w:t>
      </w:r>
      <w:r w:rsidRPr="00385C4E">
        <w:rPr>
          <w:sz w:val="24"/>
          <w:szCs w:val="24"/>
        </w:rPr>
        <w:t>. (</w:t>
      </w:r>
      <w:r w:rsidRPr="00385C4E">
        <w:rPr>
          <w:b/>
          <w:sz w:val="24"/>
          <w:szCs w:val="24"/>
        </w:rPr>
        <w:t>B</w:t>
      </w:r>
      <w:r w:rsidRPr="00385C4E">
        <w:rPr>
          <w:sz w:val="24"/>
          <w:szCs w:val="24"/>
        </w:rPr>
        <w:t>) The body weight of the treated transgenic fish. (</w:t>
      </w:r>
      <w:r w:rsidRPr="00385C4E">
        <w:rPr>
          <w:b/>
          <w:sz w:val="24"/>
          <w:szCs w:val="24"/>
        </w:rPr>
        <w:t>C</w:t>
      </w:r>
      <w:r w:rsidRPr="00385C4E">
        <w:rPr>
          <w:sz w:val="24"/>
          <w:szCs w:val="24"/>
        </w:rPr>
        <w:t>) The standard length of treated transgenic fish. (</w:t>
      </w:r>
      <w:r w:rsidRPr="00385C4E">
        <w:rPr>
          <w:b/>
          <w:sz w:val="24"/>
          <w:szCs w:val="24"/>
        </w:rPr>
        <w:t>D</w:t>
      </w:r>
      <w:r w:rsidRPr="00385C4E">
        <w:rPr>
          <w:sz w:val="24"/>
          <w:szCs w:val="24"/>
        </w:rPr>
        <w:t xml:space="preserve">) PCA of endurance test for adult F3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(WT) and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(E151G) transgenic zebrafish after L-carnitine treatment. Red plot denotes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(WT), green plot is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(E151G), and dark green plot represents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(E151G) transgenic zebrafish after L-carnitine treatment. Statistical significance was determined using a </w:t>
      </w:r>
      <w:r w:rsidRPr="00385C4E">
        <w:rPr>
          <w:i/>
          <w:sz w:val="24"/>
          <w:szCs w:val="24"/>
        </w:rPr>
        <w:t>t</w:t>
      </w:r>
      <w:r w:rsidRPr="00385C4E">
        <w:rPr>
          <w:sz w:val="24"/>
          <w:szCs w:val="24"/>
        </w:rPr>
        <w:t xml:space="preserve">-test, * 0.01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0.05; ** 0.001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0.01; *** 0.0001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0.001; ****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0.0001.</w:t>
      </w:r>
    </w:p>
    <w:p w:rsidR="00E313AC" w:rsidRDefault="00E313AC" w:rsidP="00385C4E">
      <w:pPr>
        <w:snapToGrid w:val="0"/>
        <w:spacing w:line="480" w:lineRule="auto"/>
        <w:jc w:val="both"/>
        <w:rPr>
          <w:sz w:val="24"/>
          <w:szCs w:val="24"/>
        </w:rPr>
      </w:pPr>
    </w:p>
    <w:p w:rsidR="00D84086" w:rsidRDefault="00D84086" w:rsidP="00D84086">
      <w:pPr>
        <w:snapToGrid w:val="0"/>
        <w:spacing w:line="480" w:lineRule="auto"/>
        <w:jc w:val="both"/>
        <w:rPr>
          <w:b/>
          <w:sz w:val="24"/>
          <w:szCs w:val="24"/>
          <w:lang w:eastAsia="zh-TW"/>
        </w:rPr>
      </w:pPr>
      <w:r>
        <w:rPr>
          <w:b/>
          <w:sz w:val="24"/>
          <w:szCs w:val="24"/>
          <w:lang w:eastAsia="zh-TW"/>
        </w:rPr>
        <w:t>Fig. S3.</w:t>
      </w:r>
      <w:r w:rsidRPr="00E313AC">
        <w:rPr>
          <w:sz w:val="24"/>
        </w:rPr>
        <w:t xml:space="preserve"> </w:t>
      </w:r>
      <w:r w:rsidRPr="0019157E">
        <w:rPr>
          <w:sz w:val="24"/>
        </w:rPr>
        <w:t xml:space="preserve">L-carnitine treatment </w:t>
      </w:r>
      <w:r>
        <w:rPr>
          <w:sz w:val="24"/>
        </w:rPr>
        <w:t xml:space="preserve">increased the body weight and length </w:t>
      </w:r>
      <w:r w:rsidRPr="0019157E">
        <w:rPr>
          <w:sz w:val="24"/>
        </w:rPr>
        <w:t xml:space="preserve">of </w:t>
      </w:r>
      <w:r w:rsidRPr="00234B95">
        <w:rPr>
          <w:i/>
          <w:sz w:val="24"/>
        </w:rPr>
        <w:t>TPM3</w:t>
      </w:r>
      <w:r w:rsidRPr="0019157E">
        <w:rPr>
          <w:sz w:val="24"/>
        </w:rPr>
        <w:t>(E151G) larva.</w:t>
      </w:r>
      <w:r w:rsidRPr="00C617B1">
        <w:rPr>
          <w:b/>
          <w:sz w:val="24"/>
        </w:rPr>
        <w:t xml:space="preserve"> </w:t>
      </w:r>
      <w:r w:rsidRPr="00C617B1">
        <w:rPr>
          <w:sz w:val="24"/>
        </w:rPr>
        <w:t xml:space="preserve">F3 larvae </w:t>
      </w:r>
      <w:r w:rsidRPr="00C617B1">
        <w:rPr>
          <w:i/>
          <w:sz w:val="24"/>
        </w:rPr>
        <w:t>TPM3</w:t>
      </w:r>
      <w:r w:rsidRPr="00C617B1">
        <w:rPr>
          <w:sz w:val="24"/>
        </w:rPr>
        <w:t xml:space="preserve">(E151G) fish were treated with </w:t>
      </w:r>
      <w:r>
        <w:rPr>
          <w:sz w:val="24"/>
        </w:rPr>
        <w:t>L-carnitine</w:t>
      </w:r>
      <w:r w:rsidRPr="00C617B1">
        <w:rPr>
          <w:sz w:val="24"/>
        </w:rPr>
        <w:t xml:space="preserve"> at 28 hour-post-fertilization (hpf) for </w:t>
      </w:r>
      <w:r>
        <w:rPr>
          <w:sz w:val="24"/>
        </w:rPr>
        <w:t>one month</w:t>
      </w:r>
      <w:r w:rsidRPr="00C617B1">
        <w:rPr>
          <w:sz w:val="24"/>
        </w:rPr>
        <w:t>, and (</w:t>
      </w:r>
      <w:r w:rsidRPr="00C617B1">
        <w:rPr>
          <w:b/>
          <w:sz w:val="24"/>
        </w:rPr>
        <w:t>A</w:t>
      </w:r>
      <w:r w:rsidRPr="00C617B1">
        <w:rPr>
          <w:sz w:val="24"/>
        </w:rPr>
        <w:t>) The body weight (</w:t>
      </w:r>
      <w:r w:rsidRPr="00C617B1">
        <w:rPr>
          <w:b/>
          <w:sz w:val="24"/>
        </w:rPr>
        <w:t>C</w:t>
      </w:r>
      <w:r w:rsidRPr="00C617B1">
        <w:rPr>
          <w:sz w:val="24"/>
        </w:rPr>
        <w:t xml:space="preserve">) </w:t>
      </w:r>
      <w:r>
        <w:rPr>
          <w:sz w:val="24"/>
        </w:rPr>
        <w:t>t</w:t>
      </w:r>
      <w:r w:rsidRPr="00C617B1">
        <w:rPr>
          <w:sz w:val="24"/>
        </w:rPr>
        <w:t xml:space="preserve">he standard length of the </w:t>
      </w:r>
      <w:r>
        <w:rPr>
          <w:sz w:val="24"/>
        </w:rPr>
        <w:t xml:space="preserve">8 </w:t>
      </w:r>
      <w:r w:rsidRPr="00C617B1">
        <w:rPr>
          <w:sz w:val="24"/>
        </w:rPr>
        <w:t>groups</w:t>
      </w:r>
      <w:r>
        <w:rPr>
          <w:sz w:val="24"/>
        </w:rPr>
        <w:t xml:space="preserve"> were measured</w:t>
      </w:r>
      <w:r w:rsidRPr="00C617B1">
        <w:rPr>
          <w:sz w:val="24"/>
        </w:rPr>
        <w:t>.</w:t>
      </w:r>
    </w:p>
    <w:p w:rsidR="00D84086" w:rsidRDefault="00D84086" w:rsidP="00D84086">
      <w:pPr>
        <w:snapToGrid w:val="0"/>
        <w:spacing w:line="480" w:lineRule="auto"/>
        <w:jc w:val="both"/>
        <w:rPr>
          <w:b/>
          <w:sz w:val="24"/>
          <w:szCs w:val="24"/>
          <w:lang w:eastAsia="zh-TW"/>
        </w:rPr>
      </w:pPr>
    </w:p>
    <w:p w:rsidR="00994912" w:rsidRPr="00385C4E" w:rsidRDefault="00994912" w:rsidP="00385C4E">
      <w:pPr>
        <w:snapToGrid w:val="0"/>
        <w:spacing w:line="480" w:lineRule="auto"/>
        <w:jc w:val="both"/>
        <w:rPr>
          <w:sz w:val="24"/>
          <w:szCs w:val="24"/>
        </w:rPr>
      </w:pPr>
      <w:r w:rsidRPr="00385C4E">
        <w:rPr>
          <w:b/>
          <w:sz w:val="24"/>
          <w:szCs w:val="24"/>
          <w:lang w:eastAsia="zh-TW"/>
        </w:rPr>
        <w:t>Fig</w:t>
      </w:r>
      <w:r w:rsidR="00385C4E">
        <w:rPr>
          <w:b/>
          <w:sz w:val="24"/>
          <w:szCs w:val="24"/>
          <w:lang w:eastAsia="zh-TW"/>
        </w:rPr>
        <w:t>.</w:t>
      </w:r>
      <w:r w:rsidRPr="00385C4E">
        <w:rPr>
          <w:b/>
          <w:sz w:val="24"/>
          <w:szCs w:val="24"/>
          <w:lang w:eastAsia="zh-TW"/>
        </w:rPr>
        <w:t xml:space="preserve"> S</w:t>
      </w:r>
      <w:r w:rsidR="00E313AC">
        <w:rPr>
          <w:b/>
          <w:sz w:val="24"/>
          <w:szCs w:val="24"/>
          <w:lang w:eastAsia="zh-TW"/>
        </w:rPr>
        <w:t>4</w:t>
      </w:r>
      <w:r w:rsidRPr="00385C4E">
        <w:rPr>
          <w:b/>
          <w:sz w:val="24"/>
          <w:szCs w:val="24"/>
          <w:lang w:eastAsia="zh-TW"/>
        </w:rPr>
        <w:t xml:space="preserve">. </w:t>
      </w:r>
      <w:r w:rsidRPr="00385C4E">
        <w:rPr>
          <w:sz w:val="24"/>
          <w:szCs w:val="24"/>
        </w:rPr>
        <w:t xml:space="preserve">A heatmap showing the deep sequencing data for </w:t>
      </w:r>
      <w:r w:rsidRPr="00AA660C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 transgenic zebrafish. (</w:t>
      </w:r>
      <w:r w:rsidRPr="00385C4E">
        <w:rPr>
          <w:b/>
          <w:sz w:val="24"/>
          <w:szCs w:val="24"/>
        </w:rPr>
        <w:t>A</w:t>
      </w:r>
      <w:r w:rsidRPr="00385C4E">
        <w:rPr>
          <w:sz w:val="24"/>
          <w:szCs w:val="24"/>
        </w:rPr>
        <w:t xml:space="preserve">) The expression pattern of candidate genes of muscle specimens from adult </w:t>
      </w:r>
      <w:r w:rsidRPr="00AA660C">
        <w:rPr>
          <w:i/>
          <w:sz w:val="24"/>
          <w:szCs w:val="24"/>
        </w:rPr>
        <w:t xml:space="preserve">TPM3 </w:t>
      </w:r>
      <w:r w:rsidRPr="00385C4E">
        <w:rPr>
          <w:sz w:val="24"/>
          <w:szCs w:val="24"/>
        </w:rPr>
        <w:t xml:space="preserve">mutant compared to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(WT) transgenic fish. (</w:t>
      </w:r>
      <w:r w:rsidRPr="00385C4E">
        <w:rPr>
          <w:b/>
          <w:sz w:val="24"/>
          <w:szCs w:val="24"/>
        </w:rPr>
        <w:t>B</w:t>
      </w:r>
      <w:r w:rsidRPr="00385C4E">
        <w:rPr>
          <w:sz w:val="24"/>
          <w:szCs w:val="24"/>
        </w:rPr>
        <w:t xml:space="preserve">) The expression pattern of candidate genes of muscle specimens from embryos of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 mutant compared to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(WT) transgenic fish. (</w:t>
      </w:r>
      <w:r w:rsidRPr="00385C4E">
        <w:rPr>
          <w:b/>
          <w:sz w:val="24"/>
          <w:szCs w:val="24"/>
        </w:rPr>
        <w:t>C</w:t>
      </w:r>
      <w:r w:rsidRPr="00385C4E">
        <w:rPr>
          <w:sz w:val="24"/>
          <w:szCs w:val="24"/>
        </w:rPr>
        <w:t>)</w:t>
      </w:r>
      <w:r w:rsidRPr="00385C4E">
        <w:rPr>
          <w:b/>
          <w:sz w:val="24"/>
          <w:szCs w:val="24"/>
        </w:rPr>
        <w:t xml:space="preserve"> </w:t>
      </w:r>
      <w:r w:rsidRPr="00385C4E">
        <w:rPr>
          <w:sz w:val="24"/>
          <w:szCs w:val="24"/>
        </w:rPr>
        <w:t xml:space="preserve">The deep sequencing data for selected differentially expressed genes from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(E151G) adult and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(E151G) embryos compared with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(WT) transgenic fish. (</w:t>
      </w:r>
      <w:r w:rsidRPr="00385C4E">
        <w:rPr>
          <w:b/>
          <w:sz w:val="24"/>
          <w:szCs w:val="24"/>
        </w:rPr>
        <w:t>D</w:t>
      </w:r>
      <w:r w:rsidRPr="00385C4E">
        <w:rPr>
          <w:sz w:val="24"/>
          <w:szCs w:val="24"/>
        </w:rPr>
        <w:t xml:space="preserve">) The qRT-PCR verification of selected genes are shown. Statistical significance was determined using a </w:t>
      </w:r>
      <w:r w:rsidRPr="00385C4E">
        <w:rPr>
          <w:i/>
          <w:sz w:val="24"/>
          <w:szCs w:val="24"/>
        </w:rPr>
        <w:t>t</w:t>
      </w:r>
      <w:r w:rsidRPr="00385C4E">
        <w:rPr>
          <w:sz w:val="24"/>
          <w:szCs w:val="24"/>
        </w:rPr>
        <w:t xml:space="preserve">-test, * 0.01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0.05; ** 0.001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0.01; *** 0.0001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0.001; ****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0.0001.</w:t>
      </w:r>
    </w:p>
    <w:p w:rsidR="00994912" w:rsidRPr="00385C4E" w:rsidRDefault="00994912" w:rsidP="00385C4E">
      <w:pPr>
        <w:snapToGrid w:val="0"/>
        <w:spacing w:line="480" w:lineRule="auto"/>
        <w:jc w:val="both"/>
        <w:rPr>
          <w:sz w:val="24"/>
          <w:szCs w:val="24"/>
        </w:rPr>
      </w:pPr>
    </w:p>
    <w:p w:rsidR="000F45B5" w:rsidRPr="00385C4E" w:rsidRDefault="00994912" w:rsidP="00AA660C">
      <w:pPr>
        <w:snapToGrid w:val="0"/>
        <w:spacing w:line="480" w:lineRule="auto"/>
        <w:jc w:val="both"/>
        <w:rPr>
          <w:sz w:val="24"/>
          <w:szCs w:val="24"/>
        </w:rPr>
      </w:pPr>
      <w:r w:rsidRPr="00385C4E">
        <w:rPr>
          <w:b/>
          <w:sz w:val="24"/>
          <w:szCs w:val="24"/>
          <w:lang w:eastAsia="zh-TW"/>
        </w:rPr>
        <w:t>Fig</w:t>
      </w:r>
      <w:r w:rsidR="00385C4E" w:rsidRPr="003B0298">
        <w:rPr>
          <w:b/>
          <w:sz w:val="24"/>
          <w:szCs w:val="24"/>
          <w:lang w:eastAsia="zh-TW"/>
        </w:rPr>
        <w:t>.</w:t>
      </w:r>
      <w:r w:rsidRPr="003B0298">
        <w:rPr>
          <w:b/>
          <w:sz w:val="24"/>
          <w:szCs w:val="24"/>
          <w:lang w:eastAsia="zh-TW"/>
        </w:rPr>
        <w:t xml:space="preserve"> </w:t>
      </w:r>
      <w:r w:rsidRPr="00AA660C">
        <w:rPr>
          <w:b/>
          <w:sz w:val="24"/>
          <w:szCs w:val="24"/>
          <w:lang w:eastAsia="zh-TW"/>
        </w:rPr>
        <w:t>S</w:t>
      </w:r>
      <w:r w:rsidR="00E313AC">
        <w:rPr>
          <w:b/>
          <w:sz w:val="24"/>
          <w:szCs w:val="24"/>
          <w:lang w:eastAsia="zh-TW"/>
        </w:rPr>
        <w:t>5</w:t>
      </w:r>
      <w:r w:rsidRPr="00AA660C">
        <w:rPr>
          <w:b/>
          <w:sz w:val="24"/>
          <w:szCs w:val="24"/>
          <w:lang w:eastAsia="zh-TW"/>
        </w:rPr>
        <w:t>.</w:t>
      </w:r>
      <w:r w:rsidRPr="00385C4E">
        <w:rPr>
          <w:sz w:val="24"/>
          <w:szCs w:val="24"/>
          <w:lang w:eastAsia="zh-TW"/>
        </w:rPr>
        <w:t xml:space="preserve"> The qRT-PCR validation of genes involved in </w:t>
      </w:r>
      <w:r w:rsidRPr="00385C4E">
        <w:rPr>
          <w:color w:val="000000"/>
          <w:sz w:val="24"/>
          <w:szCs w:val="24"/>
        </w:rPr>
        <w:t>anatomy structure development</w:t>
      </w:r>
      <w:r w:rsidRPr="00385C4E">
        <w:rPr>
          <w:sz w:val="24"/>
          <w:szCs w:val="24"/>
        </w:rPr>
        <w:t xml:space="preserve">. Those genes were downregulated in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>(E151A) and</w:t>
      </w:r>
      <w:r w:rsidRPr="00385C4E">
        <w:rPr>
          <w:i/>
          <w:sz w:val="24"/>
          <w:szCs w:val="24"/>
        </w:rPr>
        <w:t xml:space="preserve"> TPM3</w:t>
      </w:r>
      <w:r w:rsidRPr="00385C4E">
        <w:rPr>
          <w:sz w:val="24"/>
          <w:szCs w:val="24"/>
        </w:rPr>
        <w:t xml:space="preserve">(E151G) compared with </w:t>
      </w:r>
      <w:r w:rsidRPr="00385C4E">
        <w:rPr>
          <w:i/>
          <w:sz w:val="24"/>
          <w:szCs w:val="24"/>
        </w:rPr>
        <w:t>TPM3</w:t>
      </w:r>
      <w:r w:rsidRPr="00385C4E">
        <w:rPr>
          <w:sz w:val="24"/>
          <w:szCs w:val="24"/>
        </w:rPr>
        <w:t xml:space="preserve">(WT) transgenic fish and rescued by L-carnitine treatment. Statistical significance was determined using a </w:t>
      </w:r>
      <w:r w:rsidRPr="00385C4E">
        <w:rPr>
          <w:i/>
          <w:sz w:val="24"/>
          <w:szCs w:val="24"/>
        </w:rPr>
        <w:t>t</w:t>
      </w:r>
      <w:r w:rsidRPr="00385C4E">
        <w:rPr>
          <w:sz w:val="24"/>
          <w:szCs w:val="24"/>
        </w:rPr>
        <w:t xml:space="preserve">-test, * 0.01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0.05; ** 0.001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0.01; *** 0.0001 &lt;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0.001; **** </w:t>
      </w:r>
      <w:r w:rsidRPr="00385C4E">
        <w:rPr>
          <w:i/>
          <w:sz w:val="24"/>
          <w:szCs w:val="24"/>
        </w:rPr>
        <w:t>P</w:t>
      </w:r>
      <w:r w:rsidRPr="00385C4E">
        <w:rPr>
          <w:sz w:val="24"/>
          <w:szCs w:val="24"/>
        </w:rPr>
        <w:t xml:space="preserve"> ≤ 0.0001.</w:t>
      </w:r>
    </w:p>
    <w:sectPr w:rsidR="000F45B5" w:rsidRPr="00385C4E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C95" w:rsidRDefault="00836C95" w:rsidP="007215E2">
      <w:r>
        <w:separator/>
      </w:r>
    </w:p>
  </w:endnote>
  <w:endnote w:type="continuationSeparator" w:id="0">
    <w:p w:rsidR="00836C95" w:rsidRDefault="00836C95" w:rsidP="0072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104058"/>
      <w:docPartObj>
        <w:docPartGallery w:val="Page Numbers (Bottom of Page)"/>
        <w:docPartUnique/>
      </w:docPartObj>
    </w:sdtPr>
    <w:sdtEndPr/>
    <w:sdtContent>
      <w:p w:rsidR="00C00672" w:rsidRDefault="00C0067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828" w:rsidRPr="008D7828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C00672" w:rsidRDefault="00C006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C95" w:rsidRDefault="00836C95" w:rsidP="007215E2">
      <w:r>
        <w:separator/>
      </w:r>
    </w:p>
  </w:footnote>
  <w:footnote w:type="continuationSeparator" w:id="0">
    <w:p w:rsidR="00836C95" w:rsidRDefault="00836C95" w:rsidP="0072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vement Disorder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s2fwza9p9zfqe52phx0ze2tfzw5twrte9f&quot;&gt;Movement Disorders&lt;record-ids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00994912"/>
    <w:rsid w:val="000A2A80"/>
    <w:rsid w:val="00195A88"/>
    <w:rsid w:val="00343C51"/>
    <w:rsid w:val="00385C4E"/>
    <w:rsid w:val="003B0298"/>
    <w:rsid w:val="004F1392"/>
    <w:rsid w:val="00666656"/>
    <w:rsid w:val="007215E2"/>
    <w:rsid w:val="00737166"/>
    <w:rsid w:val="007F128C"/>
    <w:rsid w:val="00836C95"/>
    <w:rsid w:val="008D7828"/>
    <w:rsid w:val="00921D11"/>
    <w:rsid w:val="00994912"/>
    <w:rsid w:val="009C3CB8"/>
    <w:rsid w:val="00A03AF2"/>
    <w:rsid w:val="00A20D90"/>
    <w:rsid w:val="00AA660C"/>
    <w:rsid w:val="00C00672"/>
    <w:rsid w:val="00C619BA"/>
    <w:rsid w:val="00CA0F31"/>
    <w:rsid w:val="00D84086"/>
    <w:rsid w:val="00DB1C7B"/>
    <w:rsid w:val="00DD7F98"/>
    <w:rsid w:val="00E310C4"/>
    <w:rsid w:val="00E313AC"/>
    <w:rsid w:val="00F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B29E32-7200-458D-BD03-31F6347C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912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15E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94912"/>
    <w:pPr>
      <w:spacing w:before="120"/>
      <w:ind w:firstLine="72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15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5E2"/>
    <w:rPr>
      <w:rFonts w:ascii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15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5E2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215E2"/>
    <w:rPr>
      <w:rFonts w:asciiTheme="majorHAnsi" w:eastAsiaTheme="majorEastAsia" w:hAnsiTheme="majorHAnsi" w:cstheme="majorBidi"/>
      <w:b/>
      <w:bCs/>
      <w:sz w:val="48"/>
      <w:szCs w:val="48"/>
      <w:lang w:eastAsia="en-US"/>
    </w:rPr>
  </w:style>
  <w:style w:type="character" w:styleId="Hyperlink">
    <w:name w:val="Hyperlink"/>
    <w:rsid w:val="007215E2"/>
    <w:rPr>
      <w:color w:val="0000FF"/>
      <w:u w:val="single"/>
    </w:rPr>
  </w:style>
  <w:style w:type="character" w:customStyle="1" w:styleId="apple-style-span">
    <w:name w:val="apple-style-span"/>
    <w:rsid w:val="007215E2"/>
  </w:style>
  <w:style w:type="paragraph" w:customStyle="1" w:styleId="MDPI31text">
    <w:name w:val="MDPI_3.1_text"/>
    <w:link w:val="MDPI31text0"/>
    <w:qFormat/>
    <w:rsid w:val="007215E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0">
    <w:name w:val="MDPI_3.1_text 字元"/>
    <w:link w:val="MDPI31text"/>
    <w:rsid w:val="007215E2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0"/>
    <w:rsid w:val="00CA0F31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CA0F31"/>
    <w:rPr>
      <w:rFonts w:ascii="Arial" w:hAnsi="Arial" w:cs="Arial"/>
      <w:noProof/>
      <w:sz w:val="24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CA0F31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0">
    <w:name w:val="EndNote Bibliography 字元"/>
    <w:basedOn w:val="DefaultParagraphFont"/>
    <w:link w:val="EndNoteBibliography"/>
    <w:rsid w:val="00CA0F31"/>
    <w:rPr>
      <w:rFonts w:ascii="Arial" w:hAnsi="Arial" w:cs="Arial"/>
      <w:noProof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298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98"/>
    <w:rPr>
      <w:rFonts w:ascii="Microsoft JhengHei UI" w:eastAsia="Microsoft JhengHei UI" w:hAnsi="Times New Roman" w:cs="Times New Roman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666656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喻秋華</dc:creator>
  <cp:keywords/>
  <dc:description/>
  <cp:lastModifiedBy>Maria Flora V.</cp:lastModifiedBy>
  <cp:revision>2</cp:revision>
  <dcterms:created xsi:type="dcterms:W3CDTF">2020-12-31T01:23:00Z</dcterms:created>
  <dcterms:modified xsi:type="dcterms:W3CDTF">2020-12-31T01:23:00Z</dcterms:modified>
</cp:coreProperties>
</file>