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70B6B" w14:textId="77777777" w:rsidR="00E4259C" w:rsidRPr="00076655" w:rsidRDefault="00E4259C" w:rsidP="00DE647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7665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Supplementary information</w:t>
      </w:r>
    </w:p>
    <w:p w14:paraId="70338537" w14:textId="77777777" w:rsidR="008934A2" w:rsidRPr="00076655" w:rsidRDefault="008934A2" w:rsidP="008934A2">
      <w:pPr>
        <w:rPr>
          <w:rFonts w:ascii="Times New Roman" w:eastAsiaTheme="majorEastAsia" w:hAnsi="Times New Roman" w:cs="Times New Roman"/>
          <w:b/>
          <w:color w:val="000000" w:themeColor="text1"/>
          <w:spacing w:val="-10"/>
          <w:kern w:val="28"/>
          <w:sz w:val="28"/>
          <w:szCs w:val="28"/>
          <w:lang w:val="en-GB"/>
        </w:rPr>
      </w:pPr>
      <w:r w:rsidRPr="00076655">
        <w:rPr>
          <w:rFonts w:ascii="Times New Roman" w:eastAsiaTheme="majorEastAsia" w:hAnsi="Times New Roman" w:cs="Times New Roman"/>
          <w:b/>
          <w:color w:val="000000" w:themeColor="text1"/>
          <w:spacing w:val="-10"/>
          <w:kern w:val="28"/>
          <w:sz w:val="28"/>
          <w:szCs w:val="28"/>
          <w:lang w:val="en-GB"/>
        </w:rPr>
        <w:t xml:space="preserve">Reprogramming of </w:t>
      </w:r>
      <w:proofErr w:type="spellStart"/>
      <w:r w:rsidRPr="00076655">
        <w:rPr>
          <w:rFonts w:ascii="Times New Roman" w:eastAsiaTheme="majorEastAsia" w:hAnsi="Times New Roman" w:cs="Times New Roman"/>
          <w:b/>
          <w:color w:val="000000" w:themeColor="text1"/>
          <w:spacing w:val="-10"/>
          <w:kern w:val="28"/>
          <w:sz w:val="28"/>
          <w:szCs w:val="28"/>
          <w:lang w:val="en-GB"/>
        </w:rPr>
        <w:t>arachidonate</w:t>
      </w:r>
      <w:proofErr w:type="spellEnd"/>
      <w:r w:rsidRPr="00076655">
        <w:rPr>
          <w:rFonts w:ascii="Times New Roman" w:eastAsiaTheme="majorEastAsia" w:hAnsi="Times New Roman" w:cs="Times New Roman"/>
          <w:b/>
          <w:color w:val="000000" w:themeColor="text1"/>
          <w:spacing w:val="-10"/>
          <w:kern w:val="28"/>
          <w:sz w:val="28"/>
          <w:szCs w:val="28"/>
          <w:lang w:val="en-GB"/>
        </w:rPr>
        <w:t xml:space="preserve"> metabolism confers </w:t>
      </w:r>
      <w:proofErr w:type="spellStart"/>
      <w:r w:rsidRPr="00076655">
        <w:rPr>
          <w:rFonts w:ascii="Times New Roman" w:eastAsiaTheme="majorEastAsia" w:hAnsi="Times New Roman" w:cs="Times New Roman"/>
          <w:b/>
          <w:color w:val="000000" w:themeColor="text1"/>
          <w:spacing w:val="-10"/>
          <w:kern w:val="28"/>
          <w:sz w:val="28"/>
          <w:szCs w:val="28"/>
          <w:lang w:val="en-GB"/>
        </w:rPr>
        <w:t>temozolomide</w:t>
      </w:r>
      <w:proofErr w:type="spellEnd"/>
      <w:r w:rsidRPr="00076655">
        <w:rPr>
          <w:rFonts w:ascii="Times New Roman" w:eastAsiaTheme="majorEastAsia" w:hAnsi="Times New Roman" w:cs="Times New Roman"/>
          <w:b/>
          <w:color w:val="000000" w:themeColor="text1"/>
          <w:spacing w:val="-10"/>
          <w:kern w:val="28"/>
          <w:sz w:val="28"/>
          <w:szCs w:val="28"/>
          <w:lang w:val="en-GB"/>
        </w:rPr>
        <w:t xml:space="preserve"> resistance to glioblastoma through enhancing mitochondrial activity in fatty acid oxidation</w:t>
      </w:r>
    </w:p>
    <w:p w14:paraId="038A8BF7" w14:textId="77777777" w:rsidR="008934A2" w:rsidRPr="00076655" w:rsidRDefault="008934A2" w:rsidP="008934A2">
      <w:pPr>
        <w:ind w:right="-154"/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</w:rPr>
        <w:t>Yu-Ting Tsai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1,2</w:t>
      </w:r>
      <w:r w:rsidRPr="00076655">
        <w:rPr>
          <w:rFonts w:ascii="Times New Roman" w:hAnsi="Times New Roman" w:cs="Times New Roman"/>
          <w:b/>
          <w:color w:val="000000" w:themeColor="text1"/>
          <w:szCs w:val="24"/>
          <w:vertAlign w:val="superscript"/>
        </w:rPr>
        <w:t>†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Wei-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</w:rPr>
        <w:t>Lun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</w:rPr>
        <w:t xml:space="preserve"> Lo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3,4,5</w:t>
      </w:r>
      <w:r w:rsidRPr="00076655">
        <w:rPr>
          <w:rFonts w:ascii="Times New Roman" w:hAnsi="Times New Roman" w:cs="Times New Roman"/>
          <w:b/>
          <w:color w:val="000000" w:themeColor="text1"/>
          <w:szCs w:val="24"/>
          <w:vertAlign w:val="superscript"/>
        </w:rPr>
        <w:t>†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Pin-Yuan Chen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6,7,8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Wen-Bing Yang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1,5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</w:rPr>
        <w:t>Chiung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</w:rPr>
        <w:t>-Yuan Ko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5,9,10,11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Jian-Ying Chuang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5,9,10,11,12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Tzu-Jen Kao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5,9,10,11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</w:rPr>
        <w:t>Kwang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</w:rPr>
        <w:t>-Yu Chang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12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Chia-Yang Hung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13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Ushio Kikkawa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>, Wen-Chang Chang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1,5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 xml:space="preserve">*,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</w:rPr>
        <w:t>Tsung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</w:rPr>
        <w:t>-I Hsu</w:t>
      </w: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</w:rPr>
        <w:t>5,9,10,11,12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*</w:t>
      </w:r>
    </w:p>
    <w:p w14:paraId="7528354E" w14:textId="77777777" w:rsidR="008934A2" w:rsidRPr="00076655" w:rsidRDefault="008934A2" w:rsidP="008934A2">
      <w:pPr>
        <w:rPr>
          <w:rFonts w:ascii="Times New Roman" w:hAnsi="Times New Roman" w:cs="Times New Roman"/>
          <w:b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b/>
          <w:color w:val="000000" w:themeColor="text1"/>
          <w:szCs w:val="24"/>
          <w:vertAlign w:val="superscript"/>
          <w:lang w:val="en-GB"/>
        </w:rPr>
        <w:t>†</w:t>
      </w:r>
      <w:r w:rsidRPr="00076655">
        <w:rPr>
          <w:rFonts w:ascii="Times New Roman" w:hAnsi="Times New Roman" w:cs="Times New Roman"/>
          <w:b/>
          <w:color w:val="000000" w:themeColor="text1"/>
          <w:szCs w:val="24"/>
          <w:lang w:val="en-GB"/>
        </w:rPr>
        <w:t xml:space="preserve">These authors contributed equally to this work. </w:t>
      </w:r>
    </w:p>
    <w:p w14:paraId="2291E27B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eastAsia="新細明體" w:hAnsi="Times New Roman" w:cs="Times New Roman"/>
          <w:color w:val="000000" w:themeColor="text1"/>
          <w:szCs w:val="24"/>
          <w:vertAlign w:val="superscript"/>
          <w:lang w:val="en-GB"/>
        </w:rPr>
        <w:t xml:space="preserve">1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Graduate Institute of Medical Sciences, College of Medicine, Taipei Medical University, Taipei 110, Taiwan </w:t>
      </w:r>
    </w:p>
    <w:p w14:paraId="51AA46F3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>2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Department of Cancer Biology, Wake Forest University School of Medicine, Winston-Salem, NC 27101, USA.</w:t>
      </w:r>
    </w:p>
    <w:p w14:paraId="0C70AFF2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3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Department of Surgery, School of Medicine, College of Medicine, Taipei Medical University, Taipei 110, Taiwan</w:t>
      </w:r>
    </w:p>
    <w:p w14:paraId="5A1A9E52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4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Department of Neurosurgery,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Shuang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Ho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Hospital, Taipei Medical University, Taipei 110, Taiwan</w:t>
      </w:r>
    </w:p>
    <w:p w14:paraId="4A388D99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5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TMU Research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Center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of Neuroscience, Taipei Medical University, Taipei, Taiwan 110</w:t>
      </w:r>
    </w:p>
    <w:p w14:paraId="769D104E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6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School of Medicine, Chang Gung University, Taoyuan City, Taiwan 33302</w:t>
      </w:r>
    </w:p>
    <w:p w14:paraId="0287657E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7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Department of Neurosurgery, Keelung Chang Gung Memorial Hospital, Keelung, Taiwan 204</w:t>
      </w:r>
    </w:p>
    <w:p w14:paraId="1F4D4EA5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8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Department of Neurosurgery,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Linkou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Chang Gung Memorial Hospital, Taoyuan, Taiwan 333</w:t>
      </w:r>
    </w:p>
    <w:p w14:paraId="73CEC870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bookmarkStart w:id="0" w:name="OLE_LINK64"/>
      <w:bookmarkStart w:id="1" w:name="OLE_LINK65"/>
      <w:bookmarkStart w:id="2" w:name="OLE_LINK66"/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9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Graduate Institute of Neural Regenerative Medicine, College of Medical Science and Technology, Taipei Medical University, Taipei, Taiwan 110</w:t>
      </w:r>
    </w:p>
    <w:p w14:paraId="5EEC5FE1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10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Ph.D. Program for Neural Regenerative Medicine, College of Medical Science and Technology, Taipei Medical University and National Health Research Institutes, Taipei, Taiwan 110.</w:t>
      </w:r>
    </w:p>
    <w:p w14:paraId="2D2729DC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10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Ph.D. Program in Medical Neuroscience, College of Medical Science and Technology, Taipei Medical University and National Health Research Institutes, Taipei, Taiwan 110.</w:t>
      </w:r>
    </w:p>
    <w:p w14:paraId="527D9EB5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bookmarkStart w:id="3" w:name="OLE_LINK47"/>
      <w:bookmarkStart w:id="4" w:name="OLE_LINK48"/>
      <w:bookmarkStart w:id="5" w:name="OLE_LINK67"/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11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TMU Research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Center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of Cancer Translational Medicine, Taipei, Taiwan 110</w:t>
      </w:r>
    </w:p>
    <w:p w14:paraId="383E7207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12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National Institute of Cancer Research, National Health Research Institutes, Tainan, Taiwan 704</w:t>
      </w:r>
    </w:p>
    <w:bookmarkEnd w:id="3"/>
    <w:bookmarkEnd w:id="4"/>
    <w:bookmarkEnd w:id="5"/>
    <w:p w14:paraId="4EA93C13" w14:textId="77777777" w:rsidR="008934A2" w:rsidRPr="00076655" w:rsidRDefault="008934A2" w:rsidP="008934A2">
      <w:pPr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 xml:space="preserve">13 </w:t>
      </w: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Department of Immuno-Oncology, Beckman Research Institute, City of Hope, Duarte, CA, USA</w:t>
      </w:r>
      <w:bookmarkEnd w:id="0"/>
      <w:bookmarkEnd w:id="1"/>
      <w:bookmarkEnd w:id="2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91010</w:t>
      </w:r>
    </w:p>
    <w:p w14:paraId="109FE98D" w14:textId="4D729452" w:rsidR="00934073" w:rsidRPr="00076655" w:rsidRDefault="008934A2" w:rsidP="008934A2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Correspondence to: </w:t>
      </w:r>
      <w:proofErr w:type="spellStart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Tsung</w:t>
      </w:r>
      <w:proofErr w:type="spellEnd"/>
      <w:r w:rsidRPr="00076655">
        <w:rPr>
          <w:rFonts w:ascii="Times New Roman" w:hAnsi="Times New Roman" w:cs="Times New Roman"/>
          <w:color w:val="000000" w:themeColor="text1"/>
          <w:szCs w:val="24"/>
          <w:lang w:val="en-GB"/>
        </w:rPr>
        <w:t>-I Hsu and Wen-Chang Chang</w:t>
      </w:r>
    </w:p>
    <w:p w14:paraId="6EFA03E8" w14:textId="72315A87" w:rsidR="002A2854" w:rsidRPr="00076655" w:rsidRDefault="00FC15E1" w:rsidP="002A2854">
      <w:pPr>
        <w:widowControl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Supplementary figures and figure legends</w:t>
      </w:r>
    </w:p>
    <w:p w14:paraId="6A6AF110" w14:textId="4F7F5509" w:rsidR="00934073" w:rsidRPr="00076655" w:rsidRDefault="0044181D" w:rsidP="002A2854">
      <w:pPr>
        <w:widowControl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076655">
        <w:rPr>
          <w:noProof/>
          <w:color w:val="000000" w:themeColor="text1"/>
        </w:rPr>
        <w:drawing>
          <wp:inline distT="0" distB="0" distL="0" distR="0" wp14:anchorId="1055C703" wp14:editId="67F429A7">
            <wp:extent cx="5274310" cy="354774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E1186" w14:textId="4857B4DA" w:rsidR="0044181D" w:rsidRPr="00076655" w:rsidRDefault="0044181D" w:rsidP="002A2854">
      <w:pPr>
        <w:widowControl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Supplementary Figure </w:t>
      </w:r>
      <w:r w:rsidRPr="00076655">
        <w:rPr>
          <w:rFonts w:ascii="Times New Roman" w:hAnsi="Times New Roman" w:cs="Times New Roman" w:hint="eastAsia"/>
          <w:b/>
          <w:noProof/>
          <w:color w:val="000000" w:themeColor="text1"/>
        </w:rPr>
        <w:t>S</w:t>
      </w: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1. </w:t>
      </w:r>
      <w:r w:rsidR="00935CFD" w:rsidRPr="00076655">
        <w:rPr>
          <w:rFonts w:ascii="Times New Roman" w:hAnsi="Times New Roman" w:cs="Times New Roman"/>
          <w:b/>
          <w:noProof/>
          <w:color w:val="000000" w:themeColor="text1"/>
        </w:rPr>
        <w:t>Gene expression of enzymes related to AA generation and prostaglandin metabolism</w:t>
      </w: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. 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RNA expression was analyzed </w:t>
      </w:r>
      <w:r w:rsidR="003B3084" w:rsidRPr="00076655">
        <w:rPr>
          <w:rFonts w:ascii="Times New Roman" w:hAnsi="Times New Roman" w:cs="Times New Roman"/>
          <w:bCs/>
          <w:color w:val="000000" w:themeColor="text1"/>
          <w:szCs w:val="24"/>
        </w:rPr>
        <w:t>by RNA-</w:t>
      </w:r>
      <w:proofErr w:type="spellStart"/>
      <w:r w:rsidR="003B3084" w:rsidRPr="00076655">
        <w:rPr>
          <w:rFonts w:ascii="Times New Roman" w:hAnsi="Times New Roman" w:cs="Times New Roman"/>
          <w:bCs/>
          <w:color w:val="000000" w:themeColor="text1"/>
          <w:szCs w:val="24"/>
        </w:rPr>
        <w:t>Seq</w:t>
      </w:r>
      <w:proofErr w:type="spellEnd"/>
      <w:r w:rsidR="003B3084"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in </w:t>
      </w:r>
      <w:r w:rsidR="00935CFD"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paired </w:t>
      </w:r>
      <w:r w:rsidR="00935CFD" w:rsidRPr="00076655">
        <w:rPr>
          <w:rFonts w:ascii="Times New Roman" w:hAnsi="Times New Roman" w:cs="Times New Roman"/>
          <w:b/>
          <w:color w:val="000000" w:themeColor="text1"/>
          <w:szCs w:val="24"/>
        </w:rPr>
        <w:t>(a)</w:t>
      </w:r>
      <w:r w:rsidR="00935CFD"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GBM cell line and </w:t>
      </w:r>
      <w:r w:rsidR="00935CFD" w:rsidRPr="00076655">
        <w:rPr>
          <w:rFonts w:ascii="Times New Roman" w:hAnsi="Times New Roman" w:cs="Times New Roman"/>
          <w:b/>
          <w:color w:val="000000" w:themeColor="text1"/>
          <w:szCs w:val="24"/>
        </w:rPr>
        <w:t>(b)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="00935CFD" w:rsidRPr="00076655">
        <w:rPr>
          <w:rFonts w:ascii="Times New Roman" w:hAnsi="Times New Roman" w:cs="Times New Roman"/>
          <w:bCs/>
          <w:color w:val="000000" w:themeColor="text1"/>
          <w:szCs w:val="24"/>
        </w:rPr>
        <w:t>GBM</w:t>
      </w:r>
      <w:r w:rsidR="003B3084"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patient-derived cells.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78032D90" w14:textId="77777777" w:rsidR="0044181D" w:rsidRPr="00076655" w:rsidRDefault="0044181D" w:rsidP="002A2854">
      <w:pPr>
        <w:widowControl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13C4C83B" w14:textId="77777777" w:rsidR="0044181D" w:rsidRPr="00076655" w:rsidRDefault="0044181D" w:rsidP="002A2854">
      <w:pPr>
        <w:widowControl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0874BC04" w14:textId="77777777" w:rsidR="00FB3208" w:rsidRPr="00076655" w:rsidRDefault="00D82438" w:rsidP="002A285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76655">
        <w:rPr>
          <w:rFonts w:ascii="Times New Roman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2B99F9D" wp14:editId="762D00E1">
            <wp:extent cx="4856045" cy="6089634"/>
            <wp:effectExtent l="0" t="0" r="190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4" cy="6108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DAC1D" w14:textId="430F668E" w:rsidR="00047075" w:rsidRPr="00076655" w:rsidRDefault="00047075" w:rsidP="00FC15E1">
      <w:pPr>
        <w:jc w:val="both"/>
        <w:rPr>
          <w:rFonts w:ascii="Times New Roman" w:hAnsi="Times New Roman" w:cs="Times New Roman"/>
          <w:color w:val="000000" w:themeColor="text1"/>
        </w:rPr>
      </w:pPr>
      <w:bookmarkStart w:id="6" w:name="_Hlk97579197"/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Supplementary Figure </w:t>
      </w:r>
      <w:r w:rsidR="00B533F0" w:rsidRPr="00076655">
        <w:rPr>
          <w:rFonts w:ascii="Times New Roman" w:hAnsi="Times New Roman" w:cs="Times New Roman" w:hint="eastAsia"/>
          <w:b/>
          <w:noProof/>
          <w:color w:val="000000" w:themeColor="text1"/>
        </w:rPr>
        <w:t>S</w:t>
      </w:r>
      <w:r w:rsidR="006A6A6C" w:rsidRPr="00076655">
        <w:rPr>
          <w:rFonts w:ascii="Times New Roman" w:hAnsi="Times New Roman" w:cs="Times New Roman"/>
          <w:b/>
          <w:noProof/>
          <w:color w:val="000000" w:themeColor="text1"/>
        </w:rPr>
        <w:t>2</w:t>
      </w: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. </w:t>
      </w:r>
      <w:r w:rsidR="00EE12D4"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The amount of AA-related metabolites in </w:t>
      </w:r>
      <w:r w:rsidR="00EE02D8" w:rsidRPr="00076655">
        <w:rPr>
          <w:rFonts w:ascii="Times New Roman" w:hAnsi="Times New Roman" w:cs="Times New Roman"/>
          <w:b/>
          <w:noProof/>
          <w:color w:val="000000" w:themeColor="text1"/>
        </w:rPr>
        <w:t>glioblastoma</w:t>
      </w:r>
      <w:r w:rsidR="00EE12D4"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 tumor</w:t>
      </w:r>
      <w:r w:rsidR="000B2C7D" w:rsidRPr="00076655">
        <w:rPr>
          <w:rFonts w:ascii="Times New Roman" w:hAnsi="Times New Roman" w:cs="Times New Roman"/>
          <w:b/>
          <w:noProof/>
          <w:color w:val="000000" w:themeColor="text1"/>
        </w:rPr>
        <w:t>s</w:t>
      </w:r>
      <w:r w:rsidR="00EE12D4" w:rsidRPr="00076655">
        <w:rPr>
          <w:rFonts w:ascii="Times New Roman" w:hAnsi="Times New Roman" w:cs="Times New Roman"/>
          <w:b/>
          <w:noProof/>
          <w:color w:val="000000" w:themeColor="text1"/>
        </w:rPr>
        <w:t>.</w:t>
      </w:r>
      <w:bookmarkEnd w:id="6"/>
      <w:r w:rsidR="00EE12D4"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 </w:t>
      </w:r>
      <w:r w:rsidR="00EE12D4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a</w:t>
      </w:r>
      <w:r w:rsidR="00EE12D4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)</w:t>
      </w:r>
      <w:r w:rsidR="00EE12D4" w:rsidRPr="00076655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E40B6C" w:rsidRPr="00076655">
        <w:rPr>
          <w:rFonts w:ascii="Times New Roman" w:hAnsi="Times New Roman" w:cs="Times New Roman"/>
          <w:color w:val="000000" w:themeColor="text1"/>
        </w:rPr>
        <w:t xml:space="preserve">Targeted ω-3 fatty acid metabolome for paired primary and recurrent </w:t>
      </w:r>
      <w:r w:rsidR="00EE02D8" w:rsidRPr="00076655">
        <w:rPr>
          <w:rFonts w:ascii="Times New Roman" w:hAnsi="Times New Roman" w:cs="Times New Roman"/>
          <w:color w:val="000000" w:themeColor="text1"/>
        </w:rPr>
        <w:t>glioblastoma</w:t>
      </w:r>
      <w:r w:rsidR="00E40B6C" w:rsidRPr="00076655">
        <w:rPr>
          <w:rFonts w:ascii="Times New Roman" w:hAnsi="Times New Roman" w:cs="Times New Roman"/>
          <w:color w:val="000000" w:themeColor="text1"/>
        </w:rPr>
        <w:t xml:space="preserve"> specimens from 5 patients determined by </w:t>
      </w:r>
      <w:r w:rsidR="00E40B6C" w:rsidRPr="00076655">
        <w:rPr>
          <w:rFonts w:ascii="Times New Roman" w:hAnsi="Times New Roman" w:cs="Times New Roman"/>
          <w:color w:val="000000" w:themeColor="text1"/>
          <w:szCs w:val="24"/>
        </w:rPr>
        <w:t>UHPLC-QTOF-MS</w:t>
      </w:r>
      <w:r w:rsidR="00E40B6C" w:rsidRPr="00076655">
        <w:rPr>
          <w:rFonts w:ascii="Times New Roman" w:hAnsi="Times New Roman" w:cs="Times New Roman"/>
          <w:color w:val="000000" w:themeColor="text1"/>
        </w:rPr>
        <w:t xml:space="preserve">. Data in bar plots were analyzed by two-tailed unpaired Student’s t test. </w:t>
      </w:r>
      <w:r w:rsidR="00EE12D4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b</w:t>
      </w:r>
      <w:r w:rsidR="00EE12D4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)</w:t>
      </w:r>
      <w:r w:rsidR="00EE12D4" w:rsidRPr="00076655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E40B6C" w:rsidRPr="00076655">
        <w:rPr>
          <w:rFonts w:ascii="Times New Roman" w:hAnsi="Times New Roman" w:cs="Times New Roman"/>
          <w:noProof/>
          <w:color w:val="000000" w:themeColor="text1"/>
        </w:rPr>
        <w:t xml:space="preserve">Left pannel: </w:t>
      </w:r>
      <w:r w:rsidR="00EE12D4" w:rsidRPr="00076655">
        <w:rPr>
          <w:rFonts w:ascii="Times New Roman" w:hAnsi="Times New Roman" w:cs="Times New Roman"/>
          <w:noProof/>
          <w:color w:val="000000" w:themeColor="text1"/>
        </w:rPr>
        <w:t>Ta</w:t>
      </w:r>
      <w:r w:rsidR="009436B2" w:rsidRPr="00076655">
        <w:rPr>
          <w:rFonts w:ascii="Times New Roman" w:hAnsi="Times New Roman" w:cs="Times New Roman"/>
          <w:noProof/>
          <w:color w:val="000000" w:themeColor="text1"/>
        </w:rPr>
        <w:t>rgeted arachidonate metabolome</w:t>
      </w:r>
      <w:r w:rsidR="00EE12D4" w:rsidRPr="00076655">
        <w:rPr>
          <w:rFonts w:ascii="Times New Roman" w:hAnsi="Times New Roman" w:cs="Times New Roman"/>
          <w:noProof/>
          <w:color w:val="000000" w:themeColor="text1"/>
        </w:rPr>
        <w:t xml:space="preserve"> for normal brain tissue, primary and recurrent </w:t>
      </w:r>
      <w:r w:rsidR="00EE02D8" w:rsidRPr="00076655">
        <w:rPr>
          <w:rFonts w:ascii="Times New Roman" w:hAnsi="Times New Roman" w:cs="Times New Roman"/>
          <w:noProof/>
          <w:color w:val="000000" w:themeColor="text1"/>
        </w:rPr>
        <w:t>glioblastoma</w:t>
      </w:r>
      <w:r w:rsidR="00EE12D4" w:rsidRPr="00076655">
        <w:rPr>
          <w:rFonts w:ascii="Times New Roman" w:hAnsi="Times New Roman" w:cs="Times New Roman"/>
          <w:noProof/>
          <w:color w:val="000000" w:themeColor="text1"/>
        </w:rPr>
        <w:t xml:space="preserve"> specimens</w:t>
      </w:r>
      <w:r w:rsidR="009436B2" w:rsidRPr="00076655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9436B2" w:rsidRPr="00076655">
        <w:rPr>
          <w:rFonts w:ascii="Times New Roman" w:hAnsi="Times New Roman" w:cs="Times New Roman"/>
          <w:color w:val="000000" w:themeColor="text1"/>
        </w:rPr>
        <w:t xml:space="preserve">determined by </w:t>
      </w:r>
      <w:r w:rsidR="009436B2" w:rsidRPr="00076655">
        <w:rPr>
          <w:rFonts w:ascii="Times New Roman" w:hAnsi="Times New Roman" w:cs="Times New Roman"/>
          <w:color w:val="000000" w:themeColor="text1"/>
          <w:szCs w:val="24"/>
        </w:rPr>
        <w:t>UHPLC-QTOF-MS</w:t>
      </w:r>
      <w:r w:rsidR="00EE12D4" w:rsidRPr="00076655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="00AA166D" w:rsidRPr="00076655">
        <w:rPr>
          <w:rFonts w:ascii="Times New Roman" w:hAnsi="Times New Roman" w:cs="Times New Roman"/>
          <w:noProof/>
          <w:color w:val="000000" w:themeColor="text1"/>
        </w:rPr>
        <w:t xml:space="preserve">Right panel: Patients’ characteristics. </w:t>
      </w:r>
      <w:r w:rsidR="00E40B6C" w:rsidRPr="00076655">
        <w:rPr>
          <w:rFonts w:ascii="Times New Roman" w:hAnsi="Times New Roman" w:cs="Times New Roman"/>
          <w:noProof/>
          <w:color w:val="000000" w:themeColor="text1"/>
        </w:rPr>
        <w:t xml:space="preserve">Red arrows indicate two significantly increased metabolites in recurrent </w:t>
      </w:r>
      <w:r w:rsidR="00EE02D8" w:rsidRPr="00076655">
        <w:rPr>
          <w:rFonts w:ascii="Times New Roman" w:hAnsi="Times New Roman" w:cs="Times New Roman"/>
          <w:noProof/>
          <w:color w:val="000000" w:themeColor="text1"/>
        </w:rPr>
        <w:t>glioblastoma</w:t>
      </w:r>
      <w:r w:rsidR="00E40B6C" w:rsidRPr="00076655">
        <w:rPr>
          <w:rFonts w:ascii="Times New Roman" w:hAnsi="Times New Roman" w:cs="Times New Roman"/>
          <w:noProof/>
          <w:color w:val="000000" w:themeColor="text1"/>
        </w:rPr>
        <w:t xml:space="preserve"> specimans. </w:t>
      </w:r>
      <w:r w:rsidR="00EE12D4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c</w:t>
      </w:r>
      <w:r w:rsidR="00EE12D4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)</w:t>
      </w:r>
      <w:r w:rsidR="00EE12D4" w:rsidRPr="00076655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6655">
        <w:rPr>
          <w:rFonts w:ascii="Times New Roman" w:hAnsi="Times New Roman" w:cs="Times New Roman"/>
          <w:noProof/>
          <w:color w:val="000000" w:themeColor="text1"/>
        </w:rPr>
        <w:t xml:space="preserve">After treatment with TMZ in the presence of PGD2 for 4 days, cell viability was estimated by MTT assay. </w:t>
      </w:r>
      <w:r w:rsidR="00FA4123" w:rsidRPr="00076655">
        <w:rPr>
          <w:rFonts w:ascii="Times New Roman" w:hAnsi="Times New Roman" w:cs="Times New Roman"/>
          <w:noProof/>
          <w:color w:val="000000" w:themeColor="text1"/>
        </w:rPr>
        <w:t xml:space="preserve">Data were </w:t>
      </w:r>
      <w:r w:rsidR="00FA4123" w:rsidRPr="00076655">
        <w:rPr>
          <w:rFonts w:ascii="Times New Roman" w:hAnsi="Times New Roman" w:cs="Times New Roman"/>
          <w:color w:val="000000" w:themeColor="text1"/>
        </w:rPr>
        <w:t>analyzed by two-tailed unpaired Student’s t test (n=3).</w:t>
      </w:r>
    </w:p>
    <w:p w14:paraId="40DE3425" w14:textId="27835220" w:rsidR="006A6A6C" w:rsidRPr="00076655" w:rsidRDefault="006A6A6C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3F25191" w14:textId="7260C3A0" w:rsidR="006A6A6C" w:rsidRPr="00076655" w:rsidRDefault="006A6A6C" w:rsidP="00FC15E1">
      <w:pPr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3A0D7FDA" wp14:editId="56A14D0E">
            <wp:extent cx="5261610" cy="2602374"/>
            <wp:effectExtent l="0" t="0" r="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869" cy="2605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C6FCF" w14:textId="47AF3834" w:rsidR="006A6A6C" w:rsidRPr="00076655" w:rsidRDefault="006A6A6C" w:rsidP="006A6A6C">
      <w:pPr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</w:rPr>
        <w:t xml:space="preserve">Supplementary Figure S3. Effect of PGE2 production on cellular response to TMZ. 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(a)</w:t>
      </w:r>
      <w:r w:rsidRPr="00076655">
        <w:rPr>
          <w:rFonts w:ascii="Times New Roman" w:hAnsi="Times New Roman" w:cs="Times New Roman"/>
          <w:color w:val="000000" w:themeColor="text1"/>
        </w:rPr>
        <w:t xml:space="preserve"> Effect of PTGS2 knockdown or 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(b)</w:t>
      </w:r>
      <w:r w:rsidRPr="00076655">
        <w:rPr>
          <w:rFonts w:ascii="Times New Roman" w:hAnsi="Times New Roman" w:cs="Times New Roman"/>
          <w:color w:val="000000" w:themeColor="text1"/>
        </w:rPr>
        <w:t xml:space="preserve"> PTGES2 overexpression on viability in response to TMZ treatment for </w:t>
      </w:r>
      <w:r w:rsidR="00464CF1" w:rsidRPr="00076655">
        <w:rPr>
          <w:rFonts w:ascii="Times New Roman" w:hAnsi="Times New Roman" w:cs="Times New Roman"/>
          <w:color w:val="000000" w:themeColor="text1"/>
        </w:rPr>
        <w:t>four</w:t>
      </w:r>
      <w:r w:rsidRPr="00076655">
        <w:rPr>
          <w:rFonts w:ascii="Times New Roman" w:hAnsi="Times New Roman" w:cs="Times New Roman"/>
          <w:color w:val="000000" w:themeColor="text1"/>
        </w:rPr>
        <w:t xml:space="preserve"> days. Data were analyzed by two-tailed unpaired Student’s t test (n=3). PTGS2 knockdown and GFP-PTGES2 overexpression were confirmed by Western blotting. The scale bar is 0.2 mm. </w:t>
      </w:r>
    </w:p>
    <w:p w14:paraId="7882E201" w14:textId="77777777" w:rsidR="006A6A6C" w:rsidRPr="00076655" w:rsidRDefault="006A6A6C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83539C1" w14:textId="77777777" w:rsidR="00A14123" w:rsidRPr="00076655" w:rsidRDefault="00D82438" w:rsidP="002A2854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Cs w:val="24"/>
        </w:rPr>
      </w:pPr>
      <w:r w:rsidRPr="00076655">
        <w:rPr>
          <w:rFonts w:ascii="Times New Roman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787B671" wp14:editId="6C6EECE2">
            <wp:extent cx="5279488" cy="53213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60" cy="5329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567A7" w14:textId="0C622C10" w:rsidR="003B3328" w:rsidRPr="00076655" w:rsidRDefault="003B3328" w:rsidP="00FC15E1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Supplementary Figure </w:t>
      </w:r>
      <w:r w:rsidR="00B533F0" w:rsidRPr="00076655">
        <w:rPr>
          <w:rFonts w:ascii="Times New Roman" w:hAnsi="Times New Roman" w:cs="Times New Roman" w:hint="eastAsia"/>
          <w:b/>
          <w:noProof/>
          <w:color w:val="000000" w:themeColor="text1"/>
        </w:rPr>
        <w:t>S</w:t>
      </w:r>
      <w:r w:rsidR="005A0C92" w:rsidRPr="00076655">
        <w:rPr>
          <w:rFonts w:ascii="Times New Roman" w:hAnsi="Times New Roman" w:cs="Times New Roman"/>
          <w:b/>
          <w:noProof/>
          <w:color w:val="000000" w:themeColor="text1"/>
        </w:rPr>
        <w:t>4</w:t>
      </w: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. Effect of </w:t>
      </w:r>
      <w:r w:rsidR="000F1F63" w:rsidRPr="00076655">
        <w:rPr>
          <w:rFonts w:ascii="Times New Roman" w:hAnsi="Times New Roman" w:cs="Times New Roman"/>
          <w:b/>
          <w:noProof/>
          <w:color w:val="000000" w:themeColor="text1"/>
        </w:rPr>
        <w:t>celecoxib</w:t>
      </w: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 on cellular response to TMZ. </w:t>
      </w:r>
      <w:r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a</w:t>
      </w:r>
      <w:r w:rsidR="000F1F63" w:rsidRPr="00076655">
        <w:rPr>
          <w:rFonts w:ascii="Times New Roman" w:hAnsi="Times New Roman" w:cs="Times New Roman"/>
          <w:noProof/>
          <w:color w:val="000000" w:themeColor="text1"/>
        </w:rPr>
        <w:t xml:space="preserve">, </w:t>
      </w:r>
      <w:r w:rsidR="00DE647A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b</w:t>
      </w:r>
      <w:r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)</w:t>
      </w:r>
      <w:r w:rsidRPr="00076655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7C453E" w:rsidRPr="00076655">
        <w:rPr>
          <w:rFonts w:ascii="Times New Roman" w:hAnsi="Times New Roman" w:cs="Times New Roman"/>
          <w:color w:val="000000" w:themeColor="text1"/>
        </w:rPr>
        <w:t xml:space="preserve">After treatment with TMZ for indicated time interval, cell lysates were collected </w:t>
      </w:r>
      <w:r w:rsidR="000F1F63" w:rsidRPr="00076655">
        <w:rPr>
          <w:rFonts w:ascii="Times New Roman" w:hAnsi="Times New Roman" w:cs="Times New Roman"/>
          <w:color w:val="000000" w:themeColor="text1"/>
        </w:rPr>
        <w:t>for</w:t>
      </w:r>
      <w:r w:rsidR="007C453E" w:rsidRPr="00076655">
        <w:rPr>
          <w:rFonts w:ascii="Times New Roman" w:hAnsi="Times New Roman" w:cs="Times New Roman"/>
          <w:color w:val="000000" w:themeColor="text1"/>
        </w:rPr>
        <w:t xml:space="preserve"> Western blotting using indicated antibodies. </w:t>
      </w:r>
      <w:r w:rsidR="00D26710" w:rsidRPr="00076655">
        <w:rPr>
          <w:rFonts w:ascii="Times New Roman" w:hAnsi="Times New Roman" w:cs="Times New Roman"/>
          <w:color w:val="000000" w:themeColor="text1"/>
        </w:rPr>
        <w:t xml:space="preserve">The level of PGE2 was confirmed by ELISA. </w:t>
      </w:r>
      <w:r w:rsidR="00722773" w:rsidRPr="00076655">
        <w:rPr>
          <w:rFonts w:ascii="Times New Roman" w:hAnsi="Times New Roman" w:cs="Times New Roman"/>
          <w:noProof/>
          <w:color w:val="000000" w:themeColor="text1"/>
        </w:rPr>
        <w:t xml:space="preserve">Data with quantification were </w:t>
      </w:r>
      <w:r w:rsidR="00722773" w:rsidRPr="00076655">
        <w:rPr>
          <w:rFonts w:ascii="Times New Roman" w:hAnsi="Times New Roman" w:cs="Times New Roman"/>
          <w:color w:val="000000" w:themeColor="text1"/>
        </w:rPr>
        <w:t xml:space="preserve">analyzed by two-tailed unpaired Student’s t test (n=2). </w:t>
      </w:r>
      <w:r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c</w:t>
      </w:r>
      <w:r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)</w:t>
      </w:r>
      <w:r w:rsidR="000F1F63" w:rsidRPr="00076655">
        <w:rPr>
          <w:rFonts w:ascii="Times New Roman" w:hAnsi="Times New Roman" w:cs="Times New Roman"/>
          <w:noProof/>
          <w:color w:val="000000" w:themeColor="text1"/>
        </w:rPr>
        <w:t>,</w:t>
      </w:r>
      <w:r w:rsidRPr="00076655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d</w:t>
      </w:r>
      <w:r w:rsidRPr="00076655">
        <w:rPr>
          <w:rFonts w:ascii="Times New Roman" w:hAnsi="Times New Roman" w:cs="Times New Roman"/>
          <w:b/>
          <w:bCs/>
          <w:noProof/>
          <w:color w:val="000000" w:themeColor="text1"/>
        </w:rPr>
        <w:t>)</w:t>
      </w:r>
      <w:r w:rsidRPr="00076655">
        <w:rPr>
          <w:rFonts w:ascii="Times New Roman" w:hAnsi="Times New Roman" w:cs="Times New Roman"/>
          <w:noProof/>
          <w:color w:val="000000" w:themeColor="text1"/>
        </w:rPr>
        <w:t xml:space="preserve"> U87MG cells and Pt#3 were cultured in the presence of TMZ with or without celecoxib for indicated time period, and morphology was photographed under 10X magnification. “</w:t>
      </w:r>
      <w:r w:rsidR="000F1F63" w:rsidRPr="00076655">
        <w:rPr>
          <w:rFonts w:ascii="Times New Roman" w:hAnsi="Times New Roman" w:cs="Times New Roman"/>
          <w:noProof/>
          <w:color w:val="000000" w:themeColor="text1"/>
        </w:rPr>
        <w:t xml:space="preserve">Red </w:t>
      </w:r>
      <w:r w:rsidRPr="00076655">
        <w:rPr>
          <w:rFonts w:ascii="Times New Roman" w:hAnsi="Times New Roman" w:cs="Times New Roman"/>
          <w:noProof/>
          <w:color w:val="000000" w:themeColor="text1"/>
        </w:rPr>
        <w:t>X” means no survival cells</w:t>
      </w:r>
      <w:r w:rsidR="000F1F63" w:rsidRPr="00076655">
        <w:rPr>
          <w:rFonts w:ascii="Times New Roman" w:hAnsi="Times New Roman" w:cs="Times New Roman"/>
          <w:noProof/>
          <w:color w:val="000000" w:themeColor="text1"/>
        </w:rPr>
        <w:t xml:space="preserve"> in the culture dishes</w:t>
      </w:r>
      <w:r w:rsidRPr="00076655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076655">
        <w:rPr>
          <w:rFonts w:ascii="Times New Roman" w:hAnsi="Times New Roman" w:cs="Times New Roman"/>
          <w:color w:val="000000" w:themeColor="text1"/>
        </w:rPr>
        <w:t xml:space="preserve">The scale bar </w:t>
      </w:r>
      <w:r w:rsidR="006F078D" w:rsidRPr="00076655">
        <w:rPr>
          <w:rFonts w:ascii="Times New Roman" w:hAnsi="Times New Roman" w:cs="Times New Roman"/>
          <w:color w:val="000000" w:themeColor="text1"/>
        </w:rPr>
        <w:t>i</w:t>
      </w:r>
      <w:r w:rsidR="00722773" w:rsidRPr="00076655">
        <w:rPr>
          <w:rFonts w:ascii="Times New Roman" w:hAnsi="Times New Roman" w:cs="Times New Roman"/>
          <w:color w:val="000000" w:themeColor="text1"/>
        </w:rPr>
        <w:t>s</w:t>
      </w:r>
      <w:r w:rsidRPr="00076655">
        <w:rPr>
          <w:rFonts w:ascii="Times New Roman" w:hAnsi="Times New Roman" w:cs="Times New Roman"/>
          <w:color w:val="000000" w:themeColor="text1"/>
        </w:rPr>
        <w:t xml:space="preserve"> 0.2 mm.</w:t>
      </w:r>
    </w:p>
    <w:p w14:paraId="6D966E9E" w14:textId="77777777" w:rsidR="00486135" w:rsidRPr="00076655" w:rsidRDefault="00486135" w:rsidP="00FC15E1">
      <w:pPr>
        <w:jc w:val="both"/>
        <w:rPr>
          <w:rFonts w:ascii="Times New Roman" w:hAnsi="Times New Roman" w:cs="Times New Roman"/>
          <w:noProof/>
          <w:color w:val="000000" w:themeColor="text1"/>
          <w:szCs w:val="24"/>
        </w:rPr>
      </w:pPr>
    </w:p>
    <w:p w14:paraId="3F1E9B5C" w14:textId="77777777" w:rsidR="00AE51B5" w:rsidRPr="00076655" w:rsidRDefault="00AE51B5" w:rsidP="00FC15E1">
      <w:pPr>
        <w:jc w:val="both"/>
        <w:rPr>
          <w:rFonts w:ascii="Times New Roman" w:hAnsi="Times New Roman" w:cs="Times New Roman"/>
          <w:noProof/>
          <w:color w:val="000000" w:themeColor="text1"/>
          <w:szCs w:val="24"/>
        </w:rPr>
      </w:pPr>
    </w:p>
    <w:p w14:paraId="143AEAEC" w14:textId="77777777" w:rsidR="00AE51B5" w:rsidRPr="00076655" w:rsidRDefault="00AE51B5" w:rsidP="002A2854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Cs w:val="24"/>
        </w:rPr>
      </w:pPr>
    </w:p>
    <w:p w14:paraId="335312B0" w14:textId="77777777" w:rsidR="00AE51B5" w:rsidRPr="00076655" w:rsidRDefault="00AE51B5" w:rsidP="002A2854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Cs w:val="24"/>
        </w:rPr>
      </w:pPr>
    </w:p>
    <w:p w14:paraId="1500B132" w14:textId="5B4D90F1" w:rsidR="00AE51B5" w:rsidRPr="00076655" w:rsidRDefault="00AE51B5" w:rsidP="002A2854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Cs w:val="24"/>
        </w:rPr>
      </w:pPr>
    </w:p>
    <w:p w14:paraId="49BE533A" w14:textId="7809B198" w:rsidR="005A0C92" w:rsidRPr="00076655" w:rsidRDefault="00916CE7" w:rsidP="002A285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76655">
        <w:rPr>
          <w:rFonts w:ascii="Times New Roman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84D64DB" wp14:editId="123C831A">
            <wp:extent cx="5362575" cy="6393723"/>
            <wp:effectExtent l="0" t="0" r="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92" cy="6417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88770" w14:textId="109141C7" w:rsidR="00346BF5" w:rsidRDefault="00486135" w:rsidP="00916CE7">
      <w:pPr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Supplementary Figure </w:t>
      </w:r>
      <w:r w:rsidR="00B533F0" w:rsidRPr="00076655">
        <w:rPr>
          <w:rFonts w:ascii="Times New Roman" w:hAnsi="Times New Roman" w:cs="Times New Roman" w:hint="eastAsia"/>
          <w:b/>
          <w:noProof/>
          <w:color w:val="000000" w:themeColor="text1"/>
        </w:rPr>
        <w:t>S</w:t>
      </w:r>
      <w:r w:rsidR="005A0C92" w:rsidRPr="00076655">
        <w:rPr>
          <w:rFonts w:ascii="Times New Roman" w:hAnsi="Times New Roman" w:cs="Times New Roman"/>
          <w:b/>
          <w:noProof/>
          <w:color w:val="000000" w:themeColor="text1"/>
        </w:rPr>
        <w:t>5</w:t>
      </w:r>
      <w:r w:rsidRPr="00076655">
        <w:rPr>
          <w:rFonts w:ascii="Times New Roman" w:hAnsi="Times New Roman" w:cs="Times New Roman"/>
          <w:b/>
          <w:noProof/>
          <w:color w:val="000000" w:themeColor="text1"/>
        </w:rPr>
        <w:t>. T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he effect of Sp1-regulated PGE2 on mitochondrial activity. 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AE51B5" w:rsidRPr="00076655">
        <w:rPr>
          <w:rFonts w:ascii="Times New Roman" w:hAnsi="Times New Roman" w:cs="Times New Roman"/>
          <w:color w:val="000000" w:themeColor="text1"/>
        </w:rPr>
        <w:t xml:space="preserve"> RNA expression was analyzed in paired </w:t>
      </w:r>
      <w:r w:rsidR="00EE02D8" w:rsidRPr="00076655">
        <w:rPr>
          <w:rFonts w:ascii="Times New Roman" w:hAnsi="Times New Roman" w:cs="Times New Roman"/>
          <w:color w:val="000000" w:themeColor="text1"/>
        </w:rPr>
        <w:t>glioblastoma</w:t>
      </w:r>
      <w:r w:rsidR="00AE51B5" w:rsidRPr="00076655">
        <w:rPr>
          <w:rFonts w:ascii="Times New Roman" w:hAnsi="Times New Roman" w:cs="Times New Roman"/>
          <w:color w:val="000000" w:themeColor="text1"/>
        </w:rPr>
        <w:t xml:space="preserve"> patient-derived cell line and </w:t>
      </w:r>
      <w:r w:rsidR="00EE02D8" w:rsidRPr="00076655">
        <w:rPr>
          <w:rFonts w:ascii="Times New Roman" w:hAnsi="Times New Roman" w:cs="Times New Roman"/>
          <w:color w:val="000000" w:themeColor="text1"/>
        </w:rPr>
        <w:t>glioblastoma</w:t>
      </w:r>
      <w:r w:rsidR="00AE51B5" w:rsidRPr="00076655">
        <w:rPr>
          <w:rFonts w:ascii="Times New Roman" w:hAnsi="Times New Roman" w:cs="Times New Roman"/>
          <w:color w:val="000000" w:themeColor="text1"/>
        </w:rPr>
        <w:t xml:space="preserve"> specimens.</w:t>
      </w:r>
      <w:r w:rsidR="00916CE7"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(b)</w:t>
      </w:r>
      <w:r w:rsidR="00916CE7" w:rsidRPr="00076655">
        <w:rPr>
          <w:rFonts w:ascii="Times New Roman" w:hAnsi="Times New Roman" w:cs="Times New Roman"/>
          <w:color w:val="000000" w:themeColor="text1"/>
        </w:rPr>
        <w:t xml:space="preserve"> Mitochondrial morphology </w:t>
      </w:r>
      <w:r w:rsidR="004F04A8">
        <w:rPr>
          <w:rFonts w:ascii="Times New Roman" w:hAnsi="Times New Roman" w:cs="Times New Roman" w:hint="eastAsia"/>
          <w:color w:val="000000" w:themeColor="text1"/>
        </w:rPr>
        <w:t xml:space="preserve">was </w:t>
      </w:r>
      <w:r w:rsidR="00916CE7" w:rsidRPr="00076655">
        <w:rPr>
          <w:rFonts w:ascii="Times New Roman" w:hAnsi="Times New Roman" w:cs="Times New Roman"/>
          <w:color w:val="000000" w:themeColor="text1"/>
        </w:rPr>
        <w:t xml:space="preserve">determined by </w:t>
      </w:r>
      <w:proofErr w:type="spellStart"/>
      <w:r w:rsidR="00916CE7" w:rsidRPr="00076655">
        <w:rPr>
          <w:rFonts w:ascii="Times New Roman" w:hAnsi="Times New Roman" w:cs="Times New Roman"/>
          <w:color w:val="000000" w:themeColor="text1"/>
        </w:rPr>
        <w:t>pDsRed</w:t>
      </w:r>
      <w:proofErr w:type="spellEnd"/>
      <w:r w:rsidR="00916CE7" w:rsidRPr="00076655">
        <w:rPr>
          <w:rFonts w:ascii="Times New Roman" w:hAnsi="Times New Roman" w:cs="Times New Roman"/>
          <w:color w:val="000000" w:themeColor="text1"/>
        </w:rPr>
        <w:t xml:space="preserve"> 2-Mito vector</w:t>
      </w:r>
      <w:r w:rsidR="004F04A8">
        <w:rPr>
          <w:rFonts w:ascii="Times New Roman" w:hAnsi="Times New Roman" w:cs="Times New Roman"/>
          <w:color w:val="000000" w:themeColor="text1"/>
        </w:rPr>
        <w:t>-mediated</w:t>
      </w:r>
      <w:r w:rsidR="00916CE7" w:rsidRPr="00076655">
        <w:rPr>
          <w:rFonts w:ascii="Times New Roman" w:hAnsi="Times New Roman" w:cs="Times New Roman"/>
          <w:color w:val="000000" w:themeColor="text1"/>
        </w:rPr>
        <w:t xml:space="preserve"> IF stain</w:t>
      </w:r>
      <w:r w:rsidR="004F04A8">
        <w:rPr>
          <w:rFonts w:ascii="Times New Roman" w:hAnsi="Times New Roman" w:cs="Times New Roman"/>
          <w:color w:val="000000" w:themeColor="text1"/>
        </w:rPr>
        <w:t>ing</w:t>
      </w:r>
      <w:r w:rsidR="00916CE7" w:rsidRPr="00076655">
        <w:rPr>
          <w:rFonts w:ascii="Times New Roman" w:hAnsi="Times New Roman" w:cs="Times New Roman"/>
          <w:color w:val="000000" w:themeColor="text1"/>
        </w:rPr>
        <w:t>.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16CE7" w:rsidRPr="00076655">
        <w:rPr>
          <w:rFonts w:ascii="Times New Roman" w:hAnsi="Times New Roman" w:cs="Times New Roman"/>
          <w:color w:val="000000" w:themeColor="text1"/>
          <w:lang w:val="en-GB"/>
        </w:rPr>
        <w:t xml:space="preserve">The scale bar is 50 </w:t>
      </w:r>
      <w:proofErr w:type="spellStart"/>
      <w:r w:rsidR="00916CE7" w:rsidRPr="00076655">
        <w:rPr>
          <w:rFonts w:ascii="Times New Roman" w:hAnsi="Times New Roman" w:cs="Times New Roman"/>
          <w:color w:val="000000" w:themeColor="text1"/>
          <w:lang w:val="en-GB"/>
        </w:rPr>
        <w:t>μm</w:t>
      </w:r>
      <w:proofErr w:type="spellEnd"/>
      <w:r w:rsidR="00916CE7" w:rsidRPr="00076655">
        <w:rPr>
          <w:rFonts w:ascii="Times New Roman" w:hAnsi="Times New Roman" w:cs="Times New Roman"/>
          <w:color w:val="000000" w:themeColor="text1"/>
          <w:lang w:val="en-GB"/>
        </w:rPr>
        <w:t>.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91512C" w:rsidRPr="00076655">
        <w:rPr>
          <w:rFonts w:ascii="Times New Roman" w:hAnsi="Times New Roman" w:cs="Times New Roman"/>
          <w:color w:val="000000" w:themeColor="text1"/>
        </w:rPr>
        <w:t xml:space="preserve"> The </w:t>
      </w:r>
      <w:r w:rsidR="005A0C92" w:rsidRPr="00076655">
        <w:rPr>
          <w:rFonts w:ascii="Times New Roman" w:hAnsi="Times New Roman" w:cs="Times New Roman"/>
          <w:color w:val="000000" w:themeColor="text1"/>
        </w:rPr>
        <w:t>intracellular ATP mount measured by ATP Colorimetric/Fluorometric Assay</w:t>
      </w:r>
      <w:r w:rsidR="00916CE7" w:rsidRPr="00076655">
        <w:rPr>
          <w:rFonts w:ascii="Times New Roman" w:hAnsi="Times New Roman" w:cs="Times New Roman"/>
          <w:color w:val="000000" w:themeColor="text1"/>
        </w:rPr>
        <w:t>.</w:t>
      </w:r>
      <w:r w:rsidR="005A0C92"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="00AE51B5"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AE51B5"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91512C" w:rsidRPr="00076655">
        <w:rPr>
          <w:rFonts w:ascii="Times New Roman" w:hAnsi="Times New Roman" w:cs="Times New Roman"/>
          <w:color w:val="000000" w:themeColor="text1"/>
        </w:rPr>
        <w:t xml:space="preserve">, </w:t>
      </w:r>
      <w:r w:rsidR="0091512C"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91512C"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91512C" w:rsidRPr="00076655">
        <w:rPr>
          <w:rFonts w:ascii="Times New Roman" w:hAnsi="Times New Roman" w:cs="Times New Roman"/>
          <w:color w:val="000000" w:themeColor="text1"/>
        </w:rPr>
        <w:t xml:space="preserve">, </w:t>
      </w:r>
      <w:r w:rsidR="0091512C"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91512C"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9F54FD" w:rsidRPr="0007665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F54FD"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g)</w:t>
      </w:r>
      <w:r w:rsidR="009F54FD" w:rsidRPr="00076655">
        <w:rPr>
          <w:rFonts w:ascii="Times New Roman" w:hAnsi="Times New Roman" w:cs="Times New Roman"/>
          <w:b/>
          <w:bCs/>
          <w:color w:val="000000" w:themeColor="text1"/>
        </w:rPr>
        <w:t>, (</w:t>
      </w:r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h</w:t>
      </w:r>
      <w:r w:rsidR="009F54FD" w:rsidRPr="00076655"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  <w:r w:rsidR="000F1F63" w:rsidRPr="00076655">
        <w:rPr>
          <w:rFonts w:ascii="Times New Roman" w:hAnsi="Times New Roman" w:cs="Times New Roman"/>
          <w:color w:val="000000" w:themeColor="text1"/>
        </w:rPr>
        <w:t>After treatment with PGE2 for 4</w:t>
      </w:r>
      <w:r w:rsidRPr="00076655">
        <w:rPr>
          <w:rFonts w:ascii="Times New Roman" w:hAnsi="Times New Roman" w:cs="Times New Roman"/>
          <w:color w:val="000000" w:themeColor="text1"/>
        </w:rPr>
        <w:t xml:space="preserve"> days, mitochondrial activity was determined by the Seahorse XF Mito Stress t</w:t>
      </w:r>
      <w:r w:rsidR="000F1F63" w:rsidRPr="00076655">
        <w:rPr>
          <w:rFonts w:ascii="Times New Roman" w:hAnsi="Times New Roman" w:cs="Times New Roman"/>
          <w:color w:val="000000" w:themeColor="text1"/>
        </w:rPr>
        <w:t xml:space="preserve">est. </w:t>
      </w:r>
      <w:r w:rsidR="009F54FD" w:rsidRPr="00076655">
        <w:rPr>
          <w:rFonts w:ascii="Times New Roman" w:hAnsi="Times New Roman" w:cs="Times New Roman"/>
          <w:color w:val="000000" w:themeColor="text1"/>
        </w:rPr>
        <w:t>And, the intracellular ATP mount measured by ATP Colorimetric</w:t>
      </w:r>
      <w:r w:rsidR="00916CE7"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="009F54FD" w:rsidRPr="00076655">
        <w:rPr>
          <w:rFonts w:ascii="Times New Roman" w:hAnsi="Times New Roman" w:cs="Times New Roman"/>
          <w:color w:val="000000" w:themeColor="text1"/>
        </w:rPr>
        <w:t>/</w:t>
      </w:r>
      <w:r w:rsidR="00916CE7"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="009F54FD" w:rsidRPr="00076655">
        <w:rPr>
          <w:rFonts w:ascii="Times New Roman" w:hAnsi="Times New Roman" w:cs="Times New Roman"/>
          <w:color w:val="000000" w:themeColor="text1"/>
        </w:rPr>
        <w:t xml:space="preserve">Fluorometric Assay. </w:t>
      </w:r>
      <w:r w:rsidR="00016F41" w:rsidRPr="00076655">
        <w:rPr>
          <w:rFonts w:ascii="Times New Roman" w:hAnsi="Times New Roman" w:cs="Times New Roman"/>
          <w:color w:val="000000" w:themeColor="text1"/>
        </w:rPr>
        <w:t xml:space="preserve">Data were analyzed by two-tailed unpaired Student’s t test. </w:t>
      </w:r>
      <w:r w:rsidR="000F1F63"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proofErr w:type="spellStart"/>
      <w:r w:rsidR="00916CE7" w:rsidRPr="00076655">
        <w:rPr>
          <w:rFonts w:ascii="Times New Roman" w:hAnsi="Times New Roman" w:cs="Times New Roman"/>
          <w:b/>
          <w:bCs/>
          <w:color w:val="000000" w:themeColor="text1"/>
        </w:rPr>
        <w:t>i</w:t>
      </w:r>
      <w:proofErr w:type="spellEnd"/>
      <w:r w:rsidR="000F1F63" w:rsidRPr="00076655"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  <w:r w:rsidR="000F1F63" w:rsidRPr="00076655">
        <w:rPr>
          <w:rFonts w:ascii="Times New Roman" w:hAnsi="Times New Roman" w:cs="Times New Roman"/>
          <w:color w:val="000000" w:themeColor="text1"/>
        </w:rPr>
        <w:t xml:space="preserve">After treatment with </w:t>
      </w:r>
      <w:r w:rsidRPr="00076655">
        <w:rPr>
          <w:rFonts w:ascii="Times New Roman" w:hAnsi="Times New Roman" w:cs="Times New Roman"/>
          <w:color w:val="000000" w:themeColor="text1"/>
        </w:rPr>
        <w:t>PGE2 in the presence of EP1-EP4 antagonist</w:t>
      </w:r>
      <w:r w:rsidR="001E52D3" w:rsidRPr="00076655">
        <w:rPr>
          <w:rFonts w:ascii="Times New Roman" w:hAnsi="Times New Roman" w:cs="Times New Roman"/>
          <w:color w:val="000000" w:themeColor="text1"/>
        </w:rPr>
        <w:t>s</w:t>
      </w:r>
      <w:r w:rsidRPr="00076655">
        <w:rPr>
          <w:rFonts w:ascii="Times New Roman" w:hAnsi="Times New Roman" w:cs="Times New Roman"/>
          <w:color w:val="000000" w:themeColor="text1"/>
        </w:rPr>
        <w:t xml:space="preserve"> for</w:t>
      </w:r>
      <w:r w:rsidR="001E52D3" w:rsidRPr="00076655">
        <w:rPr>
          <w:rFonts w:ascii="Times New Roman" w:hAnsi="Times New Roman" w:cs="Times New Roman"/>
          <w:color w:val="000000" w:themeColor="text1"/>
        </w:rPr>
        <w:t xml:space="preserve"> 4</w:t>
      </w:r>
      <w:r w:rsidRPr="00076655">
        <w:rPr>
          <w:rFonts w:ascii="Times New Roman" w:hAnsi="Times New Roman" w:cs="Times New Roman"/>
          <w:color w:val="000000" w:themeColor="text1"/>
        </w:rPr>
        <w:t xml:space="preserve"> days, mitochondrial activity was determined by the Seahorse XF Mito </w:t>
      </w:r>
      <w:r w:rsidRPr="00076655">
        <w:rPr>
          <w:rFonts w:ascii="Times New Roman" w:hAnsi="Times New Roman" w:cs="Times New Roman"/>
          <w:color w:val="000000" w:themeColor="text1"/>
        </w:rPr>
        <w:lastRenderedPageBreak/>
        <w:t>Stress test.</w:t>
      </w:r>
      <w:r w:rsidR="00D26710" w:rsidRPr="00076655">
        <w:rPr>
          <w:rFonts w:ascii="Times New Roman" w:hAnsi="Times New Roman" w:cs="Times New Roman"/>
          <w:color w:val="000000" w:themeColor="text1"/>
        </w:rPr>
        <w:t xml:space="preserve"> Data were analyzed by two-tailed unpaired Student’s t test.</w:t>
      </w:r>
    </w:p>
    <w:p w14:paraId="2F951C67" w14:textId="77777777" w:rsidR="00346BF5" w:rsidRDefault="00346BF5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6640B05F" w14:textId="4BA40292" w:rsidR="008D79D9" w:rsidRPr="00076655" w:rsidRDefault="004C76DD" w:rsidP="002A285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bookmarkStart w:id="7" w:name="_GoBack"/>
      <w:bookmarkEnd w:id="7"/>
      <w:r>
        <w:rPr>
          <w:rFonts w:ascii="Times New Roman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D4E198E" wp14:editId="498B6BB0">
            <wp:extent cx="5473977" cy="8322310"/>
            <wp:effectExtent l="0" t="0" r="0" b="254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86" cy="83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B20CD" w14:textId="2417247C" w:rsidR="00486135" w:rsidRPr="00076655" w:rsidRDefault="00486135" w:rsidP="00FC15E1">
      <w:pPr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b/>
          <w:noProof/>
          <w:color w:val="000000" w:themeColor="text1"/>
        </w:rPr>
        <w:t xml:space="preserve">Supplementary Figure </w:t>
      </w:r>
      <w:r w:rsidR="00B533F0" w:rsidRPr="00076655">
        <w:rPr>
          <w:rFonts w:ascii="Times New Roman" w:hAnsi="Times New Roman" w:cs="Times New Roman" w:hint="eastAsia"/>
          <w:b/>
          <w:noProof/>
          <w:color w:val="000000" w:themeColor="text1"/>
        </w:rPr>
        <w:t>S</w:t>
      </w:r>
      <w:r w:rsidR="003230BC" w:rsidRPr="00076655">
        <w:rPr>
          <w:rFonts w:ascii="Times New Roman" w:hAnsi="Times New Roman" w:cs="Times New Roman"/>
          <w:b/>
          <w:noProof/>
          <w:color w:val="000000" w:themeColor="text1"/>
        </w:rPr>
        <w:t>6</w:t>
      </w:r>
      <w:r w:rsidRPr="00076655">
        <w:rPr>
          <w:rFonts w:ascii="Times New Roman" w:hAnsi="Times New Roman" w:cs="Times New Roman"/>
          <w:b/>
          <w:noProof/>
          <w:color w:val="000000" w:themeColor="text1"/>
        </w:rPr>
        <w:t>. T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he effect of Sp1-regulated PGE2 on FAO. 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D79D9" w:rsidRPr="00076655">
        <w:rPr>
          <w:rFonts w:ascii="Times New Roman" w:hAnsi="Times New Roman" w:cs="Times New Roman"/>
          <w:color w:val="000000" w:themeColor="text1"/>
        </w:rPr>
        <w:t xml:space="preserve">Effect of </w:t>
      </w:r>
      <w:r w:rsidR="008D79D9" w:rsidRPr="00076655">
        <w:rPr>
          <w:rFonts w:ascii="Times New Roman" w:hAnsi="Times New Roman" w:cs="Times New Roman"/>
          <w:color w:val="000000" w:themeColor="text1"/>
        </w:rPr>
        <w:lastRenderedPageBreak/>
        <w:t xml:space="preserve">Sp1 knockdown in U87MG cells on mitochondria-related gene expression. Genes which are essential for ATP production are indicated. </w:t>
      </w:r>
      <w:r w:rsidR="008D79D9"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8D79D9"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076655">
        <w:rPr>
          <w:rFonts w:ascii="Times New Roman" w:hAnsi="Times New Roman" w:cs="Times New Roman"/>
          <w:color w:val="000000" w:themeColor="text1"/>
        </w:rPr>
        <w:t xml:space="preserve">The expression of mRNA was measured by real-time PCR. </w:t>
      </w:r>
      <w:r w:rsidR="0023270C" w:rsidRPr="00076655">
        <w:rPr>
          <w:rFonts w:ascii="Times New Roman" w:hAnsi="Times New Roman" w:cs="Times New Roman"/>
          <w:noProof/>
          <w:color w:val="000000" w:themeColor="text1"/>
        </w:rPr>
        <w:t xml:space="preserve">Data were </w:t>
      </w:r>
      <w:r w:rsidR="0023270C" w:rsidRPr="00076655">
        <w:rPr>
          <w:rFonts w:ascii="Times New Roman" w:hAnsi="Times New Roman" w:cs="Times New Roman"/>
          <w:color w:val="000000" w:themeColor="text1"/>
        </w:rPr>
        <w:t>analyzed by two-tailed unpaired Student’s t test (n=3).</w:t>
      </w:r>
      <w:r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23270C" w:rsidRPr="00076655">
        <w:rPr>
          <w:rFonts w:ascii="Times New Roman" w:hAnsi="Times New Roman" w:cs="Times New Roman"/>
          <w:color w:val="000000" w:themeColor="text1"/>
        </w:rPr>
        <w:t xml:space="preserve"> FAO and glycolysis pathway.</w:t>
      </w:r>
      <w:r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076655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="000F1F63" w:rsidRPr="00076655">
        <w:rPr>
          <w:rFonts w:ascii="Times New Roman" w:hAnsi="Times New Roman" w:cs="Times New Roman"/>
          <w:color w:val="000000" w:themeColor="text1"/>
        </w:rPr>
        <w:t>T</w:t>
      </w:r>
      <w:r w:rsidR="00C807FF" w:rsidRPr="00076655">
        <w:rPr>
          <w:rFonts w:ascii="Times New Roman" w:hAnsi="Times New Roman" w:cs="Times New Roman"/>
          <w:color w:val="000000" w:themeColor="text1"/>
        </w:rPr>
        <w:t xml:space="preserve">he percentage of FAO was measured by the Seahorse XF Mito Stress Test. </w:t>
      </w:r>
      <w:r w:rsidR="003230BC" w:rsidRPr="00076655">
        <w:rPr>
          <w:rFonts w:ascii="Times New Roman" w:hAnsi="Times New Roman" w:cs="Times New Roman"/>
          <w:b/>
          <w:bCs/>
          <w:color w:val="000000" w:themeColor="text1"/>
        </w:rPr>
        <w:t>(e)</w:t>
      </w:r>
      <w:r w:rsidR="003230BC"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="004C76DD">
        <w:rPr>
          <w:rFonts w:ascii="Times New Roman" w:hAnsi="Times New Roman" w:cs="Times New Roman"/>
          <w:color w:val="000000" w:themeColor="text1"/>
        </w:rPr>
        <w:t>A</w:t>
      </w:r>
      <w:r w:rsidR="004C76DD" w:rsidRPr="00076655">
        <w:rPr>
          <w:rFonts w:ascii="Times New Roman" w:hAnsi="Times New Roman" w:cs="Times New Roman"/>
          <w:color w:val="000000" w:themeColor="text1"/>
        </w:rPr>
        <w:t xml:space="preserve">fter transfection with Sp1, PTGS2, </w:t>
      </w:r>
      <w:r w:rsidR="004C76DD">
        <w:rPr>
          <w:rFonts w:ascii="Times New Roman" w:hAnsi="Times New Roman" w:cs="Times New Roman"/>
          <w:color w:val="000000" w:themeColor="text1"/>
        </w:rPr>
        <w:t>or</w:t>
      </w:r>
      <w:r w:rsidR="004C76DD" w:rsidRPr="00076655">
        <w:rPr>
          <w:rFonts w:ascii="Times New Roman" w:hAnsi="Times New Roman" w:cs="Times New Roman"/>
          <w:color w:val="000000" w:themeColor="text1"/>
        </w:rPr>
        <w:t xml:space="preserve"> CPT1A siRNA for three days</w:t>
      </w:r>
      <w:r w:rsidR="004C76DD">
        <w:rPr>
          <w:rFonts w:ascii="Times New Roman" w:hAnsi="Times New Roman" w:cs="Times New Roman"/>
          <w:color w:val="000000" w:themeColor="text1"/>
        </w:rPr>
        <w:t>,</w:t>
      </w:r>
      <w:r w:rsidR="004C76DD" w:rsidRPr="00076655">
        <w:rPr>
          <w:rFonts w:ascii="Times New Roman" w:hAnsi="Times New Roman" w:cs="Times New Roman"/>
          <w:color w:val="000000" w:themeColor="text1"/>
        </w:rPr>
        <w:t xml:space="preserve"> </w:t>
      </w:r>
      <w:r w:rsidR="004C76DD">
        <w:rPr>
          <w:rFonts w:ascii="Times New Roman" w:hAnsi="Times New Roman" w:cs="Times New Roman"/>
          <w:color w:val="000000" w:themeColor="text1"/>
        </w:rPr>
        <w:t>m</w:t>
      </w:r>
      <w:r w:rsidR="003230BC" w:rsidRPr="00076655">
        <w:rPr>
          <w:rFonts w:ascii="Times New Roman" w:hAnsi="Times New Roman" w:cs="Times New Roman"/>
          <w:color w:val="000000" w:themeColor="text1"/>
        </w:rPr>
        <w:t>itochondrial activity in the TMZ-resistant GBM cells</w:t>
      </w:r>
      <w:r w:rsidR="004C76DD">
        <w:rPr>
          <w:rFonts w:ascii="Times New Roman" w:hAnsi="Times New Roman" w:cs="Times New Roman"/>
          <w:color w:val="000000" w:themeColor="text1"/>
        </w:rPr>
        <w:t xml:space="preserve"> was determined</w:t>
      </w:r>
      <w:r w:rsidR="003230BC" w:rsidRPr="00076655">
        <w:rPr>
          <w:rFonts w:ascii="Times New Roman" w:hAnsi="Times New Roman" w:cs="Times New Roman"/>
          <w:color w:val="000000" w:themeColor="text1"/>
        </w:rPr>
        <w:t>.</w:t>
      </w:r>
      <w:r w:rsidR="00464CF1" w:rsidRPr="00076655">
        <w:rPr>
          <w:rFonts w:ascii="Times New Roman" w:hAnsi="Times New Roman" w:cs="Times New Roman"/>
          <w:color w:val="000000" w:themeColor="text1"/>
        </w:rPr>
        <w:t xml:space="preserve"> Effect of Sp1, PTGS2, and CPT1A knockdown were confirmed by Western blotting.</w:t>
      </w:r>
      <w:r w:rsidR="00464CF1" w:rsidRPr="00076655">
        <w:rPr>
          <w:rFonts w:ascii="Times New Roman" w:hAnsi="Times New Roman" w:cs="Times New Roman"/>
          <w:b/>
          <w:bCs/>
          <w:color w:val="000000" w:themeColor="text1"/>
        </w:rPr>
        <w:t xml:space="preserve"> (f)</w:t>
      </w:r>
      <w:r w:rsidR="00464CF1" w:rsidRPr="00076655">
        <w:rPr>
          <w:rFonts w:ascii="Times New Roman" w:hAnsi="Times New Roman" w:cs="Times New Roman"/>
          <w:color w:val="000000" w:themeColor="text1"/>
        </w:rPr>
        <w:t xml:space="preserve"> Effect of CPT1A knockdown on TMZ-resistant GBM cell viability in response to TMZ treatment for three days. Data were analyzed by two-tailed unpaired Student’s t test. </w:t>
      </w:r>
    </w:p>
    <w:p w14:paraId="1542BE8D" w14:textId="3C94F692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9C42697" w14:textId="350949BF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05EE487" w14:textId="1371D51B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10919EB" w14:textId="25340D30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8EAA27C" w14:textId="3C6843CB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6FD86EF" w14:textId="472E3D8A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3FBB23F" w14:textId="79F1EFED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18E5D85" w14:textId="5DA68C0F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95805FF" w14:textId="20EAECB8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F880397" w14:textId="4FFEB343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92FF178" w14:textId="3F4F8A85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981E8F4" w14:textId="37D2D446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E265008" w14:textId="0ED90B24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78D1B73" w14:textId="77777777" w:rsidR="00464CF1" w:rsidRPr="00076655" w:rsidRDefault="00464CF1" w:rsidP="00FC15E1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49AFEF1" w14:textId="77777777" w:rsidR="00FC26C7" w:rsidRPr="00076655" w:rsidRDefault="00D82438" w:rsidP="002A2854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76655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96318E6" wp14:editId="09BEDFD0">
            <wp:extent cx="4991150" cy="5353685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70" cy="5353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342EF" w14:textId="0D37BC6C" w:rsidR="00C54210" w:rsidRPr="00076655" w:rsidRDefault="00453F71" w:rsidP="00FC15E1">
      <w:pPr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Supplementary Figure </w:t>
      </w:r>
      <w:r w:rsidR="00B533F0" w:rsidRPr="00076655">
        <w:rPr>
          <w:rFonts w:ascii="Times New Roman" w:hAnsi="Times New Roman" w:cs="Times New Roman" w:hint="eastAsia"/>
          <w:b/>
          <w:color w:val="000000" w:themeColor="text1"/>
          <w:szCs w:val="24"/>
        </w:rPr>
        <w:t>S</w:t>
      </w:r>
      <w:r w:rsidR="00BF0561" w:rsidRPr="00076655">
        <w:rPr>
          <w:rFonts w:ascii="Times New Roman" w:hAnsi="Times New Roman" w:cs="Times New Roman"/>
          <w:b/>
          <w:color w:val="000000" w:themeColor="text1"/>
          <w:szCs w:val="24"/>
        </w:rPr>
        <w:t>7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. The effect of PGE2 receptor antagonists on TMZ sensitivity. </w:t>
      </w:r>
      <w:r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)</w:t>
      </w:r>
      <w:r w:rsidR="00AE7196" w:rsidRPr="00076655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AE7196"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AE7196"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)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AE7196" w:rsidRPr="00076655">
        <w:rPr>
          <w:rFonts w:ascii="Times New Roman" w:hAnsi="Times New Roman" w:cs="Times New Roman"/>
          <w:color w:val="000000" w:themeColor="text1"/>
        </w:rPr>
        <w:t>U87MG cells</w:t>
      </w:r>
      <w:r w:rsidR="0049779B" w:rsidRPr="00076655">
        <w:rPr>
          <w:rFonts w:ascii="Times New Roman" w:hAnsi="Times New Roman" w:cs="Times New Roman"/>
          <w:color w:val="000000" w:themeColor="text1"/>
        </w:rPr>
        <w:t xml:space="preserve"> were treated with EP2 antagonist PF-04418948 or EP4 antagonist ONO-AE3-208 in the presence of TMZ and PGE2 for 96 h, and cell viability was determined by MTT assay.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A47C7" w:rsidRPr="00076655">
        <w:rPr>
          <w:rFonts w:ascii="Times New Roman" w:hAnsi="Times New Roman" w:cs="Times New Roman"/>
          <w:noProof/>
          <w:color w:val="000000" w:themeColor="text1"/>
        </w:rPr>
        <w:t xml:space="preserve">Data were </w:t>
      </w:r>
      <w:r w:rsidR="000A47C7" w:rsidRPr="00076655">
        <w:rPr>
          <w:rFonts w:ascii="Times New Roman" w:hAnsi="Times New Roman" w:cs="Times New Roman"/>
          <w:color w:val="000000" w:themeColor="text1"/>
        </w:rPr>
        <w:t>analyzed by two-tailed unpaired Student’s t test (n=3).</w:t>
      </w:r>
      <w:r w:rsidR="00AE7196" w:rsidRPr="0007665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(</w:t>
      </w:r>
      <w:r w:rsidR="00DE647A"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Pr="00076655">
        <w:rPr>
          <w:rFonts w:ascii="Times New Roman" w:hAnsi="Times New Roman" w:cs="Times New Roman"/>
          <w:b/>
          <w:bCs/>
          <w:color w:val="000000" w:themeColor="text1"/>
          <w:szCs w:val="24"/>
        </w:rPr>
        <w:t>)</w:t>
      </w:r>
      <w:r w:rsidRPr="0007665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AE7196" w:rsidRPr="00076655">
        <w:rPr>
          <w:rFonts w:ascii="Times New Roman" w:hAnsi="Times New Roman" w:cs="Times New Roman"/>
          <w:color w:val="000000" w:themeColor="text1"/>
        </w:rPr>
        <w:t>U87MG and Pt#3 cells</w:t>
      </w:r>
      <w:r w:rsidR="0049779B" w:rsidRPr="00076655">
        <w:rPr>
          <w:rFonts w:ascii="Times New Roman" w:hAnsi="Times New Roman" w:cs="Times New Roman"/>
          <w:color w:val="000000" w:themeColor="text1"/>
        </w:rPr>
        <w:t xml:space="preserve"> were treated with different compounds in the presence of TMZ for 96 h, and cell viability was determined by MTT assay. </w:t>
      </w:r>
      <w:r w:rsidR="000A47C7" w:rsidRPr="00076655">
        <w:rPr>
          <w:rFonts w:ascii="Times New Roman" w:hAnsi="Times New Roman" w:cs="Times New Roman"/>
          <w:noProof/>
          <w:color w:val="000000" w:themeColor="text1"/>
        </w:rPr>
        <w:t xml:space="preserve">Data were </w:t>
      </w:r>
      <w:r w:rsidR="000A47C7" w:rsidRPr="00076655">
        <w:rPr>
          <w:rFonts w:ascii="Times New Roman" w:hAnsi="Times New Roman" w:cs="Times New Roman"/>
          <w:color w:val="000000" w:themeColor="text1"/>
        </w:rPr>
        <w:t>analyzed by two-tailed unpaired Student’s t test (n=3).</w:t>
      </w:r>
      <w:r w:rsidR="0049779B" w:rsidRPr="00076655">
        <w:rPr>
          <w:rFonts w:ascii="Times New Roman" w:hAnsi="Times New Roman" w:cs="Times New Roman"/>
          <w:color w:val="000000" w:themeColor="text1"/>
        </w:rPr>
        <w:t xml:space="preserve"> (# mean</w:t>
      </w:r>
      <w:r w:rsidR="000A47C7" w:rsidRPr="00076655">
        <w:rPr>
          <w:rFonts w:ascii="Times New Roman" w:hAnsi="Times New Roman" w:cs="Times New Roman"/>
          <w:color w:val="000000" w:themeColor="text1"/>
        </w:rPr>
        <w:t>s a significant</w:t>
      </w:r>
      <w:r w:rsidR="0049779B" w:rsidRPr="00076655">
        <w:rPr>
          <w:rFonts w:ascii="Times New Roman" w:hAnsi="Times New Roman" w:cs="Times New Roman"/>
          <w:color w:val="000000" w:themeColor="text1"/>
        </w:rPr>
        <w:t xml:space="preserve"> difference with TMZ only).</w:t>
      </w:r>
    </w:p>
    <w:p w14:paraId="7E9BAD6D" w14:textId="77777777" w:rsidR="00105E27" w:rsidRPr="00076655" w:rsidRDefault="00105E27" w:rsidP="002A285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559304D" w14:textId="77777777" w:rsidR="00105E27" w:rsidRPr="00076655" w:rsidRDefault="00105E27" w:rsidP="002A285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99EBDA2" w14:textId="77777777" w:rsidR="00105E27" w:rsidRPr="00076655" w:rsidRDefault="00105E27" w:rsidP="002A285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9DDCA84" w14:textId="56BD6BA7" w:rsidR="001E1E0E" w:rsidRPr="00076655" w:rsidRDefault="001E1E0E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3BD7D071" w14:textId="743EFE68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FB2C788" w14:textId="52C184CA" w:rsidR="00001A02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noProof/>
          <w:color w:val="000000" w:themeColor="text1"/>
        </w:rPr>
        <w:lastRenderedPageBreak/>
        <w:drawing>
          <wp:inline distT="0" distB="0" distL="0" distR="0" wp14:anchorId="28CB438B" wp14:editId="6A52ED48">
            <wp:extent cx="5274310" cy="371856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1" b="44391"/>
                    <a:stretch/>
                  </pic:blipFill>
                  <pic:spPr bwMode="auto">
                    <a:xfrm>
                      <a:off x="0" y="0"/>
                      <a:ext cx="527431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F2553" w14:textId="7790CD35" w:rsidR="00001A02" w:rsidRPr="00076655" w:rsidRDefault="00001A02" w:rsidP="000A4A92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Supplementary Figure </w:t>
      </w:r>
      <w:r w:rsidRPr="00076655">
        <w:rPr>
          <w:rFonts w:ascii="Times New Roman" w:hAnsi="Times New Roman" w:cs="Times New Roman" w:hint="eastAsia"/>
          <w:b/>
          <w:color w:val="000000" w:themeColor="text1"/>
          <w:szCs w:val="24"/>
        </w:rPr>
        <w:t>S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8. The effect of Celecoxib on </w:t>
      </w:r>
      <w:r w:rsidR="00097703"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TMZ-resistant 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>GBM</w:t>
      </w:r>
      <w:r w:rsidR="004F04A8">
        <w:rPr>
          <w:rFonts w:ascii="Times New Roman" w:hAnsi="Times New Roman" w:cs="Times New Roman"/>
          <w:b/>
          <w:color w:val="000000" w:themeColor="text1"/>
          <w:szCs w:val="24"/>
        </w:rPr>
        <w:t xml:space="preserve"> cell migration and invasion.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4F04A8" w:rsidRPr="004F04A8">
        <w:rPr>
          <w:rFonts w:ascii="Times New Roman" w:hAnsi="Times New Roman" w:cs="Times New Roman"/>
          <w:bCs/>
          <w:color w:val="000000" w:themeColor="text1"/>
          <w:szCs w:val="24"/>
        </w:rPr>
        <w:t>After treatment for 48 h, migratory and invasive activities of TMZ-resistant GBM cells were determined by wound-healing</w:t>
      </w:r>
      <w:r w:rsidR="004F04A8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="004F04A8" w:rsidRPr="004F04A8">
        <w:rPr>
          <w:rFonts w:ascii="Times New Roman" w:hAnsi="Times New Roman" w:cs="Times New Roman"/>
          <w:b/>
          <w:bCs/>
          <w:color w:val="000000" w:themeColor="text1"/>
          <w:szCs w:val="24"/>
        </w:rPr>
        <w:t>(a)</w:t>
      </w:r>
      <w:r w:rsidR="004F04A8" w:rsidRPr="004F04A8">
        <w:rPr>
          <w:rFonts w:ascii="Times New Roman" w:hAnsi="Times New Roman" w:cs="Times New Roman"/>
          <w:bCs/>
          <w:color w:val="000000" w:themeColor="text1"/>
          <w:szCs w:val="24"/>
        </w:rPr>
        <w:t xml:space="preserve"> and </w:t>
      </w:r>
      <w:proofErr w:type="spellStart"/>
      <w:r w:rsidR="004F04A8" w:rsidRPr="004F04A8">
        <w:rPr>
          <w:rFonts w:ascii="Times New Roman" w:hAnsi="Times New Roman" w:cs="Times New Roman"/>
          <w:bCs/>
          <w:color w:val="000000" w:themeColor="text1"/>
          <w:szCs w:val="24"/>
        </w:rPr>
        <w:t>transwell</w:t>
      </w:r>
      <w:proofErr w:type="spellEnd"/>
      <w:r w:rsidR="004F04A8" w:rsidRPr="004F04A8">
        <w:rPr>
          <w:rFonts w:ascii="Times New Roman" w:hAnsi="Times New Roman" w:cs="Times New Roman"/>
          <w:bCs/>
          <w:color w:val="000000" w:themeColor="text1"/>
          <w:szCs w:val="24"/>
        </w:rPr>
        <w:t xml:space="preserve"> invasion assays</w:t>
      </w:r>
      <w:r w:rsidR="004F04A8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="004F04A8" w:rsidRPr="004F04A8">
        <w:rPr>
          <w:rFonts w:ascii="Times New Roman" w:hAnsi="Times New Roman" w:cs="Times New Roman"/>
          <w:b/>
          <w:bCs/>
          <w:color w:val="000000" w:themeColor="text1"/>
          <w:szCs w:val="24"/>
        </w:rPr>
        <w:t>(b)</w:t>
      </w:r>
      <w:r w:rsidR="004F04A8" w:rsidRPr="004F04A8">
        <w:rPr>
          <w:rFonts w:ascii="Times New Roman" w:hAnsi="Times New Roman" w:cs="Times New Roman"/>
          <w:bCs/>
          <w:color w:val="000000" w:themeColor="text1"/>
          <w:szCs w:val="24"/>
        </w:rPr>
        <w:t>, respectively.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1A74FFD9" w14:textId="5FC0899A" w:rsidR="00001A02" w:rsidRPr="00076655" w:rsidRDefault="00001A02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786BBD6C" w14:textId="584EC853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61680E2A" w14:textId="6FF43E51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08079A32" w14:textId="26B331E1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438D43AE" w14:textId="1D6A33DE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0E549455" w14:textId="5DCB3BB2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58BE0C0E" w14:textId="0DE1609D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1A440D40" w14:textId="3FBD1C27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54EDDE15" w14:textId="446DA445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3D43C056" w14:textId="6B3671D7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2BA33B4" w14:textId="5C5E37C3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58E1699" w14:textId="5705AE7E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1003F97C" w14:textId="0386B822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625298A9" w14:textId="15B780F6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3BDB109E" w14:textId="5E196087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0E9900CD" w14:textId="1EC05F37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0616D89" w14:textId="54B3EEB2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15D8F8E9" w14:textId="6297BFF7" w:rsidR="00B64EB3" w:rsidRPr="00076655" w:rsidRDefault="00AE6EFE" w:rsidP="000D6E68">
      <w:pPr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noProof/>
          <w:color w:val="000000" w:themeColor="text1"/>
        </w:rPr>
        <w:lastRenderedPageBreak/>
        <w:drawing>
          <wp:inline distT="0" distB="0" distL="0" distR="0" wp14:anchorId="5F7E0AEE" wp14:editId="6E286E18">
            <wp:extent cx="5274310" cy="2827020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2" b="54792"/>
                    <a:stretch/>
                  </pic:blipFill>
                  <pic:spPr bwMode="auto">
                    <a:xfrm>
                      <a:off x="0" y="0"/>
                      <a:ext cx="527431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93068" w14:textId="077CD561" w:rsidR="00B64EB3" w:rsidRPr="00076655" w:rsidRDefault="00F24014" w:rsidP="000A4A92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Supplementary Figure </w:t>
      </w:r>
      <w:r w:rsidRPr="00076655">
        <w:rPr>
          <w:rFonts w:ascii="Times New Roman" w:hAnsi="Times New Roman" w:cs="Times New Roman" w:hint="eastAsia"/>
          <w:b/>
          <w:color w:val="000000" w:themeColor="text1"/>
          <w:szCs w:val="24"/>
        </w:rPr>
        <w:t>S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9. The DNA damage effect of </w:t>
      </w:r>
      <w:r w:rsidR="000A4A92"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PGE2, 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>ONO-8713, Etomoxir,</w:t>
      </w:r>
      <w:r w:rsidR="000A4A92"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and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Celecoxib with or without TMZ on GBM cells. 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>GBM Cells were treated with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(a) </w:t>
      </w:r>
      <w:r w:rsidR="000A4A92" w:rsidRPr="00076655">
        <w:rPr>
          <w:rFonts w:ascii="Times New Roman" w:hAnsi="Times New Roman" w:cs="Times New Roman"/>
          <w:bCs/>
          <w:color w:val="000000" w:themeColor="text1"/>
          <w:szCs w:val="24"/>
        </w:rPr>
        <w:t>PGE2</w:t>
      </w:r>
      <w:r w:rsidR="000A4A92" w:rsidRPr="00076655">
        <w:rPr>
          <w:rFonts w:ascii="Times New Roman" w:hAnsi="Times New Roman" w:cs="Times New Roman" w:hint="eastAsia"/>
          <w:bCs/>
          <w:color w:val="000000" w:themeColor="text1"/>
          <w:szCs w:val="24"/>
        </w:rPr>
        <w:t>,</w:t>
      </w:r>
      <w:r w:rsidR="000A4A92"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="000A4A92" w:rsidRPr="00076655">
        <w:rPr>
          <w:rFonts w:ascii="Times New Roman" w:hAnsi="Times New Roman" w:cs="Times New Roman"/>
          <w:b/>
          <w:color w:val="000000" w:themeColor="text1"/>
          <w:szCs w:val="24"/>
        </w:rPr>
        <w:t>(b)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>ONO8713,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0A4A92"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(c) 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>Etomoxir,</w:t>
      </w:r>
      <w:r w:rsidR="000A4A92"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and</w:t>
      </w:r>
      <w:r w:rsidR="000A4A92"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(d)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>Celecoxib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>with or without TMZ for 2 days. Cells then lysed to perform the Western blotting</w:t>
      </w:r>
      <w:r w:rsidR="00033E4D" w:rsidRPr="00076655">
        <w:rPr>
          <w:rFonts w:ascii="Times New Roman" w:hAnsi="Times New Roman" w:cs="Times New Roman"/>
          <w:bCs/>
          <w:color w:val="000000" w:themeColor="text1"/>
          <w:szCs w:val="24"/>
        </w:rPr>
        <w:t xml:space="preserve"> by using indicated antibodies</w:t>
      </w:r>
      <w:r w:rsidRPr="00076655">
        <w:rPr>
          <w:rFonts w:ascii="Times New Roman" w:hAnsi="Times New Roman" w:cs="Times New Roman"/>
          <w:bCs/>
          <w:color w:val="000000" w:themeColor="text1"/>
          <w:szCs w:val="24"/>
        </w:rPr>
        <w:t>.</w:t>
      </w:r>
      <w:r w:rsidRPr="00076655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6E89F94D" w14:textId="3E2DE8EC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024D7995" w14:textId="713E066B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7389270A" w14:textId="6FAB9840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4FCC590" w14:textId="1033F7F6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34BC5942" w14:textId="38B8F7FE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B0E9BE6" w14:textId="6A7F8B1D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3A08B918" w14:textId="7BB19439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66904BFC" w14:textId="48BFF75C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07816515" w14:textId="0A0F963F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1303AA88" w14:textId="0EB1ED5D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5AEBC6F9" w14:textId="223D3585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13AFAD9" w14:textId="045EDF59" w:rsidR="00B64EB3" w:rsidRPr="00076655" w:rsidRDefault="00B64EB3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46AB05EA" w14:textId="2A0EBEC5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12B96077" w14:textId="6CB660FC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BB3A6BF" w14:textId="2610C953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6D084A1E" w14:textId="72106059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794D357B" w14:textId="2209B954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6A1798EA" w14:textId="26523B33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3BB5E679" w14:textId="4C578CB8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55BE43BD" w14:textId="5B128DFA" w:rsidR="00033E4D" w:rsidRPr="00076655" w:rsidRDefault="00033E4D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71DDA24F" w14:textId="77777777" w:rsidR="000A4A92" w:rsidRPr="00076655" w:rsidRDefault="000A4A92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6CAEFB8C" w14:textId="77777777" w:rsidR="000D6E68" w:rsidRPr="00076655" w:rsidRDefault="000D6E68" w:rsidP="000D6E68">
      <w:pPr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 w:hint="eastAsia"/>
          <w:b/>
          <w:color w:val="000000" w:themeColor="text1"/>
        </w:rPr>
        <w:lastRenderedPageBreak/>
        <w:t>S</w:t>
      </w:r>
      <w:r w:rsidRPr="00076655">
        <w:rPr>
          <w:rFonts w:ascii="Times New Roman" w:hAnsi="Times New Roman" w:cs="Times New Roman"/>
          <w:b/>
          <w:color w:val="000000" w:themeColor="text1"/>
        </w:rPr>
        <w:t>upplementary Table S1. Characteristic of 14 GBM patients with recurrence involved in RNA-Seq analysis</w:t>
      </w:r>
    </w:p>
    <w:tbl>
      <w:tblPr>
        <w:tblStyle w:val="5"/>
        <w:tblW w:w="8309" w:type="dxa"/>
        <w:tblLook w:val="04A0" w:firstRow="1" w:lastRow="0" w:firstColumn="1" w:lastColumn="0" w:noHBand="0" w:noVBand="1"/>
      </w:tblPr>
      <w:tblGrid>
        <w:gridCol w:w="1274"/>
        <w:gridCol w:w="1344"/>
        <w:gridCol w:w="1344"/>
        <w:gridCol w:w="851"/>
        <w:gridCol w:w="874"/>
        <w:gridCol w:w="874"/>
        <w:gridCol w:w="874"/>
        <w:gridCol w:w="874"/>
      </w:tblGrid>
      <w:tr w:rsidR="00076655" w:rsidRPr="00076655" w14:paraId="765ADA93" w14:textId="77777777" w:rsidTr="00C62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4" w:type="dxa"/>
            <w:vAlign w:val="center"/>
          </w:tcPr>
          <w:p w14:paraId="0FF522A6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1344" w:type="dxa"/>
            <w:vAlign w:val="center"/>
          </w:tcPr>
          <w:p w14:paraId="4A3EE64A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GBM001</w:t>
            </w:r>
          </w:p>
        </w:tc>
        <w:tc>
          <w:tcPr>
            <w:tcW w:w="1344" w:type="dxa"/>
            <w:vAlign w:val="center"/>
          </w:tcPr>
          <w:p w14:paraId="6A157042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GBM002</w:t>
            </w:r>
          </w:p>
        </w:tc>
        <w:tc>
          <w:tcPr>
            <w:tcW w:w="851" w:type="dxa"/>
            <w:vAlign w:val="center"/>
          </w:tcPr>
          <w:p w14:paraId="538089D7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GBM003</w:t>
            </w:r>
          </w:p>
        </w:tc>
        <w:tc>
          <w:tcPr>
            <w:tcW w:w="874" w:type="dxa"/>
            <w:vAlign w:val="center"/>
          </w:tcPr>
          <w:p w14:paraId="0534CC3C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GBM005</w:t>
            </w:r>
          </w:p>
        </w:tc>
        <w:tc>
          <w:tcPr>
            <w:tcW w:w="874" w:type="dxa"/>
            <w:vAlign w:val="center"/>
          </w:tcPr>
          <w:p w14:paraId="558BC614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GBM006</w:t>
            </w:r>
          </w:p>
        </w:tc>
        <w:tc>
          <w:tcPr>
            <w:tcW w:w="874" w:type="dxa"/>
            <w:vAlign w:val="center"/>
          </w:tcPr>
          <w:p w14:paraId="6E3AD484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GBM007</w:t>
            </w:r>
          </w:p>
        </w:tc>
        <w:tc>
          <w:tcPr>
            <w:tcW w:w="874" w:type="dxa"/>
            <w:vAlign w:val="center"/>
          </w:tcPr>
          <w:p w14:paraId="61F7B154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GBM009</w:t>
            </w:r>
          </w:p>
        </w:tc>
      </w:tr>
      <w:tr w:rsidR="00076655" w:rsidRPr="00076655" w14:paraId="63DD5385" w14:textId="77777777" w:rsidTr="00C6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16802B4C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Age at diagnosis</w:t>
            </w:r>
          </w:p>
        </w:tc>
        <w:tc>
          <w:tcPr>
            <w:tcW w:w="1344" w:type="dxa"/>
            <w:vAlign w:val="center"/>
          </w:tcPr>
          <w:p w14:paraId="4E09B9A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344" w:type="dxa"/>
            <w:vAlign w:val="center"/>
          </w:tcPr>
          <w:p w14:paraId="6625357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851" w:type="dxa"/>
            <w:vAlign w:val="center"/>
          </w:tcPr>
          <w:p w14:paraId="3C809CE6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874" w:type="dxa"/>
            <w:vAlign w:val="center"/>
          </w:tcPr>
          <w:p w14:paraId="2D1003C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874" w:type="dxa"/>
            <w:vAlign w:val="center"/>
          </w:tcPr>
          <w:p w14:paraId="5A6D325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874" w:type="dxa"/>
            <w:vAlign w:val="center"/>
          </w:tcPr>
          <w:p w14:paraId="2A323AE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874" w:type="dxa"/>
            <w:vAlign w:val="center"/>
          </w:tcPr>
          <w:p w14:paraId="6409B7C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</w:t>
            </w:r>
          </w:p>
        </w:tc>
      </w:tr>
      <w:tr w:rsidR="00076655" w:rsidRPr="00076655" w14:paraId="509DFA62" w14:textId="77777777" w:rsidTr="00C62CD0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3CD9EE8E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Gender</w:t>
            </w:r>
          </w:p>
        </w:tc>
        <w:tc>
          <w:tcPr>
            <w:tcW w:w="1344" w:type="dxa"/>
            <w:vAlign w:val="center"/>
          </w:tcPr>
          <w:p w14:paraId="0FA1A43E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Female</w:t>
            </w:r>
          </w:p>
        </w:tc>
        <w:tc>
          <w:tcPr>
            <w:tcW w:w="1344" w:type="dxa"/>
            <w:vAlign w:val="center"/>
          </w:tcPr>
          <w:p w14:paraId="47268C28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Female</w:t>
            </w:r>
          </w:p>
        </w:tc>
        <w:tc>
          <w:tcPr>
            <w:tcW w:w="851" w:type="dxa"/>
            <w:vAlign w:val="center"/>
          </w:tcPr>
          <w:p w14:paraId="2CDBA5C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874" w:type="dxa"/>
            <w:vAlign w:val="center"/>
          </w:tcPr>
          <w:p w14:paraId="0172EB68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Female</w:t>
            </w:r>
          </w:p>
        </w:tc>
        <w:tc>
          <w:tcPr>
            <w:tcW w:w="874" w:type="dxa"/>
            <w:vAlign w:val="center"/>
          </w:tcPr>
          <w:p w14:paraId="30BDA5C9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874" w:type="dxa"/>
            <w:vAlign w:val="center"/>
          </w:tcPr>
          <w:p w14:paraId="768DE1E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874" w:type="dxa"/>
            <w:vAlign w:val="center"/>
          </w:tcPr>
          <w:p w14:paraId="3C20C7CE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</w:tr>
      <w:tr w:rsidR="00076655" w:rsidRPr="00076655" w14:paraId="48C18018" w14:textId="77777777" w:rsidTr="00C6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579B658E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Primary</w:t>
            </w:r>
          </w:p>
          <w:p w14:paraId="7F93DE43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pathology</w:t>
            </w:r>
          </w:p>
        </w:tc>
        <w:tc>
          <w:tcPr>
            <w:tcW w:w="1344" w:type="dxa"/>
            <w:vAlign w:val="center"/>
          </w:tcPr>
          <w:p w14:paraId="66C29CD5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Ⅲ</w:t>
            </w:r>
          </w:p>
          <w:p w14:paraId="5307982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Anaplastic oligodendroglioma</w:t>
            </w:r>
          </w:p>
        </w:tc>
        <w:tc>
          <w:tcPr>
            <w:tcW w:w="1344" w:type="dxa"/>
            <w:vAlign w:val="center"/>
          </w:tcPr>
          <w:p w14:paraId="6565FFC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Ⅲ</w:t>
            </w:r>
          </w:p>
          <w:p w14:paraId="1511E0F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Anaplastic oligodendroglioma</w:t>
            </w:r>
          </w:p>
        </w:tc>
        <w:tc>
          <w:tcPr>
            <w:tcW w:w="851" w:type="dxa"/>
            <w:vAlign w:val="center"/>
          </w:tcPr>
          <w:p w14:paraId="69F11B2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1AABD4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6E2CCD3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47C8E70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0153FF1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0E6DDF63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281F9E20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00209B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493B18F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7B38AFE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</w:tr>
      <w:tr w:rsidR="00076655" w:rsidRPr="00076655" w14:paraId="433E332D" w14:textId="77777777" w:rsidTr="00C62CD0">
        <w:trPr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425BFBB3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Recurrent</w:t>
            </w:r>
          </w:p>
          <w:p w14:paraId="5DD3D9D8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pathology</w:t>
            </w:r>
          </w:p>
        </w:tc>
        <w:tc>
          <w:tcPr>
            <w:tcW w:w="1344" w:type="dxa"/>
            <w:vAlign w:val="center"/>
          </w:tcPr>
          <w:p w14:paraId="235908D0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Ⅲ</w:t>
            </w:r>
          </w:p>
          <w:p w14:paraId="29B3E922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Anaplastic oligodendroglioma</w:t>
            </w:r>
          </w:p>
        </w:tc>
        <w:tc>
          <w:tcPr>
            <w:tcW w:w="1344" w:type="dxa"/>
            <w:vAlign w:val="center"/>
          </w:tcPr>
          <w:p w14:paraId="76038175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Ⅲ</w:t>
            </w:r>
          </w:p>
          <w:p w14:paraId="7F8A69F9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Anaplastic oligodendroglioma</w:t>
            </w:r>
          </w:p>
        </w:tc>
        <w:tc>
          <w:tcPr>
            <w:tcW w:w="851" w:type="dxa"/>
            <w:vAlign w:val="center"/>
          </w:tcPr>
          <w:p w14:paraId="7C107B0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1F4D9CD5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7F865BA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076684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398AA97B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1794B70B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3F3ECEE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7954132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874" w:type="dxa"/>
            <w:vAlign w:val="center"/>
          </w:tcPr>
          <w:p w14:paraId="63F318F7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0011BAF7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</w:tr>
      <w:tr w:rsidR="00076655" w:rsidRPr="00076655" w14:paraId="07BEA7DE" w14:textId="77777777" w:rsidTr="00C6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443E2DF3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Month without recurrence</w:t>
            </w:r>
          </w:p>
        </w:tc>
        <w:tc>
          <w:tcPr>
            <w:tcW w:w="1344" w:type="dxa"/>
            <w:vAlign w:val="center"/>
          </w:tcPr>
          <w:p w14:paraId="20759A45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1344" w:type="dxa"/>
            <w:vAlign w:val="center"/>
          </w:tcPr>
          <w:p w14:paraId="5AAC1E7C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851" w:type="dxa"/>
            <w:vAlign w:val="center"/>
          </w:tcPr>
          <w:p w14:paraId="181A5796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874" w:type="dxa"/>
            <w:vAlign w:val="center"/>
          </w:tcPr>
          <w:p w14:paraId="459ED57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874" w:type="dxa"/>
            <w:vAlign w:val="center"/>
          </w:tcPr>
          <w:p w14:paraId="7970AE2A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74" w:type="dxa"/>
            <w:vAlign w:val="center"/>
          </w:tcPr>
          <w:p w14:paraId="72D68355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874" w:type="dxa"/>
            <w:vAlign w:val="center"/>
          </w:tcPr>
          <w:p w14:paraId="2A793A4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</w:t>
            </w:r>
          </w:p>
        </w:tc>
      </w:tr>
      <w:tr w:rsidR="00076655" w:rsidRPr="00076655" w14:paraId="17FBE540" w14:textId="77777777" w:rsidTr="00C62CD0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383AA7D8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IDH-1</w:t>
            </w:r>
          </w:p>
        </w:tc>
        <w:tc>
          <w:tcPr>
            <w:tcW w:w="1344" w:type="dxa"/>
            <w:vAlign w:val="center"/>
          </w:tcPr>
          <w:p w14:paraId="3D45EC26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344" w:type="dxa"/>
            <w:vAlign w:val="center"/>
          </w:tcPr>
          <w:p w14:paraId="3E81501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851" w:type="dxa"/>
            <w:vAlign w:val="center"/>
          </w:tcPr>
          <w:p w14:paraId="01EB2801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Wild type</w:t>
            </w:r>
          </w:p>
        </w:tc>
        <w:tc>
          <w:tcPr>
            <w:tcW w:w="874" w:type="dxa"/>
            <w:vAlign w:val="center"/>
          </w:tcPr>
          <w:p w14:paraId="356A5C12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874" w:type="dxa"/>
            <w:vAlign w:val="center"/>
          </w:tcPr>
          <w:p w14:paraId="4C5AF0B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874" w:type="dxa"/>
            <w:vAlign w:val="center"/>
          </w:tcPr>
          <w:p w14:paraId="57D2571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874" w:type="dxa"/>
            <w:vAlign w:val="center"/>
          </w:tcPr>
          <w:p w14:paraId="3B64757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</w:tr>
      <w:tr w:rsidR="00076655" w:rsidRPr="00076655" w14:paraId="5AAC92BF" w14:textId="77777777" w:rsidTr="00C6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35967B80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GFAP</w:t>
            </w:r>
          </w:p>
        </w:tc>
        <w:tc>
          <w:tcPr>
            <w:tcW w:w="1344" w:type="dxa"/>
            <w:vAlign w:val="center"/>
          </w:tcPr>
          <w:p w14:paraId="690CC0A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344" w:type="dxa"/>
            <w:vAlign w:val="center"/>
          </w:tcPr>
          <w:p w14:paraId="2946C63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851" w:type="dxa"/>
            <w:vAlign w:val="center"/>
          </w:tcPr>
          <w:p w14:paraId="1B3005A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874" w:type="dxa"/>
            <w:vAlign w:val="center"/>
          </w:tcPr>
          <w:p w14:paraId="1C54A17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874" w:type="dxa"/>
            <w:vAlign w:val="center"/>
          </w:tcPr>
          <w:p w14:paraId="75C24F7A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874" w:type="dxa"/>
            <w:vAlign w:val="center"/>
          </w:tcPr>
          <w:p w14:paraId="3A6FFCF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874" w:type="dxa"/>
            <w:vAlign w:val="center"/>
          </w:tcPr>
          <w:p w14:paraId="7547B30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</w:tr>
      <w:tr w:rsidR="00076655" w:rsidRPr="00076655" w14:paraId="6FCD7EA6" w14:textId="77777777" w:rsidTr="00C62CD0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29869D01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1344" w:type="dxa"/>
            <w:vAlign w:val="center"/>
          </w:tcPr>
          <w:p w14:paraId="2C41ED41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344" w:type="dxa"/>
            <w:vAlign w:val="center"/>
          </w:tcPr>
          <w:p w14:paraId="7837B1C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851" w:type="dxa"/>
            <w:vAlign w:val="center"/>
          </w:tcPr>
          <w:p w14:paraId="0BACE17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874" w:type="dxa"/>
            <w:vAlign w:val="center"/>
          </w:tcPr>
          <w:p w14:paraId="02532DF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874" w:type="dxa"/>
            <w:vAlign w:val="center"/>
          </w:tcPr>
          <w:p w14:paraId="4C17F184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874" w:type="dxa"/>
            <w:vAlign w:val="center"/>
          </w:tcPr>
          <w:p w14:paraId="4D992E0B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874" w:type="dxa"/>
            <w:vAlign w:val="center"/>
          </w:tcPr>
          <w:p w14:paraId="08884BB8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</w:tr>
      <w:tr w:rsidR="00076655" w:rsidRPr="00076655" w14:paraId="1A4CB467" w14:textId="77777777" w:rsidTr="00C6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398097F9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1344" w:type="dxa"/>
            <w:vAlign w:val="center"/>
          </w:tcPr>
          <w:p w14:paraId="1552F41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344" w:type="dxa"/>
            <w:vAlign w:val="center"/>
          </w:tcPr>
          <w:p w14:paraId="2A69E40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851" w:type="dxa"/>
            <w:vAlign w:val="center"/>
          </w:tcPr>
          <w:p w14:paraId="3B5DAEB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874" w:type="dxa"/>
            <w:vAlign w:val="center"/>
          </w:tcPr>
          <w:p w14:paraId="1403A77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874" w:type="dxa"/>
            <w:vAlign w:val="center"/>
          </w:tcPr>
          <w:p w14:paraId="6B3BB6E0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874" w:type="dxa"/>
            <w:vAlign w:val="center"/>
          </w:tcPr>
          <w:p w14:paraId="6CE38FE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874" w:type="dxa"/>
            <w:vAlign w:val="center"/>
          </w:tcPr>
          <w:p w14:paraId="7113A92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</w:tr>
    </w:tbl>
    <w:p w14:paraId="0BB1A3AB" w14:textId="5E57E2F4" w:rsidR="000D6E68" w:rsidRPr="00076655" w:rsidRDefault="000D6E68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CAA83BA" w14:textId="648C75A6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B8A3D8A" w14:textId="0167C7FB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56F8A94" w14:textId="2324118E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9C245FE" w14:textId="6D03EDCF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AC72020" w14:textId="54284444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7CFB9F9" w14:textId="671E540E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18B8BAF" w14:textId="317A6FF3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12579AB" w14:textId="55B97E65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832CA66" w14:textId="5F8B7F7F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5A7202E" w14:textId="778A2D8B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B022D7A" w14:textId="6D975E16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30157BE" w14:textId="459007A3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181DC78" w14:textId="2DF3C2C8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B844EAA" w14:textId="1DCAD20F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8E95E7F" w14:textId="7BDAE7D4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07F75E3" w14:textId="1E081A05" w:rsidR="00C62CD0" w:rsidRPr="00076655" w:rsidRDefault="00C62CD0" w:rsidP="00C62CD0">
      <w:pPr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 w:hint="eastAsia"/>
          <w:b/>
          <w:color w:val="000000" w:themeColor="text1"/>
        </w:rPr>
        <w:lastRenderedPageBreak/>
        <w:t>S</w:t>
      </w:r>
      <w:r w:rsidRPr="00076655">
        <w:rPr>
          <w:rFonts w:ascii="Times New Roman" w:hAnsi="Times New Roman" w:cs="Times New Roman"/>
          <w:b/>
          <w:color w:val="000000" w:themeColor="text1"/>
        </w:rPr>
        <w:t>upplementary Table S1 -continued</w:t>
      </w:r>
      <w:r w:rsidR="003238AA" w:rsidRPr="00076655">
        <w:rPr>
          <w:rFonts w:ascii="Times New Roman" w:hAnsi="Times New Roman" w:cs="Times New Roman"/>
          <w:b/>
          <w:color w:val="000000" w:themeColor="text1"/>
        </w:rPr>
        <w:t>.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 Characteristic of 14 GBM patients with recurrence involved in RNA-Seq analysis</w:t>
      </w:r>
    </w:p>
    <w:p w14:paraId="23DE2C5E" w14:textId="77777777" w:rsidR="00C62CD0" w:rsidRPr="00076655" w:rsidRDefault="00C62CD0" w:rsidP="000D6E68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257"/>
        <w:gridCol w:w="1007"/>
        <w:gridCol w:w="1007"/>
        <w:gridCol w:w="1007"/>
        <w:gridCol w:w="1007"/>
        <w:gridCol w:w="1007"/>
        <w:gridCol w:w="1007"/>
        <w:gridCol w:w="1007"/>
      </w:tblGrid>
      <w:tr w:rsidR="00076655" w:rsidRPr="00076655" w14:paraId="78754AF0" w14:textId="77777777" w:rsidTr="005A7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  <w:vAlign w:val="center"/>
          </w:tcPr>
          <w:p w14:paraId="38E09F34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1023" w:type="dxa"/>
            <w:vAlign w:val="center"/>
          </w:tcPr>
          <w:p w14:paraId="1C485DB1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GBM011</w:t>
            </w:r>
          </w:p>
        </w:tc>
        <w:tc>
          <w:tcPr>
            <w:tcW w:w="1024" w:type="dxa"/>
            <w:vAlign w:val="center"/>
          </w:tcPr>
          <w:p w14:paraId="1F3F13F0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GBM012</w:t>
            </w:r>
          </w:p>
        </w:tc>
        <w:tc>
          <w:tcPr>
            <w:tcW w:w="1024" w:type="dxa"/>
            <w:vAlign w:val="center"/>
          </w:tcPr>
          <w:p w14:paraId="51ECA059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GBM013</w:t>
            </w:r>
          </w:p>
        </w:tc>
        <w:tc>
          <w:tcPr>
            <w:tcW w:w="1024" w:type="dxa"/>
            <w:vAlign w:val="center"/>
          </w:tcPr>
          <w:p w14:paraId="7DD05F14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GBM014</w:t>
            </w:r>
          </w:p>
        </w:tc>
        <w:tc>
          <w:tcPr>
            <w:tcW w:w="1024" w:type="dxa"/>
            <w:vAlign w:val="center"/>
          </w:tcPr>
          <w:p w14:paraId="3DDC7FEC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GBM015</w:t>
            </w:r>
          </w:p>
        </w:tc>
        <w:tc>
          <w:tcPr>
            <w:tcW w:w="1024" w:type="dxa"/>
            <w:vAlign w:val="center"/>
          </w:tcPr>
          <w:p w14:paraId="4F244BBD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GBM016</w:t>
            </w:r>
          </w:p>
        </w:tc>
        <w:tc>
          <w:tcPr>
            <w:tcW w:w="1024" w:type="dxa"/>
            <w:vAlign w:val="center"/>
          </w:tcPr>
          <w:p w14:paraId="3E7A64AE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GBM017</w:t>
            </w:r>
          </w:p>
        </w:tc>
      </w:tr>
      <w:tr w:rsidR="00076655" w:rsidRPr="00076655" w14:paraId="2BC298A0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46C8D053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Age at diagnosis</w:t>
            </w:r>
          </w:p>
        </w:tc>
        <w:tc>
          <w:tcPr>
            <w:tcW w:w="1023" w:type="dxa"/>
            <w:vAlign w:val="center"/>
          </w:tcPr>
          <w:p w14:paraId="20ECD2CD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24" w:type="dxa"/>
            <w:vAlign w:val="center"/>
          </w:tcPr>
          <w:p w14:paraId="385FC35D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24" w:type="dxa"/>
            <w:vAlign w:val="center"/>
          </w:tcPr>
          <w:p w14:paraId="4CD685CD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24" w:type="dxa"/>
            <w:vAlign w:val="center"/>
          </w:tcPr>
          <w:p w14:paraId="5CD7DA1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024" w:type="dxa"/>
            <w:vAlign w:val="center"/>
          </w:tcPr>
          <w:p w14:paraId="5FD6B5A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024" w:type="dxa"/>
            <w:vAlign w:val="center"/>
          </w:tcPr>
          <w:p w14:paraId="4B03362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24" w:type="dxa"/>
            <w:vAlign w:val="center"/>
          </w:tcPr>
          <w:p w14:paraId="5540A33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</w:t>
            </w:r>
          </w:p>
        </w:tc>
      </w:tr>
      <w:tr w:rsidR="00076655" w:rsidRPr="00076655" w14:paraId="295391B3" w14:textId="77777777" w:rsidTr="005A7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3660093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Gender</w:t>
            </w:r>
          </w:p>
        </w:tc>
        <w:tc>
          <w:tcPr>
            <w:tcW w:w="1023" w:type="dxa"/>
            <w:vAlign w:val="center"/>
          </w:tcPr>
          <w:p w14:paraId="5B30E80F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1024" w:type="dxa"/>
            <w:vAlign w:val="center"/>
          </w:tcPr>
          <w:p w14:paraId="7E436D6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1024" w:type="dxa"/>
            <w:vAlign w:val="center"/>
          </w:tcPr>
          <w:p w14:paraId="7BC9D09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1024" w:type="dxa"/>
            <w:vAlign w:val="center"/>
          </w:tcPr>
          <w:p w14:paraId="08549444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Female</w:t>
            </w:r>
          </w:p>
        </w:tc>
        <w:tc>
          <w:tcPr>
            <w:tcW w:w="1024" w:type="dxa"/>
            <w:vAlign w:val="center"/>
          </w:tcPr>
          <w:p w14:paraId="2FC8B2F8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1024" w:type="dxa"/>
            <w:vAlign w:val="center"/>
          </w:tcPr>
          <w:p w14:paraId="4186ABC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  <w:tc>
          <w:tcPr>
            <w:tcW w:w="1024" w:type="dxa"/>
            <w:vAlign w:val="center"/>
          </w:tcPr>
          <w:p w14:paraId="66781F3F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Male</w:t>
            </w:r>
          </w:p>
        </w:tc>
      </w:tr>
      <w:tr w:rsidR="00076655" w:rsidRPr="00076655" w14:paraId="169C6A26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6094364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Primary</w:t>
            </w:r>
          </w:p>
          <w:p w14:paraId="2C6B121F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pathology</w:t>
            </w:r>
          </w:p>
        </w:tc>
        <w:tc>
          <w:tcPr>
            <w:tcW w:w="1023" w:type="dxa"/>
            <w:vAlign w:val="center"/>
          </w:tcPr>
          <w:p w14:paraId="22A2EAF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5F1D701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07629C3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D10C79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37C6009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421169C3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31132D9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47C7D15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57B6E340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1E38F6A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0A5A32F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416100B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41658363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E6E400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</w:tr>
      <w:tr w:rsidR="00076655" w:rsidRPr="00076655" w14:paraId="681C2E7D" w14:textId="77777777" w:rsidTr="005A7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9A10076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Recurrent</w:t>
            </w:r>
          </w:p>
          <w:p w14:paraId="009B5B61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pathology</w:t>
            </w:r>
          </w:p>
        </w:tc>
        <w:tc>
          <w:tcPr>
            <w:tcW w:w="1023" w:type="dxa"/>
            <w:vAlign w:val="center"/>
          </w:tcPr>
          <w:p w14:paraId="630D47AB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0F834424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39D9CFE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740A8F6F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542D9B72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74B143A5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4F7D0BF9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0B413331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5F558935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F7DAF1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43B3C4D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6293A67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  <w:tc>
          <w:tcPr>
            <w:tcW w:w="1024" w:type="dxa"/>
            <w:vAlign w:val="center"/>
          </w:tcPr>
          <w:p w14:paraId="5565800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WHO grade Ⅳ</w:t>
            </w:r>
          </w:p>
          <w:p w14:paraId="31ECE50F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GBM</w:t>
            </w:r>
          </w:p>
        </w:tc>
      </w:tr>
      <w:tr w:rsidR="00076655" w:rsidRPr="00076655" w14:paraId="3B2F366F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C305A89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Month without recurrence</w:t>
            </w:r>
          </w:p>
        </w:tc>
        <w:tc>
          <w:tcPr>
            <w:tcW w:w="1023" w:type="dxa"/>
            <w:vAlign w:val="center"/>
          </w:tcPr>
          <w:p w14:paraId="060E0D8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24" w:type="dxa"/>
            <w:vAlign w:val="center"/>
          </w:tcPr>
          <w:p w14:paraId="642A43D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024" w:type="dxa"/>
            <w:vAlign w:val="center"/>
          </w:tcPr>
          <w:p w14:paraId="44789D3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024" w:type="dxa"/>
            <w:vAlign w:val="center"/>
          </w:tcPr>
          <w:p w14:paraId="62341D3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24" w:type="dxa"/>
            <w:vAlign w:val="center"/>
          </w:tcPr>
          <w:p w14:paraId="0451F02C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24" w:type="dxa"/>
            <w:vAlign w:val="center"/>
          </w:tcPr>
          <w:p w14:paraId="5677810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24" w:type="dxa"/>
            <w:vAlign w:val="center"/>
          </w:tcPr>
          <w:p w14:paraId="419CE5F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</w:t>
            </w:r>
          </w:p>
        </w:tc>
      </w:tr>
      <w:tr w:rsidR="00076655" w:rsidRPr="00076655" w14:paraId="23373675" w14:textId="77777777" w:rsidTr="005A7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D4803E9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IDH-1</w:t>
            </w:r>
          </w:p>
        </w:tc>
        <w:tc>
          <w:tcPr>
            <w:tcW w:w="1023" w:type="dxa"/>
            <w:vAlign w:val="center"/>
          </w:tcPr>
          <w:p w14:paraId="6ECAD556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76674052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024" w:type="dxa"/>
            <w:vAlign w:val="center"/>
          </w:tcPr>
          <w:p w14:paraId="721B8232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024" w:type="dxa"/>
            <w:vAlign w:val="center"/>
          </w:tcPr>
          <w:p w14:paraId="245EB479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Wild type</w:t>
            </w:r>
          </w:p>
        </w:tc>
        <w:tc>
          <w:tcPr>
            <w:tcW w:w="1024" w:type="dxa"/>
            <w:vAlign w:val="center"/>
          </w:tcPr>
          <w:p w14:paraId="603E469E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5028123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024" w:type="dxa"/>
            <w:vAlign w:val="center"/>
          </w:tcPr>
          <w:p w14:paraId="2C5064C9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</w:tr>
      <w:tr w:rsidR="00076655" w:rsidRPr="00076655" w14:paraId="427DA9F3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830EC44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GFAP</w:t>
            </w:r>
          </w:p>
        </w:tc>
        <w:tc>
          <w:tcPr>
            <w:tcW w:w="1023" w:type="dxa"/>
            <w:vAlign w:val="center"/>
          </w:tcPr>
          <w:p w14:paraId="27E4A44D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097FEF46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0C0B06F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1E1787A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07BBDB8D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4CE2677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24A7553C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</w:tr>
      <w:tr w:rsidR="00076655" w:rsidRPr="00076655" w14:paraId="0B1AB717" w14:textId="77777777" w:rsidTr="005A7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9EDB03B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1023" w:type="dxa"/>
            <w:vAlign w:val="center"/>
          </w:tcPr>
          <w:p w14:paraId="5E8EC948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26CCC70B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18FCBC74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32D65E3F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024" w:type="dxa"/>
            <w:vAlign w:val="center"/>
          </w:tcPr>
          <w:p w14:paraId="64EA61E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0EBA3AD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19707A90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</w:tr>
      <w:tr w:rsidR="00076655" w:rsidRPr="00076655" w14:paraId="174EAA32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AEE997E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1023" w:type="dxa"/>
            <w:vAlign w:val="center"/>
          </w:tcPr>
          <w:p w14:paraId="4E8329B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18E48BD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12D513E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024" w:type="dxa"/>
            <w:vAlign w:val="center"/>
          </w:tcPr>
          <w:p w14:paraId="1368DD6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Negative</w:t>
            </w:r>
          </w:p>
        </w:tc>
        <w:tc>
          <w:tcPr>
            <w:tcW w:w="1024" w:type="dxa"/>
            <w:vAlign w:val="center"/>
          </w:tcPr>
          <w:p w14:paraId="3903A95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  <w:tc>
          <w:tcPr>
            <w:tcW w:w="1024" w:type="dxa"/>
            <w:vAlign w:val="center"/>
          </w:tcPr>
          <w:p w14:paraId="5C853DE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</w:t>
            </w:r>
          </w:p>
        </w:tc>
        <w:tc>
          <w:tcPr>
            <w:tcW w:w="1024" w:type="dxa"/>
            <w:vAlign w:val="center"/>
          </w:tcPr>
          <w:p w14:paraId="7EA4E76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 description</w:t>
            </w:r>
          </w:p>
        </w:tc>
      </w:tr>
    </w:tbl>
    <w:p w14:paraId="3FE40E2A" w14:textId="77777777" w:rsidR="000D6E68" w:rsidRPr="00076655" w:rsidRDefault="000D6E68" w:rsidP="000D6E68">
      <w:pPr>
        <w:rPr>
          <w:rFonts w:ascii="Times New Roman" w:hAnsi="Times New Roman" w:cs="Times New Roman"/>
          <w:b/>
          <w:color w:val="000000" w:themeColor="text1"/>
        </w:rPr>
      </w:pPr>
    </w:p>
    <w:p w14:paraId="2B003E78" w14:textId="77777777" w:rsidR="000D6E68" w:rsidRPr="00076655" w:rsidRDefault="000D6E68" w:rsidP="000D6E68">
      <w:pPr>
        <w:widowControl/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36959EF" w14:textId="77777777" w:rsidR="000D6E68" w:rsidRPr="00076655" w:rsidRDefault="000D6E68" w:rsidP="000D6E68">
      <w:pPr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 w:hint="eastAsia"/>
          <w:b/>
          <w:color w:val="000000" w:themeColor="text1"/>
        </w:rPr>
        <w:lastRenderedPageBreak/>
        <w:t>S</w:t>
      </w:r>
      <w:r w:rsidRPr="00076655">
        <w:rPr>
          <w:rFonts w:ascii="Times New Roman" w:hAnsi="Times New Roman" w:cs="Times New Roman"/>
          <w:b/>
          <w:color w:val="000000" w:themeColor="text1"/>
        </w:rPr>
        <w:t>upplementary Table S2. Characteristic of 5 GBM patients with recurrence involved in ω-3/6 fatty acid targeted metabolomics analysis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46"/>
        <w:gridCol w:w="1303"/>
        <w:gridCol w:w="1305"/>
        <w:gridCol w:w="1305"/>
        <w:gridCol w:w="1305"/>
        <w:gridCol w:w="1305"/>
      </w:tblGrid>
      <w:tr w:rsidR="00076655" w:rsidRPr="00076655" w14:paraId="06126C0E" w14:textId="77777777" w:rsidTr="005A7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8" w:type="dxa"/>
            <w:vAlign w:val="center"/>
          </w:tcPr>
          <w:p w14:paraId="3BAC0595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Characteristics</w:t>
            </w:r>
          </w:p>
        </w:tc>
        <w:tc>
          <w:tcPr>
            <w:tcW w:w="1303" w:type="dxa"/>
            <w:vAlign w:val="center"/>
          </w:tcPr>
          <w:p w14:paraId="515F0436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Patient 1</w:t>
            </w:r>
          </w:p>
        </w:tc>
        <w:tc>
          <w:tcPr>
            <w:tcW w:w="1305" w:type="dxa"/>
            <w:vAlign w:val="center"/>
          </w:tcPr>
          <w:p w14:paraId="453178B6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Patient 2</w:t>
            </w:r>
          </w:p>
        </w:tc>
        <w:tc>
          <w:tcPr>
            <w:tcW w:w="1305" w:type="dxa"/>
            <w:vAlign w:val="center"/>
          </w:tcPr>
          <w:p w14:paraId="15F0C9F1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Patient 3</w:t>
            </w:r>
          </w:p>
        </w:tc>
        <w:tc>
          <w:tcPr>
            <w:tcW w:w="1305" w:type="dxa"/>
            <w:vAlign w:val="center"/>
          </w:tcPr>
          <w:p w14:paraId="517FE4A3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Patient 4</w:t>
            </w:r>
          </w:p>
        </w:tc>
        <w:tc>
          <w:tcPr>
            <w:tcW w:w="1305" w:type="dxa"/>
            <w:vAlign w:val="center"/>
          </w:tcPr>
          <w:p w14:paraId="327322FF" w14:textId="77777777" w:rsidR="000D6E68" w:rsidRPr="00076655" w:rsidRDefault="000D6E68" w:rsidP="005A7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Patient 5</w:t>
            </w:r>
          </w:p>
        </w:tc>
      </w:tr>
      <w:tr w:rsidR="00076655" w:rsidRPr="00076655" w14:paraId="7797BECC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0BC7F948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Age at diagnosis</w:t>
            </w:r>
          </w:p>
        </w:tc>
        <w:tc>
          <w:tcPr>
            <w:tcW w:w="1303" w:type="dxa"/>
            <w:vAlign w:val="center"/>
          </w:tcPr>
          <w:p w14:paraId="11B2E85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32</w:t>
            </w:r>
          </w:p>
        </w:tc>
        <w:tc>
          <w:tcPr>
            <w:tcW w:w="1305" w:type="dxa"/>
            <w:vAlign w:val="center"/>
          </w:tcPr>
          <w:p w14:paraId="1789343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33</w:t>
            </w:r>
          </w:p>
        </w:tc>
        <w:tc>
          <w:tcPr>
            <w:tcW w:w="1305" w:type="dxa"/>
            <w:vAlign w:val="center"/>
          </w:tcPr>
          <w:p w14:paraId="05A5FD0D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75</w:t>
            </w:r>
          </w:p>
        </w:tc>
        <w:tc>
          <w:tcPr>
            <w:tcW w:w="1305" w:type="dxa"/>
            <w:vAlign w:val="center"/>
          </w:tcPr>
          <w:p w14:paraId="4BE99CFC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26</w:t>
            </w:r>
          </w:p>
        </w:tc>
        <w:tc>
          <w:tcPr>
            <w:tcW w:w="1305" w:type="dxa"/>
            <w:vAlign w:val="center"/>
          </w:tcPr>
          <w:p w14:paraId="5C38516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35</w:t>
            </w:r>
          </w:p>
        </w:tc>
      </w:tr>
      <w:tr w:rsidR="00076655" w:rsidRPr="00076655" w14:paraId="08E1E9F3" w14:textId="77777777" w:rsidTr="005A74C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137F84E9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Gender</w:t>
            </w:r>
          </w:p>
        </w:tc>
        <w:tc>
          <w:tcPr>
            <w:tcW w:w="1303" w:type="dxa"/>
            <w:vAlign w:val="center"/>
          </w:tcPr>
          <w:p w14:paraId="1E1A883B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1305" w:type="dxa"/>
            <w:vAlign w:val="center"/>
          </w:tcPr>
          <w:p w14:paraId="7AE91200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Male</w:t>
            </w:r>
          </w:p>
        </w:tc>
        <w:tc>
          <w:tcPr>
            <w:tcW w:w="1305" w:type="dxa"/>
            <w:vAlign w:val="center"/>
          </w:tcPr>
          <w:p w14:paraId="5A6490A5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1305" w:type="dxa"/>
            <w:vAlign w:val="center"/>
          </w:tcPr>
          <w:p w14:paraId="5F0DF384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1305" w:type="dxa"/>
            <w:vAlign w:val="center"/>
          </w:tcPr>
          <w:p w14:paraId="3543E62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Male</w:t>
            </w:r>
          </w:p>
        </w:tc>
      </w:tr>
      <w:tr w:rsidR="00076655" w:rsidRPr="00076655" w14:paraId="7FD0DCE0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5DD8B916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Primary</w:t>
            </w:r>
          </w:p>
          <w:p w14:paraId="5E416877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pathology</w:t>
            </w:r>
          </w:p>
        </w:tc>
        <w:tc>
          <w:tcPr>
            <w:tcW w:w="1303" w:type="dxa"/>
            <w:vAlign w:val="center"/>
          </w:tcPr>
          <w:p w14:paraId="0E51978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Ⅳ</w:t>
            </w:r>
          </w:p>
          <w:p w14:paraId="6B2E6736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GBM</w:t>
            </w:r>
          </w:p>
        </w:tc>
        <w:tc>
          <w:tcPr>
            <w:tcW w:w="1305" w:type="dxa"/>
            <w:vAlign w:val="center"/>
          </w:tcPr>
          <w:p w14:paraId="6E3A6EA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Ⅳ</w:t>
            </w:r>
          </w:p>
          <w:p w14:paraId="52B446E6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GBM</w:t>
            </w:r>
          </w:p>
        </w:tc>
        <w:tc>
          <w:tcPr>
            <w:tcW w:w="1305" w:type="dxa"/>
            <w:vAlign w:val="center"/>
          </w:tcPr>
          <w:p w14:paraId="6910C8F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Ⅳ</w:t>
            </w:r>
          </w:p>
          <w:p w14:paraId="43FB46C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GBM</w:t>
            </w:r>
          </w:p>
        </w:tc>
        <w:tc>
          <w:tcPr>
            <w:tcW w:w="1305" w:type="dxa"/>
            <w:vAlign w:val="center"/>
          </w:tcPr>
          <w:p w14:paraId="19D8562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Ⅱ</w:t>
            </w:r>
          </w:p>
          <w:p w14:paraId="1B6EFA8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Diffuse astrocytoma</w:t>
            </w:r>
          </w:p>
        </w:tc>
        <w:tc>
          <w:tcPr>
            <w:tcW w:w="1305" w:type="dxa"/>
            <w:vAlign w:val="center"/>
          </w:tcPr>
          <w:p w14:paraId="0B8DE26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Ⅱ</w:t>
            </w:r>
          </w:p>
          <w:p w14:paraId="5D32C58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Diffuse astrocytoma</w:t>
            </w:r>
          </w:p>
        </w:tc>
      </w:tr>
      <w:tr w:rsidR="00076655" w:rsidRPr="00076655" w14:paraId="493F560E" w14:textId="77777777" w:rsidTr="005A74C4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0AB681DA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Recurrent</w:t>
            </w:r>
          </w:p>
          <w:p w14:paraId="16A04112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pathology</w:t>
            </w:r>
          </w:p>
        </w:tc>
        <w:tc>
          <w:tcPr>
            <w:tcW w:w="1303" w:type="dxa"/>
            <w:vAlign w:val="center"/>
          </w:tcPr>
          <w:p w14:paraId="1CECFDD9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Ⅳ</w:t>
            </w:r>
          </w:p>
          <w:p w14:paraId="4AD32B0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GBM</w:t>
            </w:r>
          </w:p>
        </w:tc>
        <w:tc>
          <w:tcPr>
            <w:tcW w:w="1305" w:type="dxa"/>
            <w:vAlign w:val="center"/>
          </w:tcPr>
          <w:p w14:paraId="22275490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Ⅳ</w:t>
            </w:r>
          </w:p>
          <w:p w14:paraId="59E3CCB0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GBM</w:t>
            </w:r>
          </w:p>
        </w:tc>
        <w:tc>
          <w:tcPr>
            <w:tcW w:w="1305" w:type="dxa"/>
            <w:vAlign w:val="center"/>
          </w:tcPr>
          <w:p w14:paraId="13305481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Ⅳ</w:t>
            </w:r>
          </w:p>
          <w:p w14:paraId="4026A72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GBM</w:t>
            </w:r>
          </w:p>
        </w:tc>
        <w:tc>
          <w:tcPr>
            <w:tcW w:w="1305" w:type="dxa"/>
            <w:vAlign w:val="center"/>
          </w:tcPr>
          <w:p w14:paraId="25E7C8FB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Ⅲ</w:t>
            </w:r>
          </w:p>
          <w:p w14:paraId="48160D0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Anaplastic astrocytoma</w:t>
            </w:r>
          </w:p>
        </w:tc>
        <w:tc>
          <w:tcPr>
            <w:tcW w:w="1305" w:type="dxa"/>
            <w:vAlign w:val="center"/>
          </w:tcPr>
          <w:p w14:paraId="10FF19E5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WHO grade Ⅳ</w:t>
            </w:r>
          </w:p>
          <w:p w14:paraId="259110D4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GBM</w:t>
            </w:r>
          </w:p>
        </w:tc>
      </w:tr>
      <w:tr w:rsidR="00076655" w:rsidRPr="00076655" w14:paraId="629544D2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1DD5240A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Month without recurrence</w:t>
            </w:r>
          </w:p>
        </w:tc>
        <w:tc>
          <w:tcPr>
            <w:tcW w:w="1303" w:type="dxa"/>
            <w:vAlign w:val="center"/>
          </w:tcPr>
          <w:p w14:paraId="14D45C04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12</w:t>
            </w:r>
          </w:p>
        </w:tc>
        <w:tc>
          <w:tcPr>
            <w:tcW w:w="1305" w:type="dxa"/>
            <w:vAlign w:val="center"/>
          </w:tcPr>
          <w:p w14:paraId="31DACAC3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1305" w:type="dxa"/>
            <w:vAlign w:val="center"/>
          </w:tcPr>
          <w:p w14:paraId="31A1755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16</w:t>
            </w:r>
          </w:p>
        </w:tc>
        <w:tc>
          <w:tcPr>
            <w:tcW w:w="1305" w:type="dxa"/>
            <w:vAlign w:val="center"/>
          </w:tcPr>
          <w:p w14:paraId="1A1FE7B9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36</w:t>
            </w:r>
          </w:p>
        </w:tc>
        <w:tc>
          <w:tcPr>
            <w:tcW w:w="1305" w:type="dxa"/>
            <w:vAlign w:val="center"/>
          </w:tcPr>
          <w:p w14:paraId="5509588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29</w:t>
            </w:r>
          </w:p>
        </w:tc>
      </w:tr>
      <w:tr w:rsidR="00076655" w:rsidRPr="00076655" w14:paraId="03BB7143" w14:textId="77777777" w:rsidTr="005A74C4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137E2514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GBM-PNET</w:t>
            </w: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  <w:vertAlign w:val="superscript"/>
              </w:rPr>
              <w:t>A</w:t>
            </w:r>
          </w:p>
        </w:tc>
        <w:tc>
          <w:tcPr>
            <w:tcW w:w="1303" w:type="dxa"/>
            <w:vAlign w:val="center"/>
          </w:tcPr>
          <w:p w14:paraId="69611C3F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05" w:type="dxa"/>
            <w:vAlign w:val="center"/>
          </w:tcPr>
          <w:p w14:paraId="4D858EA1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1305" w:type="dxa"/>
            <w:vAlign w:val="center"/>
          </w:tcPr>
          <w:p w14:paraId="17BD85F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05" w:type="dxa"/>
            <w:vAlign w:val="center"/>
          </w:tcPr>
          <w:p w14:paraId="5CCA0A08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05" w:type="dxa"/>
            <w:vAlign w:val="center"/>
          </w:tcPr>
          <w:p w14:paraId="4DEFCDE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076655" w:rsidRPr="00076655" w14:paraId="28E74E63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48F4D65B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IDH-1</w:t>
            </w:r>
          </w:p>
        </w:tc>
        <w:tc>
          <w:tcPr>
            <w:tcW w:w="1303" w:type="dxa"/>
            <w:vAlign w:val="center"/>
          </w:tcPr>
          <w:p w14:paraId="73D031AE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Mutant</w:t>
            </w:r>
          </w:p>
        </w:tc>
        <w:tc>
          <w:tcPr>
            <w:tcW w:w="1305" w:type="dxa"/>
            <w:vAlign w:val="center"/>
          </w:tcPr>
          <w:p w14:paraId="150ECB23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Mutant</w:t>
            </w:r>
          </w:p>
        </w:tc>
        <w:tc>
          <w:tcPr>
            <w:tcW w:w="1305" w:type="dxa"/>
            <w:vAlign w:val="center"/>
          </w:tcPr>
          <w:p w14:paraId="7393B8F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Wild type</w:t>
            </w:r>
          </w:p>
        </w:tc>
        <w:tc>
          <w:tcPr>
            <w:tcW w:w="1305" w:type="dxa"/>
            <w:vAlign w:val="center"/>
          </w:tcPr>
          <w:p w14:paraId="052C690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Mutant</w:t>
            </w:r>
          </w:p>
        </w:tc>
        <w:tc>
          <w:tcPr>
            <w:tcW w:w="1305" w:type="dxa"/>
            <w:vAlign w:val="center"/>
          </w:tcPr>
          <w:p w14:paraId="13C5DE2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Mutant</w:t>
            </w:r>
          </w:p>
        </w:tc>
      </w:tr>
      <w:tr w:rsidR="00076655" w:rsidRPr="00076655" w14:paraId="4F166F2B" w14:textId="77777777" w:rsidTr="005A74C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4CB700DC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GFAP</w:t>
            </w:r>
          </w:p>
        </w:tc>
        <w:tc>
          <w:tcPr>
            <w:tcW w:w="1303" w:type="dxa"/>
            <w:vAlign w:val="center"/>
          </w:tcPr>
          <w:p w14:paraId="23A8CA0C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Positive</w:t>
            </w:r>
          </w:p>
        </w:tc>
        <w:tc>
          <w:tcPr>
            <w:tcW w:w="1305" w:type="dxa"/>
            <w:vAlign w:val="center"/>
          </w:tcPr>
          <w:p w14:paraId="1D5BE4D6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Positive</w:t>
            </w:r>
          </w:p>
        </w:tc>
        <w:tc>
          <w:tcPr>
            <w:tcW w:w="1305" w:type="dxa"/>
            <w:vAlign w:val="center"/>
          </w:tcPr>
          <w:p w14:paraId="69669B3D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No description</w:t>
            </w:r>
          </w:p>
        </w:tc>
        <w:tc>
          <w:tcPr>
            <w:tcW w:w="1305" w:type="dxa"/>
            <w:vAlign w:val="center"/>
          </w:tcPr>
          <w:p w14:paraId="205E6787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Positive</w:t>
            </w:r>
          </w:p>
        </w:tc>
        <w:tc>
          <w:tcPr>
            <w:tcW w:w="1305" w:type="dxa"/>
            <w:vAlign w:val="center"/>
          </w:tcPr>
          <w:p w14:paraId="60B65CE4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Positive</w:t>
            </w:r>
          </w:p>
        </w:tc>
      </w:tr>
      <w:tr w:rsidR="00076655" w:rsidRPr="00076655" w14:paraId="1ED2ADF9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2AB3A462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P53</w:t>
            </w:r>
          </w:p>
        </w:tc>
        <w:tc>
          <w:tcPr>
            <w:tcW w:w="1303" w:type="dxa"/>
            <w:vAlign w:val="center"/>
          </w:tcPr>
          <w:p w14:paraId="48B5FC5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Positive</w:t>
            </w:r>
          </w:p>
        </w:tc>
        <w:tc>
          <w:tcPr>
            <w:tcW w:w="1305" w:type="dxa"/>
            <w:vAlign w:val="center"/>
          </w:tcPr>
          <w:p w14:paraId="089DC2E3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No description</w:t>
            </w:r>
          </w:p>
        </w:tc>
        <w:tc>
          <w:tcPr>
            <w:tcW w:w="1305" w:type="dxa"/>
            <w:vAlign w:val="center"/>
          </w:tcPr>
          <w:p w14:paraId="274A43ED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No description</w:t>
            </w:r>
          </w:p>
        </w:tc>
        <w:tc>
          <w:tcPr>
            <w:tcW w:w="1305" w:type="dxa"/>
            <w:vAlign w:val="center"/>
          </w:tcPr>
          <w:p w14:paraId="671C9D2F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Mutant</w:t>
            </w:r>
          </w:p>
        </w:tc>
        <w:tc>
          <w:tcPr>
            <w:tcW w:w="1305" w:type="dxa"/>
            <w:vAlign w:val="center"/>
          </w:tcPr>
          <w:p w14:paraId="4FC6F5DB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Mutant</w:t>
            </w:r>
          </w:p>
        </w:tc>
      </w:tr>
      <w:tr w:rsidR="00076655" w:rsidRPr="00076655" w14:paraId="15B4FB29" w14:textId="77777777" w:rsidTr="005A74C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1368F404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MGMT</w:t>
            </w:r>
          </w:p>
        </w:tc>
        <w:tc>
          <w:tcPr>
            <w:tcW w:w="1303" w:type="dxa"/>
            <w:vAlign w:val="center"/>
          </w:tcPr>
          <w:p w14:paraId="3C65E6A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No description</w:t>
            </w:r>
          </w:p>
        </w:tc>
        <w:tc>
          <w:tcPr>
            <w:tcW w:w="1305" w:type="dxa"/>
            <w:vAlign w:val="center"/>
          </w:tcPr>
          <w:p w14:paraId="2C4EDDDA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Positive</w:t>
            </w:r>
          </w:p>
        </w:tc>
        <w:tc>
          <w:tcPr>
            <w:tcW w:w="1305" w:type="dxa"/>
            <w:vAlign w:val="center"/>
          </w:tcPr>
          <w:p w14:paraId="68A1C2B8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No description</w:t>
            </w:r>
          </w:p>
        </w:tc>
        <w:tc>
          <w:tcPr>
            <w:tcW w:w="1305" w:type="dxa"/>
            <w:vAlign w:val="center"/>
          </w:tcPr>
          <w:p w14:paraId="20B7F479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Positive</w:t>
            </w:r>
          </w:p>
        </w:tc>
        <w:tc>
          <w:tcPr>
            <w:tcW w:w="1305" w:type="dxa"/>
            <w:vAlign w:val="center"/>
          </w:tcPr>
          <w:p w14:paraId="4C2A8173" w14:textId="77777777" w:rsidR="000D6E68" w:rsidRPr="00076655" w:rsidRDefault="000D6E68" w:rsidP="005A7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Negative</w:t>
            </w:r>
          </w:p>
        </w:tc>
      </w:tr>
      <w:tr w:rsidR="00076655" w:rsidRPr="00076655" w14:paraId="70E8417D" w14:textId="77777777" w:rsidTr="005A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Align w:val="center"/>
          </w:tcPr>
          <w:p w14:paraId="5B141A53" w14:textId="77777777" w:rsidR="000D6E68" w:rsidRPr="00076655" w:rsidRDefault="000D6E68" w:rsidP="005A74C4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b/>
                <w:i w:val="0"/>
                <w:color w:val="000000" w:themeColor="text1"/>
                <w:sz w:val="22"/>
              </w:rPr>
              <w:t>PGE2</w:t>
            </w:r>
          </w:p>
        </w:tc>
        <w:tc>
          <w:tcPr>
            <w:tcW w:w="1303" w:type="dxa"/>
            <w:vAlign w:val="center"/>
          </w:tcPr>
          <w:p w14:paraId="2D42D877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Significant</w:t>
            </w:r>
          </w:p>
        </w:tc>
        <w:tc>
          <w:tcPr>
            <w:tcW w:w="1305" w:type="dxa"/>
            <w:vAlign w:val="center"/>
          </w:tcPr>
          <w:p w14:paraId="78771FCC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Significant</w:t>
            </w:r>
          </w:p>
        </w:tc>
        <w:tc>
          <w:tcPr>
            <w:tcW w:w="1305" w:type="dxa"/>
            <w:vAlign w:val="center"/>
          </w:tcPr>
          <w:p w14:paraId="0D0BDBC2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Significant</w:t>
            </w:r>
          </w:p>
        </w:tc>
        <w:tc>
          <w:tcPr>
            <w:tcW w:w="1305" w:type="dxa"/>
            <w:vAlign w:val="center"/>
          </w:tcPr>
          <w:p w14:paraId="1AFA64B1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Slight</w:t>
            </w:r>
          </w:p>
        </w:tc>
        <w:tc>
          <w:tcPr>
            <w:tcW w:w="1305" w:type="dxa"/>
            <w:vAlign w:val="center"/>
          </w:tcPr>
          <w:p w14:paraId="12F58B28" w14:textId="77777777" w:rsidR="000D6E68" w:rsidRPr="00076655" w:rsidRDefault="000D6E68" w:rsidP="005A7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Significant</w:t>
            </w:r>
          </w:p>
        </w:tc>
      </w:tr>
    </w:tbl>
    <w:p w14:paraId="19254EF3" w14:textId="77777777" w:rsidR="00105E27" w:rsidRPr="00076655" w:rsidRDefault="00105E27" w:rsidP="002A285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752818A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3406CFD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9A2084B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824EBAD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B724229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960F18B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71F2263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076EEFB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DBAE3CE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5C240C3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83B341D" w14:textId="77777777" w:rsidR="000D6E68" w:rsidRPr="00076655" w:rsidRDefault="000D6E68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A48A644" w14:textId="02F69C8A" w:rsidR="00C54210" w:rsidRPr="00076655" w:rsidRDefault="00FC15E1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Supplementary Table </w:t>
      </w:r>
      <w:r w:rsidR="000D6E68" w:rsidRPr="00076655">
        <w:rPr>
          <w:rFonts w:ascii="Times New Roman" w:hAnsi="Times New Roman" w:cs="Times New Roman"/>
          <w:b/>
          <w:color w:val="000000" w:themeColor="text1"/>
        </w:rPr>
        <w:t>S3</w:t>
      </w:r>
      <w:r w:rsidRPr="00076655">
        <w:rPr>
          <w:rFonts w:ascii="Times New Roman" w:hAnsi="Times New Roman" w:cs="Times New Roman"/>
          <w:b/>
          <w:color w:val="000000" w:themeColor="text1"/>
        </w:rPr>
        <w:t>. The chemicals used in this study</w:t>
      </w:r>
    </w:p>
    <w:tbl>
      <w:tblPr>
        <w:tblStyle w:val="a8"/>
        <w:tblpPr w:leftFromText="180" w:rightFromText="180" w:vertAnchor="page" w:horzAnchor="margin" w:tblpY="2491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3481"/>
      </w:tblGrid>
      <w:tr w:rsidR="00076655" w:rsidRPr="00076655" w14:paraId="13D921AC" w14:textId="77777777" w:rsidTr="00ED0658">
        <w:tc>
          <w:tcPr>
            <w:tcW w:w="3397" w:type="dxa"/>
          </w:tcPr>
          <w:p w14:paraId="201F3C39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Name </w:t>
            </w:r>
          </w:p>
        </w:tc>
        <w:tc>
          <w:tcPr>
            <w:tcW w:w="1418" w:type="dxa"/>
          </w:tcPr>
          <w:p w14:paraId="69560F0D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Cat</w:t>
            </w:r>
            <w:r w:rsidR="006414A8" w:rsidRPr="00076655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number</w:t>
            </w:r>
          </w:p>
        </w:tc>
        <w:tc>
          <w:tcPr>
            <w:tcW w:w="3481" w:type="dxa"/>
          </w:tcPr>
          <w:p w14:paraId="258C5658" w14:textId="77777777" w:rsidR="00C54210" w:rsidRPr="00076655" w:rsidRDefault="00DA071E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="00C54210" w:rsidRPr="00076655">
              <w:rPr>
                <w:rFonts w:ascii="Times New Roman" w:hAnsi="Times New Roman" w:cs="Times New Roman"/>
                <w:color w:val="000000" w:themeColor="text1"/>
              </w:rPr>
              <w:t>ompany</w:t>
            </w:r>
          </w:p>
        </w:tc>
      </w:tr>
      <w:tr w:rsidR="00076655" w:rsidRPr="00076655" w14:paraId="5C3000E0" w14:textId="77777777" w:rsidTr="00ED0658">
        <w:tc>
          <w:tcPr>
            <w:tcW w:w="3397" w:type="dxa"/>
          </w:tcPr>
          <w:p w14:paraId="0BED83B4" w14:textId="77777777" w:rsidR="000331D2" w:rsidRPr="00076655" w:rsidRDefault="000331D2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Temozolomide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(TMZ)</w:t>
            </w:r>
          </w:p>
        </w:tc>
        <w:tc>
          <w:tcPr>
            <w:tcW w:w="1418" w:type="dxa"/>
          </w:tcPr>
          <w:p w14:paraId="31E2370E" w14:textId="77777777" w:rsidR="000331D2" w:rsidRPr="00076655" w:rsidRDefault="00DD108A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T2577</w:t>
            </w:r>
          </w:p>
        </w:tc>
        <w:tc>
          <w:tcPr>
            <w:tcW w:w="3481" w:type="dxa"/>
          </w:tcPr>
          <w:p w14:paraId="4E66E36F" w14:textId="77777777" w:rsidR="000331D2" w:rsidRPr="00076655" w:rsidRDefault="000331D2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Sigma-Aldrich, St. Louis, MO, USA</w:t>
            </w:r>
          </w:p>
        </w:tc>
      </w:tr>
      <w:tr w:rsidR="00076655" w:rsidRPr="00076655" w14:paraId="5589AE83" w14:textId="77777777" w:rsidTr="00ED0658">
        <w:tc>
          <w:tcPr>
            <w:tcW w:w="3397" w:type="dxa"/>
          </w:tcPr>
          <w:p w14:paraId="389E6C44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Prostaglandin E2 (PGE2)</w:t>
            </w:r>
          </w:p>
        </w:tc>
        <w:tc>
          <w:tcPr>
            <w:tcW w:w="1418" w:type="dxa"/>
          </w:tcPr>
          <w:p w14:paraId="30AC2CD8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14010</w:t>
            </w:r>
          </w:p>
        </w:tc>
        <w:tc>
          <w:tcPr>
            <w:tcW w:w="3481" w:type="dxa"/>
          </w:tcPr>
          <w:p w14:paraId="58412087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676066D7" w14:textId="77777777" w:rsidTr="00ED0658">
        <w:tc>
          <w:tcPr>
            <w:tcW w:w="3397" w:type="dxa"/>
          </w:tcPr>
          <w:p w14:paraId="1DF8BEC5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16,16-dimethyl PGE2 (dmPGE2)</w:t>
            </w:r>
          </w:p>
        </w:tc>
        <w:tc>
          <w:tcPr>
            <w:tcW w:w="1418" w:type="dxa"/>
          </w:tcPr>
          <w:p w14:paraId="6ABB439C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14750</w:t>
            </w:r>
          </w:p>
        </w:tc>
        <w:tc>
          <w:tcPr>
            <w:tcW w:w="3481" w:type="dxa"/>
          </w:tcPr>
          <w:p w14:paraId="2D1DB2C8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13FDE9BF" w14:textId="77777777" w:rsidTr="00ED0658">
        <w:tc>
          <w:tcPr>
            <w:tcW w:w="3397" w:type="dxa"/>
          </w:tcPr>
          <w:p w14:paraId="78562B2E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Prostaglandin D2 (PGD2)</w:t>
            </w:r>
          </w:p>
        </w:tc>
        <w:tc>
          <w:tcPr>
            <w:tcW w:w="1418" w:type="dxa"/>
          </w:tcPr>
          <w:p w14:paraId="1CC38531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12010</w:t>
            </w:r>
          </w:p>
        </w:tc>
        <w:tc>
          <w:tcPr>
            <w:tcW w:w="3481" w:type="dxa"/>
          </w:tcPr>
          <w:p w14:paraId="13D9577C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030BCCBA" w14:textId="77777777" w:rsidTr="00ED0658">
        <w:tc>
          <w:tcPr>
            <w:tcW w:w="3397" w:type="dxa"/>
          </w:tcPr>
          <w:p w14:paraId="0EFCF29F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Thromboxane B2 (TXB2)</w:t>
            </w:r>
          </w:p>
        </w:tc>
        <w:tc>
          <w:tcPr>
            <w:tcW w:w="1418" w:type="dxa"/>
          </w:tcPr>
          <w:p w14:paraId="18F47403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19030</w:t>
            </w:r>
          </w:p>
        </w:tc>
        <w:tc>
          <w:tcPr>
            <w:tcW w:w="3481" w:type="dxa"/>
          </w:tcPr>
          <w:p w14:paraId="75135E0B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7C72657D" w14:textId="77777777" w:rsidTr="00ED0658">
        <w:tc>
          <w:tcPr>
            <w:tcW w:w="3397" w:type="dxa"/>
          </w:tcPr>
          <w:p w14:paraId="76B9B171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Etomoxir</w:t>
            </w:r>
            <w:proofErr w:type="spellEnd"/>
          </w:p>
        </w:tc>
        <w:tc>
          <w:tcPr>
            <w:tcW w:w="1418" w:type="dxa"/>
          </w:tcPr>
          <w:p w14:paraId="4CD92CE5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11969</w:t>
            </w:r>
          </w:p>
        </w:tc>
        <w:tc>
          <w:tcPr>
            <w:tcW w:w="3481" w:type="dxa"/>
          </w:tcPr>
          <w:p w14:paraId="429C2CE0" w14:textId="77777777" w:rsidR="00C54210" w:rsidRPr="00076655" w:rsidRDefault="00C54210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4174C401" w14:textId="77777777" w:rsidTr="00ED0658">
        <w:tc>
          <w:tcPr>
            <w:tcW w:w="3397" w:type="dxa"/>
          </w:tcPr>
          <w:p w14:paraId="4BAC5DA0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Saponin</w:t>
            </w:r>
            <w:proofErr w:type="spellEnd"/>
          </w:p>
        </w:tc>
        <w:tc>
          <w:tcPr>
            <w:tcW w:w="1418" w:type="dxa"/>
          </w:tcPr>
          <w:p w14:paraId="2E90AEA6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SAE0073</w:t>
            </w:r>
          </w:p>
        </w:tc>
        <w:tc>
          <w:tcPr>
            <w:tcW w:w="3481" w:type="dxa"/>
          </w:tcPr>
          <w:p w14:paraId="7F88E2E1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Sigma-Aldrich, St. Louis, MO, USA</w:t>
            </w:r>
          </w:p>
        </w:tc>
      </w:tr>
      <w:tr w:rsidR="00076655" w:rsidRPr="00076655" w14:paraId="123B8106" w14:textId="77777777" w:rsidTr="00ED0658">
        <w:tc>
          <w:tcPr>
            <w:tcW w:w="3397" w:type="dxa"/>
          </w:tcPr>
          <w:p w14:paraId="3790345A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Celecoxib</w:t>
            </w:r>
          </w:p>
        </w:tc>
        <w:tc>
          <w:tcPr>
            <w:tcW w:w="1418" w:type="dxa"/>
          </w:tcPr>
          <w:p w14:paraId="3235404E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10008672</w:t>
            </w:r>
          </w:p>
        </w:tc>
        <w:tc>
          <w:tcPr>
            <w:tcW w:w="3481" w:type="dxa"/>
          </w:tcPr>
          <w:p w14:paraId="3FF0C17C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6CFFDB97" w14:textId="77777777" w:rsidTr="00ED0658">
        <w:tc>
          <w:tcPr>
            <w:tcW w:w="3397" w:type="dxa"/>
          </w:tcPr>
          <w:p w14:paraId="0FD187E4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Pyrrophenone</w:t>
            </w:r>
            <w:proofErr w:type="spellEnd"/>
          </w:p>
        </w:tc>
        <w:tc>
          <w:tcPr>
            <w:tcW w:w="1418" w:type="dxa"/>
          </w:tcPr>
          <w:p w14:paraId="7456FEF5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13294</w:t>
            </w:r>
          </w:p>
        </w:tc>
        <w:tc>
          <w:tcPr>
            <w:tcW w:w="3481" w:type="dxa"/>
          </w:tcPr>
          <w:p w14:paraId="487FE1A2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58FFC8A6" w14:textId="77777777" w:rsidTr="00ED0658">
        <w:tc>
          <w:tcPr>
            <w:tcW w:w="3397" w:type="dxa"/>
          </w:tcPr>
          <w:p w14:paraId="2E982498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Zileuton</w:t>
            </w:r>
            <w:proofErr w:type="spellEnd"/>
          </w:p>
        </w:tc>
        <w:tc>
          <w:tcPr>
            <w:tcW w:w="1418" w:type="dxa"/>
          </w:tcPr>
          <w:p w14:paraId="1DC0B50F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10006967</w:t>
            </w:r>
          </w:p>
        </w:tc>
        <w:tc>
          <w:tcPr>
            <w:tcW w:w="3481" w:type="dxa"/>
          </w:tcPr>
          <w:p w14:paraId="04EED220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2B8BE6B6" w14:textId="77777777" w:rsidTr="00ED0658">
        <w:tc>
          <w:tcPr>
            <w:tcW w:w="3397" w:type="dxa"/>
          </w:tcPr>
          <w:p w14:paraId="67C17CE4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ML-355</w:t>
            </w:r>
          </w:p>
        </w:tc>
        <w:tc>
          <w:tcPr>
            <w:tcW w:w="1418" w:type="dxa"/>
          </w:tcPr>
          <w:p w14:paraId="04E128F3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18537</w:t>
            </w:r>
          </w:p>
        </w:tc>
        <w:tc>
          <w:tcPr>
            <w:tcW w:w="3481" w:type="dxa"/>
          </w:tcPr>
          <w:p w14:paraId="4CEC97E4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3672CAFE" w14:textId="77777777" w:rsidTr="00ED0658">
        <w:tc>
          <w:tcPr>
            <w:tcW w:w="3397" w:type="dxa"/>
          </w:tcPr>
          <w:p w14:paraId="311EA8A3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ONO-8713 (EP1 antagonist)</w:t>
            </w:r>
          </w:p>
        </w:tc>
        <w:tc>
          <w:tcPr>
            <w:tcW w:w="1418" w:type="dxa"/>
          </w:tcPr>
          <w:p w14:paraId="00384ADD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81" w:type="dxa"/>
          </w:tcPr>
          <w:p w14:paraId="0A9CA501" w14:textId="4F26A59C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Ono Pharmaceutical, </w:t>
            </w:r>
            <w:r w:rsidR="00737D04" w:rsidRPr="00076655">
              <w:rPr>
                <w:rFonts w:ascii="Times New Roman" w:hAnsi="Times New Roman" w:cs="Times New Roman"/>
                <w:color w:val="000000" w:themeColor="text1"/>
              </w:rPr>
              <w:t>Osaka, Japan</w:t>
            </w:r>
          </w:p>
        </w:tc>
      </w:tr>
      <w:tr w:rsidR="00076655" w:rsidRPr="00076655" w14:paraId="3EC52D08" w14:textId="77777777" w:rsidTr="00ED0658">
        <w:tc>
          <w:tcPr>
            <w:tcW w:w="3397" w:type="dxa"/>
          </w:tcPr>
          <w:p w14:paraId="6CE239E5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PF-04418948 (EP2 antagonist)</w:t>
            </w:r>
          </w:p>
        </w:tc>
        <w:tc>
          <w:tcPr>
            <w:tcW w:w="1418" w:type="dxa"/>
          </w:tcPr>
          <w:p w14:paraId="3DD3E99F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15016</w:t>
            </w:r>
          </w:p>
        </w:tc>
        <w:tc>
          <w:tcPr>
            <w:tcW w:w="3481" w:type="dxa"/>
          </w:tcPr>
          <w:p w14:paraId="05B6541A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Cayman, Ann Arbor, MI, USA</w:t>
            </w:r>
          </w:p>
        </w:tc>
      </w:tr>
      <w:tr w:rsidR="00076655" w:rsidRPr="00076655" w14:paraId="7278BFC7" w14:textId="77777777" w:rsidTr="00ED0658">
        <w:tc>
          <w:tcPr>
            <w:tcW w:w="3397" w:type="dxa"/>
          </w:tcPr>
          <w:p w14:paraId="2D5D5F9A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ONO-AE3-240 (EP3 antagonist)</w:t>
            </w:r>
          </w:p>
        </w:tc>
        <w:tc>
          <w:tcPr>
            <w:tcW w:w="1418" w:type="dxa"/>
          </w:tcPr>
          <w:p w14:paraId="72296CA9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81" w:type="dxa"/>
          </w:tcPr>
          <w:p w14:paraId="3A3A87CE" w14:textId="074C5231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Ono Pharmaceutical, Osaka, Japan</w:t>
            </w:r>
          </w:p>
        </w:tc>
      </w:tr>
      <w:tr w:rsidR="00076655" w:rsidRPr="00076655" w14:paraId="33A7BE88" w14:textId="77777777" w:rsidTr="00ED0658">
        <w:tc>
          <w:tcPr>
            <w:tcW w:w="3397" w:type="dxa"/>
          </w:tcPr>
          <w:p w14:paraId="1D621C3F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ONO-AE3-208 (EP4 antagonist)</w:t>
            </w:r>
          </w:p>
        </w:tc>
        <w:tc>
          <w:tcPr>
            <w:tcW w:w="1418" w:type="dxa"/>
          </w:tcPr>
          <w:p w14:paraId="57E2668A" w14:textId="77777777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81" w:type="dxa"/>
          </w:tcPr>
          <w:p w14:paraId="2384AB2E" w14:textId="56369704" w:rsidR="00B27415" w:rsidRPr="00076655" w:rsidRDefault="00B27415" w:rsidP="00ED06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Ono Pharmaceutical, Osaka, Japan</w:t>
            </w:r>
          </w:p>
        </w:tc>
      </w:tr>
    </w:tbl>
    <w:p w14:paraId="4545316F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A865ADA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F580368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E879F0C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3ED6946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5EC7B13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05571CD" w14:textId="49E01028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3D8A6F3" w14:textId="19898FA5" w:rsidR="003238AA" w:rsidRPr="00076655" w:rsidRDefault="003238AA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D587ED6" w14:textId="5706C609" w:rsidR="003238AA" w:rsidRPr="00076655" w:rsidRDefault="003238AA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9E82F7F" w14:textId="1B72E804" w:rsidR="003238AA" w:rsidRPr="00076655" w:rsidRDefault="003238AA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23BA2DE" w14:textId="64E3E814" w:rsidR="003238AA" w:rsidRPr="00076655" w:rsidRDefault="003238AA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64B2168" w14:textId="77777777" w:rsidR="003238AA" w:rsidRPr="00076655" w:rsidRDefault="003238AA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8FB8DB5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5781020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A0F7E61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F703883" w14:textId="77777777" w:rsidR="00FC15E1" w:rsidRPr="00076655" w:rsidRDefault="00FC15E1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F34DB5F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Supplementary Table </w:t>
      </w:r>
      <w:r w:rsidR="000D6E68" w:rsidRPr="00076655">
        <w:rPr>
          <w:rFonts w:ascii="Times New Roman" w:hAnsi="Times New Roman" w:cs="Times New Roman"/>
          <w:b/>
          <w:color w:val="000000" w:themeColor="text1"/>
        </w:rPr>
        <w:t>S4</w:t>
      </w:r>
      <w:r w:rsidRPr="00076655">
        <w:rPr>
          <w:rFonts w:ascii="Times New Roman" w:hAnsi="Times New Roman" w:cs="Times New Roman"/>
          <w:b/>
          <w:color w:val="000000" w:themeColor="text1"/>
        </w:rPr>
        <w:t>. The information</w:t>
      </w:r>
      <w:r w:rsidR="00D61014" w:rsidRPr="00076655">
        <w:rPr>
          <w:rFonts w:ascii="Times New Roman" w:hAnsi="Times New Roman" w:cs="Times New Roman"/>
          <w:b/>
          <w:color w:val="000000" w:themeColor="text1"/>
        </w:rPr>
        <w:t xml:space="preserve"> of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 plasmid</w:t>
      </w:r>
      <w:r w:rsidR="00D61014" w:rsidRPr="00076655">
        <w:rPr>
          <w:rFonts w:ascii="Times New Roman" w:hAnsi="Times New Roman" w:cs="Times New Roman"/>
          <w:b/>
          <w:color w:val="000000" w:themeColor="text1"/>
        </w:rPr>
        <w:t>s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 in this study </w:t>
      </w:r>
    </w:p>
    <w:p w14:paraId="39D0A6ED" w14:textId="77777777" w:rsidR="00C54210" w:rsidRPr="00076655" w:rsidRDefault="00C54210" w:rsidP="00FC15E1">
      <w:pPr>
        <w:pStyle w:val="a7"/>
        <w:numPr>
          <w:ilvl w:val="0"/>
          <w:numId w:val="2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PLA2G5</w:t>
      </w:r>
    </w:p>
    <w:p w14:paraId="14A09CA7" w14:textId="77777777" w:rsidR="00C54210" w:rsidRPr="00076655" w:rsidRDefault="005732F7" w:rsidP="00FC15E1">
      <w:pPr>
        <w:pStyle w:val="a7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Sequence: Start from 5’ to 3’</w:t>
      </w:r>
    </w:p>
    <w:p w14:paraId="70A6823D" w14:textId="77777777" w:rsidR="00C54210" w:rsidRPr="00076655" w:rsidRDefault="00C54210" w:rsidP="00FC15E1">
      <w:pPr>
        <w:pStyle w:val="a7"/>
        <w:ind w:leftChars="0" w:left="720"/>
        <w:jc w:val="both"/>
        <w:rPr>
          <w:rFonts w:ascii="Courier New" w:hAnsi="Courier New" w:cs="Courier New"/>
          <w:color w:val="000000" w:themeColor="text1"/>
        </w:rPr>
      </w:pPr>
      <w:r w:rsidRPr="00076655">
        <w:rPr>
          <w:rFonts w:ascii="Courier New" w:hAnsi="Courier New" w:cs="Courier New"/>
          <w:color w:val="000000" w:themeColor="text1"/>
        </w:rPr>
        <w:t>AATGACTGGTAACGTTGAAAATGTGCATGCCCCTCATCTGACCTATGCAATATGCTTACAAAAAACATTTAACCTGATAATCATGAGGAAGCAATAGGCAAATCCAAATTGGTGAGTATTCTGCAAGACAACTGGTCTGGGTTCAAGAGCATCAATGTCATTTTAAAGAAGAAACCAGATTAAGTCTGGCCGTGGTGGCTCACACCTGTAATTCCAGCACTTTGGAAGGCTGAGGCAGGTGGATCATTTGAACTCAGGAGTTTGAGACCAGACTGGGCAATATGGTGAAACCCCTTTCCACAAAAAATACAAAAAATTAGCCAGGCATGGGGTGGCATGTGCCTGTGGTCCCAGCTACTGGGAGGATCGCTGAAGCCCAGGAAGCCGAGGCTGCAGTGAGCTGAGATTGCACCACTGCACTCCAGCCTGGGTGACAGAGTGAGACCTCAGCTCAGAAAAGAAAGAAAGAAAGAAAGAAAGAAAGAAAGAAAGAAAGAAAGAAAGAAAGAAACCAGATTAAAGAACTTTCTAGATTAAAGGACACCAAAGAGCCACAACAATTAGATGCAATGCCTGATTCTTGTTGGGATTCTGGATCGGAAAAAAGCCAACAAATTGGATATAAAAACCATTATTGGGACAATAGGGGAAATTTGTATATTAGATAGTTTTACTGTATACTAGATACAGTATTGTGTTCATGTTCTTGTCCCCGCCAAGACTGATGAGCCCCCAGGGACTCAGATAGTCAAGATTCTAAGCAGGCTGTCAGAGCCTTAACAAGGTTCTGAGCCCAGGACTGAGGTAGGGGTTACTTCGGGCTGAGGGGATTAGCAAAGGCTTGTGAAGTGGCTAAAGCCGTGACCTGGATATTTCAGGACTCAAATCCACCCGCATTGGAATTCTCTGGGTGACTGCCCAGCCCCTTTGGCAGGACAGCCAGCCACAGGCCCTGATTGTGCAGGACTTCCTGCCTCTGCAAAGGCAGTCGGGGGCTGAG</w:t>
      </w:r>
    </w:p>
    <w:p w14:paraId="3EDF5A9E" w14:textId="77777777" w:rsidR="00C54210" w:rsidRPr="00076655" w:rsidRDefault="00C54210" w:rsidP="00FC15E1">
      <w:pPr>
        <w:pStyle w:val="a7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 xml:space="preserve">Cutting enzyme: </w:t>
      </w:r>
      <w:proofErr w:type="spellStart"/>
      <w:r w:rsidRPr="00076655">
        <w:rPr>
          <w:rFonts w:ascii="Times New Roman" w:hAnsi="Times New Roman" w:cs="Times New Roman"/>
          <w:color w:val="000000" w:themeColor="text1"/>
        </w:rPr>
        <w:t>XhoI</w:t>
      </w:r>
      <w:proofErr w:type="spellEnd"/>
      <w:r w:rsidRPr="00076655">
        <w:rPr>
          <w:rFonts w:ascii="Times New Roman" w:hAnsi="Times New Roman" w:cs="Times New Roman"/>
          <w:color w:val="000000" w:themeColor="text1"/>
        </w:rPr>
        <w:t xml:space="preserve"> / </w:t>
      </w:r>
      <w:proofErr w:type="spellStart"/>
      <w:r w:rsidRPr="00076655">
        <w:rPr>
          <w:rFonts w:ascii="Times New Roman" w:hAnsi="Times New Roman" w:cs="Times New Roman"/>
          <w:color w:val="000000" w:themeColor="text1"/>
        </w:rPr>
        <w:t>HindIII</w:t>
      </w:r>
      <w:proofErr w:type="spellEnd"/>
    </w:p>
    <w:p w14:paraId="19A42E00" w14:textId="77777777" w:rsidR="00C54210" w:rsidRPr="00076655" w:rsidRDefault="00C54210" w:rsidP="00FC15E1">
      <w:pPr>
        <w:pStyle w:val="a7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Primers</w:t>
      </w:r>
      <w:r w:rsidR="005732F7" w:rsidRPr="00076655">
        <w:rPr>
          <w:rFonts w:ascii="Times New Roman" w:hAnsi="Times New Roman" w:cs="Times New Roman"/>
          <w:color w:val="000000" w:themeColor="text1"/>
        </w:rPr>
        <w:t>: Start from 5’ to 3’</w:t>
      </w:r>
    </w:p>
    <w:p w14:paraId="4A857E3B" w14:textId="77777777" w:rsidR="00C54210" w:rsidRPr="00076655" w:rsidRDefault="00C54210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Forward: GTATCTCGAGAATGACTGGTAACGTTGAAA</w:t>
      </w:r>
    </w:p>
    <w:p w14:paraId="7E487B2A" w14:textId="5B4D59F6" w:rsidR="00C54210" w:rsidRPr="00076655" w:rsidRDefault="00C54210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Reverse: AGAAAGCTTCTCAGCGCCCGACTGCCTTT</w:t>
      </w:r>
    </w:p>
    <w:p w14:paraId="418121A3" w14:textId="11F439F1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615F9037" w14:textId="2A2C7AA1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07693481" w14:textId="6A0FED50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000FF59A" w14:textId="7F4DB8C2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63B5E3EF" w14:textId="53F6403C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290B13AB" w14:textId="28FE40BE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3D0686A6" w14:textId="3E686F0A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47789937" w14:textId="789AB0DD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617FFEFA" w14:textId="06659DDB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036596A8" w14:textId="6B515211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29C6485E" w14:textId="5A43A27B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452488E3" w14:textId="67F77054" w:rsidR="003238AA" w:rsidRPr="00076655" w:rsidRDefault="003238AA" w:rsidP="003238AA">
      <w:pPr>
        <w:jc w:val="both"/>
        <w:rPr>
          <w:rFonts w:ascii="Times New Roman" w:hAnsi="Times New Roman" w:cs="Times New Roman"/>
          <w:b/>
          <w:color w:val="000000" w:themeColor="text1"/>
        </w:rPr>
      </w:pPr>
      <w:bookmarkStart w:id="8" w:name="_Hlk91403185"/>
      <w:r w:rsidRPr="00076655">
        <w:rPr>
          <w:rFonts w:ascii="Times New Roman" w:hAnsi="Times New Roman" w:cs="Times New Roman"/>
          <w:b/>
          <w:color w:val="000000" w:themeColor="text1"/>
        </w:rPr>
        <w:lastRenderedPageBreak/>
        <w:t>Supplementary Table S4 -continued. The information of plasmids in this study</w:t>
      </w:r>
      <w:bookmarkEnd w:id="8"/>
      <w:r w:rsidRPr="00076655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3DAA0361" w14:textId="77777777" w:rsidR="00C54210" w:rsidRPr="00076655" w:rsidRDefault="00C54210" w:rsidP="00FC15E1">
      <w:pPr>
        <w:pStyle w:val="a7"/>
        <w:numPr>
          <w:ilvl w:val="0"/>
          <w:numId w:val="2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ABHD8</w:t>
      </w:r>
    </w:p>
    <w:p w14:paraId="3E50634D" w14:textId="77777777" w:rsidR="00C54210" w:rsidRPr="00076655" w:rsidRDefault="00C54210" w:rsidP="00FC15E1">
      <w:pPr>
        <w:pStyle w:val="a7"/>
        <w:numPr>
          <w:ilvl w:val="0"/>
          <w:numId w:val="4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Sequence</w:t>
      </w:r>
      <w:r w:rsidR="005732F7" w:rsidRPr="00076655">
        <w:rPr>
          <w:rFonts w:ascii="Times New Roman" w:hAnsi="Times New Roman" w:cs="Times New Roman"/>
          <w:color w:val="000000" w:themeColor="text1"/>
        </w:rPr>
        <w:t>: Start from 5’ to 3’</w:t>
      </w:r>
      <w:r w:rsidRPr="00076655">
        <w:rPr>
          <w:rFonts w:ascii="Times New Roman" w:hAnsi="Times New Roman" w:cs="Times New Roman"/>
          <w:color w:val="000000" w:themeColor="text1"/>
        </w:rPr>
        <w:t xml:space="preserve"> </w:t>
      </w:r>
    </w:p>
    <w:p w14:paraId="2CFE4A41" w14:textId="77777777" w:rsidR="00C54210" w:rsidRPr="00076655" w:rsidRDefault="00C54210" w:rsidP="00FC15E1">
      <w:pPr>
        <w:pStyle w:val="a7"/>
        <w:ind w:leftChars="0" w:left="720"/>
        <w:jc w:val="both"/>
        <w:rPr>
          <w:rFonts w:ascii="Courier New" w:hAnsi="Courier New" w:cs="Courier New"/>
          <w:color w:val="000000" w:themeColor="text1"/>
        </w:rPr>
      </w:pPr>
      <w:r w:rsidRPr="00076655">
        <w:rPr>
          <w:rFonts w:ascii="Courier New" w:hAnsi="Courier New" w:cs="Courier New"/>
          <w:color w:val="000000" w:themeColor="text1"/>
        </w:rPr>
        <w:t>TAGCAAAACATCACCACTATAATAATGCCCATAATATATGGAGCATTTGTTATATGCACGACACTATGATGAGTGCTTTACCTGCGTAGCAAACTTATGAGAGGATTAATTTCATAGAGAAATAAACGGAGGCTCAGGAAAGTGAAGTAACTTGCCCGAGGTCACACATCAGCAAAGGGCAGAGGCTGGATTTGAGACCTGAGCTCTCCTGAGGGCCTACCATGGCCCCGCCGGTACCACAGAGCTGGGATGCCTGCCTCTTGCTATCAGCCCTTCTCAGAACCATGGCAGCCATGGGTTAAATCGGCTGATTATGAAATTCAAACTCTCTAATTACCCACAGCTCCAAGACTTTCCTTGAAAGCTTTAGAGAAGCCCGTCACGATGGCTCACGCCAGTGATCTCAGCCCTTTGGGAGGCCGTAGACGAGAGGATTGCTTGATGCCCAGAGTTCGAGACCAGTCTGGGCAAGATAGCGAGACCTCGTCCCTACCAAAAGAAAAGGGGGGGGCGTAGGGGGGAGGTTAGCAAATAATGGTTCCCAGGGTTTGGAATCACACAGCCTTGGGTTCAAGTCCCAGCTTTGCTCCTTGCTTGATTTATGCTCTTGTGCCCTTTATGAGCCTCAGTTTCCCCACCGGAGATTGGAAAAAGATCTTGGAGTCTCTGCTTCTAGAATGGAAAGGTCAATACAGAGAGAAGAGTATGGGGGCCTCGTTTGGAGAGGAACAGGGCAATTGGGAGGCAGGGGCTGGGGGGCAAGGGCTTGGGAGACCCATTTGCAGAGAGAGGGCCCCGGCCGCACACTCCCAGGCGTCCCGCAGACCCTAGACTGCAACCCCCTTCTCCGCCTTGAGCCAGGCCCCATCCCTCCCCCAACCTCGGTGAACCCCCAAAAGGGGCGGGGCCGTTGCTCCCAGAGCCCGCCTCCACTACGGAATTGCCGCCTCTCATTGGGCTCCTAACTAGGCCAGGTCAGTCCGCAGCTGCGATAGGCCGA</w:t>
      </w:r>
    </w:p>
    <w:p w14:paraId="32736BD1" w14:textId="77777777" w:rsidR="00C54210" w:rsidRPr="00076655" w:rsidRDefault="00C54210" w:rsidP="00FC15E1">
      <w:pPr>
        <w:pStyle w:val="a7"/>
        <w:numPr>
          <w:ilvl w:val="0"/>
          <w:numId w:val="4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 xml:space="preserve">Cutting enzyme: </w:t>
      </w:r>
      <w:proofErr w:type="spellStart"/>
      <w:r w:rsidRPr="00076655">
        <w:rPr>
          <w:rFonts w:ascii="Times New Roman" w:hAnsi="Times New Roman" w:cs="Times New Roman"/>
          <w:color w:val="000000" w:themeColor="text1"/>
        </w:rPr>
        <w:t>SmaI</w:t>
      </w:r>
      <w:proofErr w:type="spellEnd"/>
      <w:r w:rsidRPr="00076655">
        <w:rPr>
          <w:rFonts w:ascii="Times New Roman" w:hAnsi="Times New Roman" w:cs="Times New Roman"/>
          <w:color w:val="000000" w:themeColor="text1"/>
        </w:rPr>
        <w:t xml:space="preserve"> / </w:t>
      </w:r>
      <w:proofErr w:type="spellStart"/>
      <w:r w:rsidRPr="00076655">
        <w:rPr>
          <w:rFonts w:ascii="Times New Roman" w:hAnsi="Times New Roman" w:cs="Times New Roman"/>
          <w:color w:val="000000" w:themeColor="text1"/>
        </w:rPr>
        <w:t>HindIII</w:t>
      </w:r>
      <w:proofErr w:type="spellEnd"/>
    </w:p>
    <w:p w14:paraId="10FC005A" w14:textId="77777777" w:rsidR="00C54210" w:rsidRPr="00076655" w:rsidRDefault="00C54210" w:rsidP="00FC15E1">
      <w:pPr>
        <w:pStyle w:val="a7"/>
        <w:numPr>
          <w:ilvl w:val="0"/>
          <w:numId w:val="4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Primers</w:t>
      </w:r>
      <w:r w:rsidR="005732F7" w:rsidRPr="00076655">
        <w:rPr>
          <w:rFonts w:ascii="Times New Roman" w:hAnsi="Times New Roman" w:cs="Times New Roman"/>
          <w:color w:val="000000" w:themeColor="text1"/>
        </w:rPr>
        <w:t>: Start from 5’ to 3’</w:t>
      </w:r>
    </w:p>
    <w:p w14:paraId="2EA644DA" w14:textId="77777777" w:rsidR="00C54210" w:rsidRPr="00076655" w:rsidRDefault="00C54210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Forward: AGCCCCGGGTAGCAAAACATCACCACTAT</w:t>
      </w:r>
    </w:p>
    <w:p w14:paraId="3BAC35F6" w14:textId="64DD316E" w:rsidR="00C54210" w:rsidRPr="00076655" w:rsidRDefault="00C54210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Reverse: GGCGCTCGAGTCGGCCTATCGCAGCTGCGG</w:t>
      </w:r>
    </w:p>
    <w:p w14:paraId="14BE4785" w14:textId="62CA64C6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0988E742" w14:textId="641C94F5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378B6DDF" w14:textId="7B02C8F1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34E3C9F3" w14:textId="21C7479F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75135827" w14:textId="0229D59F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19F4D535" w14:textId="60A41EAE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1339F48C" w14:textId="31675196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63B1C035" w14:textId="35278D7E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496BE540" w14:textId="4B46B738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72EFB98E" w14:textId="71AE7119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4C35B74E" w14:textId="43C6027A" w:rsidR="003238AA" w:rsidRPr="00076655" w:rsidRDefault="003238AA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</w:p>
    <w:p w14:paraId="1E59E5AD" w14:textId="6DA7D288" w:rsidR="003238AA" w:rsidRPr="00076655" w:rsidRDefault="003238AA" w:rsidP="003238AA">
      <w:pPr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</w:rPr>
        <w:lastRenderedPageBreak/>
        <w:t>Supplementary Table S4 -continued. The information of plasmids in this study</w:t>
      </w:r>
    </w:p>
    <w:p w14:paraId="589F053E" w14:textId="77777777" w:rsidR="00C54210" w:rsidRPr="00076655" w:rsidRDefault="00C54210" w:rsidP="00FC15E1">
      <w:pPr>
        <w:pStyle w:val="a7"/>
        <w:numPr>
          <w:ilvl w:val="0"/>
          <w:numId w:val="2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PTGS2</w:t>
      </w:r>
    </w:p>
    <w:p w14:paraId="6799046C" w14:textId="77777777" w:rsidR="00C54210" w:rsidRPr="00076655" w:rsidRDefault="00C54210" w:rsidP="00FC15E1">
      <w:pPr>
        <w:pStyle w:val="a7"/>
        <w:numPr>
          <w:ilvl w:val="0"/>
          <w:numId w:val="5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Sequence</w:t>
      </w:r>
      <w:r w:rsidR="005732F7" w:rsidRPr="00076655">
        <w:rPr>
          <w:rFonts w:ascii="Times New Roman" w:hAnsi="Times New Roman" w:cs="Times New Roman"/>
          <w:color w:val="000000" w:themeColor="text1"/>
        </w:rPr>
        <w:t>: Start from 5’ to 3’</w:t>
      </w:r>
      <w:r w:rsidRPr="00076655">
        <w:rPr>
          <w:rFonts w:ascii="Times New Roman" w:hAnsi="Times New Roman" w:cs="Times New Roman"/>
          <w:color w:val="000000" w:themeColor="text1"/>
        </w:rPr>
        <w:t xml:space="preserve"> </w:t>
      </w:r>
    </w:p>
    <w:p w14:paraId="744B8876" w14:textId="77777777" w:rsidR="00C54210" w:rsidRPr="00076655" w:rsidRDefault="00C54210" w:rsidP="00FC15E1">
      <w:pPr>
        <w:pStyle w:val="a7"/>
        <w:jc w:val="both"/>
        <w:rPr>
          <w:rFonts w:ascii="Courier New" w:hAnsi="Courier New" w:cs="Courier New"/>
          <w:color w:val="000000" w:themeColor="text1"/>
        </w:rPr>
      </w:pPr>
      <w:r w:rsidRPr="00076655">
        <w:rPr>
          <w:rFonts w:ascii="Courier New" w:hAnsi="Courier New" w:cs="Courier New"/>
          <w:color w:val="000000" w:themeColor="text1"/>
        </w:rPr>
        <w:t>AGAAGGCAGGAAACTTTATATTGGTGACCCGTGGAGCTCACATTAACTATTTACAGGGTAACTGCTTAGGACCAGTATTATGAGGAGAATTTACCTTTCCCGCCTCTCTTTCCAAGAAACAAGGAGGGGGTGAAGGTACGGAGAACAGTATTTCTTCTGTTGAAAGCAACTTAGCTACAAAGATAAATTACAGCTATGTACACTGAAGGTAGCTATTTCATTCCACAAAATAAGAGTTTTTTAAAAAGCTATGTATGTATGTGCTGCATATAGAGCAGATATACAGCCTATTAAGCGTCGTCACTAAAACATAAAACATGTCAGCCTTTCTTAACCTTACTCGCCCCAGTCTGTCCCGACGTGACTTCCTCGACCCTCTAAAGACGTACAGACCAGACACGGCGGCGGCGGCGGGAGAGGGGATTCCCTGCGCCCCCGGACCTCAGGGCCGCTCAGATTCCTGGAGAGGAAGCCAAGTGTCCTTCTGCCCTCCCCCGGTATCCCATCCAAGGCGATCAGTCCAGAACTGGCTCTCGGAAGCGCTCGGGCAAAGACTGCGAAGAAGAAAAGACATCTGGCGGAAACCTGTGCGCCTGGGGCGGTGGAACTCGGGGAGGAGAGGGAGGGATCAGACAGGAGAGTGGGGACTACCCCCTCTGCTCCCAAATTGGGGCAGCTTCCTGGGTTTCCGATTTTCTCATTTCCGTGGGTAAAAAACCCTGCCCCCACCGGGCTTACGCAATTTTTTTAAGGGGAGAGGAGGGAAAAATTTGTGGGGGGTACGAAAAGGCGGAAAGAAACAGTCATTTCGTCACATGGGCTTGGTTTTCAGTCTTATAAAAAGGAAGGTTCTCTCGGTTAGCGACCAATTGTCATACGACTTGCAGTGAGCGTCAGGAGCACGTCCAGGAACTCCTCAGCAGCGCCTCCTTCAGCTCCACAGCCAGACGCCCTCAGACAGCAAAGCCTACCCCCGCGCCGCGCCCTGCCCGCCGCTGCG</w:t>
      </w:r>
    </w:p>
    <w:p w14:paraId="10BEFFEB" w14:textId="77777777" w:rsidR="00C54210" w:rsidRPr="00076655" w:rsidRDefault="00C54210" w:rsidP="00FC15E1">
      <w:pPr>
        <w:pStyle w:val="a7"/>
        <w:numPr>
          <w:ilvl w:val="0"/>
          <w:numId w:val="5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 xml:space="preserve">Cutting enzyme: </w:t>
      </w:r>
      <w:proofErr w:type="spellStart"/>
      <w:r w:rsidRPr="00076655">
        <w:rPr>
          <w:rFonts w:ascii="Times New Roman" w:hAnsi="Times New Roman" w:cs="Times New Roman"/>
          <w:color w:val="000000" w:themeColor="text1"/>
        </w:rPr>
        <w:t>XhoI</w:t>
      </w:r>
      <w:proofErr w:type="spellEnd"/>
      <w:r w:rsidRPr="00076655">
        <w:rPr>
          <w:rFonts w:ascii="Times New Roman" w:hAnsi="Times New Roman" w:cs="Times New Roman"/>
          <w:color w:val="000000" w:themeColor="text1"/>
        </w:rPr>
        <w:t xml:space="preserve"> / </w:t>
      </w:r>
      <w:proofErr w:type="spellStart"/>
      <w:r w:rsidRPr="00076655">
        <w:rPr>
          <w:rFonts w:ascii="Times New Roman" w:hAnsi="Times New Roman" w:cs="Times New Roman"/>
          <w:color w:val="000000" w:themeColor="text1"/>
        </w:rPr>
        <w:t>HindIII</w:t>
      </w:r>
      <w:proofErr w:type="spellEnd"/>
      <w:r w:rsidRPr="00076655">
        <w:rPr>
          <w:rFonts w:ascii="Times New Roman" w:hAnsi="Times New Roman" w:cs="Times New Roman"/>
          <w:color w:val="000000" w:themeColor="text1"/>
        </w:rPr>
        <w:t xml:space="preserve"> </w:t>
      </w:r>
    </w:p>
    <w:p w14:paraId="0A6CA753" w14:textId="77777777" w:rsidR="00C54210" w:rsidRPr="00076655" w:rsidRDefault="00C54210" w:rsidP="00FC15E1">
      <w:pPr>
        <w:pStyle w:val="a7"/>
        <w:numPr>
          <w:ilvl w:val="0"/>
          <w:numId w:val="5"/>
        </w:numPr>
        <w:ind w:leftChars="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Primers</w:t>
      </w:r>
      <w:r w:rsidR="005732F7" w:rsidRPr="00076655">
        <w:rPr>
          <w:rFonts w:ascii="Times New Roman" w:hAnsi="Times New Roman" w:cs="Times New Roman"/>
          <w:color w:val="000000" w:themeColor="text1"/>
        </w:rPr>
        <w:t>: Start from 5’ to 3’</w:t>
      </w:r>
    </w:p>
    <w:p w14:paraId="055BE389" w14:textId="77777777" w:rsidR="00C54210" w:rsidRPr="00076655" w:rsidRDefault="00C54210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Forward: TTTGCTCGAGAGAAGGCAGGAAACTTTATA</w:t>
      </w:r>
    </w:p>
    <w:p w14:paraId="3134C414" w14:textId="77777777" w:rsidR="00C54210" w:rsidRPr="00076655" w:rsidRDefault="00C54210" w:rsidP="00FC15E1">
      <w:pPr>
        <w:pStyle w:val="a7"/>
        <w:ind w:leftChars="0" w:left="720"/>
        <w:jc w:val="both"/>
        <w:rPr>
          <w:rFonts w:ascii="Times New Roman" w:hAnsi="Times New Roman" w:cs="Times New Roman"/>
          <w:color w:val="000000" w:themeColor="text1"/>
        </w:rPr>
      </w:pPr>
      <w:r w:rsidRPr="00076655">
        <w:rPr>
          <w:rFonts w:ascii="Times New Roman" w:hAnsi="Times New Roman" w:cs="Times New Roman"/>
          <w:color w:val="000000" w:themeColor="text1"/>
        </w:rPr>
        <w:t>Reverse: GGCAAGCTTCGCAGCGGCGGGCAGGGCGC</w:t>
      </w:r>
    </w:p>
    <w:p w14:paraId="50530DC7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D447552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6557F16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8F966F3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2EF7111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6D1452A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5570146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5D8A9EE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3FBDE96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096F323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9FA6CF8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733251C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D95F774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Supplementary Table </w:t>
      </w:r>
      <w:r w:rsidR="000D6E68" w:rsidRPr="00076655">
        <w:rPr>
          <w:rFonts w:ascii="Times New Roman" w:hAnsi="Times New Roman" w:cs="Times New Roman"/>
          <w:b/>
          <w:color w:val="000000" w:themeColor="text1"/>
        </w:rPr>
        <w:t>S5</w:t>
      </w:r>
      <w:r w:rsidRPr="00076655">
        <w:rPr>
          <w:rFonts w:ascii="Times New Roman" w:hAnsi="Times New Roman" w:cs="Times New Roman"/>
          <w:b/>
          <w:color w:val="000000" w:themeColor="text1"/>
        </w:rPr>
        <w:t>. The antibodies used in this study</w:t>
      </w:r>
    </w:p>
    <w:p w14:paraId="3D42FF99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1"/>
        <w:tblW w:w="8364" w:type="dxa"/>
        <w:jc w:val="center"/>
        <w:tblLook w:val="04A0" w:firstRow="1" w:lastRow="0" w:firstColumn="1" w:lastColumn="0" w:noHBand="0" w:noVBand="1"/>
      </w:tblPr>
      <w:tblGrid>
        <w:gridCol w:w="1276"/>
        <w:gridCol w:w="1418"/>
        <w:gridCol w:w="4531"/>
        <w:gridCol w:w="1139"/>
      </w:tblGrid>
      <w:tr w:rsidR="00076655" w:rsidRPr="00076655" w14:paraId="6144FD9D" w14:textId="77777777" w:rsidTr="005A74C4">
        <w:trPr>
          <w:jc w:val="center"/>
        </w:trPr>
        <w:tc>
          <w:tcPr>
            <w:tcW w:w="1276" w:type="dxa"/>
          </w:tcPr>
          <w:p w14:paraId="4E545DFB" w14:textId="77777777" w:rsidR="00C54210" w:rsidRPr="00076655" w:rsidRDefault="005732F7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</w:t>
            </w:r>
            <w:r w:rsidR="00DA071E"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ntibody</w:t>
            </w:r>
          </w:p>
        </w:tc>
        <w:tc>
          <w:tcPr>
            <w:tcW w:w="1418" w:type="dxa"/>
          </w:tcPr>
          <w:p w14:paraId="15A65861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Cat.</w:t>
            </w:r>
            <w:r w:rsidR="006414A8"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Number</w:t>
            </w:r>
          </w:p>
        </w:tc>
        <w:tc>
          <w:tcPr>
            <w:tcW w:w="4531" w:type="dxa"/>
          </w:tcPr>
          <w:p w14:paraId="29992DD3" w14:textId="77777777" w:rsidR="00C54210" w:rsidRPr="00076655" w:rsidRDefault="00DA071E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Company</w:t>
            </w:r>
          </w:p>
        </w:tc>
        <w:tc>
          <w:tcPr>
            <w:tcW w:w="1139" w:type="dxa"/>
          </w:tcPr>
          <w:p w14:paraId="747FAE0C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Dilution</w:t>
            </w:r>
          </w:p>
        </w:tc>
      </w:tr>
      <w:tr w:rsidR="00076655" w:rsidRPr="00076655" w14:paraId="42478BBB" w14:textId="77777777" w:rsidTr="005A74C4">
        <w:trPr>
          <w:jc w:val="center"/>
        </w:trPr>
        <w:tc>
          <w:tcPr>
            <w:tcW w:w="1276" w:type="dxa"/>
          </w:tcPr>
          <w:p w14:paraId="2EC26899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ACAA2</w:t>
            </w:r>
          </w:p>
        </w:tc>
        <w:tc>
          <w:tcPr>
            <w:tcW w:w="1418" w:type="dxa"/>
          </w:tcPr>
          <w:p w14:paraId="73337305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Ab128911</w:t>
            </w:r>
          </w:p>
        </w:tc>
        <w:tc>
          <w:tcPr>
            <w:tcW w:w="4531" w:type="dxa"/>
          </w:tcPr>
          <w:p w14:paraId="17D084EC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Abcam, Cambridge, UK</w:t>
            </w:r>
          </w:p>
        </w:tc>
        <w:tc>
          <w:tcPr>
            <w:tcW w:w="1139" w:type="dxa"/>
          </w:tcPr>
          <w:p w14:paraId="3588202F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3C93A220" w14:textId="77777777" w:rsidTr="005A74C4">
        <w:trPr>
          <w:jc w:val="center"/>
        </w:trPr>
        <w:tc>
          <w:tcPr>
            <w:tcW w:w="1276" w:type="dxa"/>
          </w:tcPr>
          <w:p w14:paraId="4DC86AE9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CPT1A</w:t>
            </w:r>
          </w:p>
        </w:tc>
        <w:tc>
          <w:tcPr>
            <w:tcW w:w="1418" w:type="dxa"/>
          </w:tcPr>
          <w:p w14:paraId="1CBA4EA7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A5307</w:t>
            </w:r>
          </w:p>
        </w:tc>
        <w:tc>
          <w:tcPr>
            <w:tcW w:w="4531" w:type="dxa"/>
          </w:tcPr>
          <w:p w14:paraId="326826A0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ABclonal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Woburn, MA, USA</w:t>
            </w:r>
          </w:p>
        </w:tc>
        <w:tc>
          <w:tcPr>
            <w:tcW w:w="1139" w:type="dxa"/>
          </w:tcPr>
          <w:p w14:paraId="609E8650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0F59501E" w14:textId="77777777" w:rsidTr="005A74C4">
        <w:trPr>
          <w:jc w:val="center"/>
        </w:trPr>
        <w:tc>
          <w:tcPr>
            <w:tcW w:w="1276" w:type="dxa"/>
          </w:tcPr>
          <w:p w14:paraId="06BF7128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GAPDH</w:t>
            </w:r>
          </w:p>
        </w:tc>
        <w:tc>
          <w:tcPr>
            <w:tcW w:w="1418" w:type="dxa"/>
          </w:tcPr>
          <w:p w14:paraId="7964C29A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60004-1-lg</w:t>
            </w:r>
          </w:p>
        </w:tc>
        <w:tc>
          <w:tcPr>
            <w:tcW w:w="4531" w:type="dxa"/>
          </w:tcPr>
          <w:p w14:paraId="298A7B31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Proteintech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Group, Chicago, IL, USA</w:t>
            </w:r>
          </w:p>
        </w:tc>
        <w:tc>
          <w:tcPr>
            <w:tcW w:w="1139" w:type="dxa"/>
          </w:tcPr>
          <w:p w14:paraId="40A4DA59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74D72B49" w14:textId="77777777" w:rsidTr="005A74C4">
        <w:trPr>
          <w:jc w:val="center"/>
        </w:trPr>
        <w:tc>
          <w:tcPr>
            <w:tcW w:w="1276" w:type="dxa"/>
          </w:tcPr>
          <w:p w14:paraId="706342D2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GFP</w:t>
            </w:r>
          </w:p>
        </w:tc>
        <w:tc>
          <w:tcPr>
            <w:tcW w:w="1418" w:type="dxa"/>
          </w:tcPr>
          <w:p w14:paraId="2B076DC6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632592</w:t>
            </w:r>
          </w:p>
        </w:tc>
        <w:tc>
          <w:tcPr>
            <w:tcW w:w="4531" w:type="dxa"/>
          </w:tcPr>
          <w:p w14:paraId="570B0597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Takara </w:t>
            </w: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Clontech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Laboratories, Inc., CA, USA</w:t>
            </w:r>
          </w:p>
        </w:tc>
        <w:tc>
          <w:tcPr>
            <w:tcW w:w="1139" w:type="dxa"/>
          </w:tcPr>
          <w:p w14:paraId="5CE268B1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1:5000</w:t>
            </w:r>
          </w:p>
        </w:tc>
      </w:tr>
      <w:tr w:rsidR="00076655" w:rsidRPr="00076655" w14:paraId="458BF24B" w14:textId="77777777" w:rsidTr="005A74C4">
        <w:trPr>
          <w:jc w:val="center"/>
        </w:trPr>
        <w:tc>
          <w:tcPr>
            <w:tcW w:w="1276" w:type="dxa"/>
          </w:tcPr>
          <w:p w14:paraId="7DA47951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LDHA</w:t>
            </w:r>
          </w:p>
        </w:tc>
        <w:tc>
          <w:tcPr>
            <w:tcW w:w="1418" w:type="dxa"/>
          </w:tcPr>
          <w:p w14:paraId="29CF048D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GTX101416</w:t>
            </w:r>
          </w:p>
        </w:tc>
        <w:tc>
          <w:tcPr>
            <w:tcW w:w="4531" w:type="dxa"/>
          </w:tcPr>
          <w:p w14:paraId="05EE4CE6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GeneTex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Inc., Irvine, CA, USA</w:t>
            </w:r>
          </w:p>
        </w:tc>
        <w:tc>
          <w:tcPr>
            <w:tcW w:w="1139" w:type="dxa"/>
          </w:tcPr>
          <w:p w14:paraId="2208C576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4ED94BC7" w14:textId="77777777" w:rsidTr="005A74C4">
        <w:trPr>
          <w:jc w:val="center"/>
        </w:trPr>
        <w:tc>
          <w:tcPr>
            <w:tcW w:w="1276" w:type="dxa"/>
          </w:tcPr>
          <w:p w14:paraId="24DB0A74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MFN1</w:t>
            </w:r>
          </w:p>
        </w:tc>
        <w:tc>
          <w:tcPr>
            <w:tcW w:w="1418" w:type="dxa"/>
          </w:tcPr>
          <w:p w14:paraId="022CCA81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A9880</w:t>
            </w:r>
          </w:p>
        </w:tc>
        <w:tc>
          <w:tcPr>
            <w:tcW w:w="4531" w:type="dxa"/>
          </w:tcPr>
          <w:p w14:paraId="0B61597C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ABclonal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Woburn, MA, USA</w:t>
            </w:r>
          </w:p>
        </w:tc>
        <w:tc>
          <w:tcPr>
            <w:tcW w:w="1139" w:type="dxa"/>
          </w:tcPr>
          <w:p w14:paraId="30B29A61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4840B6E4" w14:textId="77777777" w:rsidTr="005A74C4">
        <w:trPr>
          <w:jc w:val="center"/>
        </w:trPr>
        <w:tc>
          <w:tcPr>
            <w:tcW w:w="1276" w:type="dxa"/>
          </w:tcPr>
          <w:p w14:paraId="013CE601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MFN2</w:t>
            </w:r>
          </w:p>
        </w:tc>
        <w:tc>
          <w:tcPr>
            <w:tcW w:w="1418" w:type="dxa"/>
          </w:tcPr>
          <w:p w14:paraId="185061EC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GTX134774</w:t>
            </w:r>
          </w:p>
        </w:tc>
        <w:tc>
          <w:tcPr>
            <w:tcW w:w="4531" w:type="dxa"/>
          </w:tcPr>
          <w:p w14:paraId="5EC95EFE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GeneTex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Inc., Irvine, CA, USA</w:t>
            </w:r>
          </w:p>
        </w:tc>
        <w:tc>
          <w:tcPr>
            <w:tcW w:w="1139" w:type="dxa"/>
          </w:tcPr>
          <w:p w14:paraId="6E4E2DD2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33987AA6" w14:textId="77777777" w:rsidTr="005A74C4">
        <w:trPr>
          <w:jc w:val="center"/>
        </w:trPr>
        <w:tc>
          <w:tcPr>
            <w:tcW w:w="1276" w:type="dxa"/>
          </w:tcPr>
          <w:p w14:paraId="75B52E5A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NQO1</w:t>
            </w:r>
          </w:p>
        </w:tc>
        <w:tc>
          <w:tcPr>
            <w:tcW w:w="1418" w:type="dxa"/>
          </w:tcPr>
          <w:p w14:paraId="42C0379E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GTX113336</w:t>
            </w:r>
          </w:p>
        </w:tc>
        <w:tc>
          <w:tcPr>
            <w:tcW w:w="4531" w:type="dxa"/>
          </w:tcPr>
          <w:p w14:paraId="63228B3A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GeneTex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Inc., Irvine, CA, USA</w:t>
            </w:r>
          </w:p>
        </w:tc>
        <w:tc>
          <w:tcPr>
            <w:tcW w:w="1139" w:type="dxa"/>
          </w:tcPr>
          <w:p w14:paraId="3F442050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2315283A" w14:textId="77777777" w:rsidTr="005A74C4">
        <w:trPr>
          <w:jc w:val="center"/>
        </w:trPr>
        <w:tc>
          <w:tcPr>
            <w:tcW w:w="1276" w:type="dxa"/>
          </w:tcPr>
          <w:p w14:paraId="7BA6071F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OPA1</w:t>
            </w:r>
          </w:p>
        </w:tc>
        <w:tc>
          <w:tcPr>
            <w:tcW w:w="1418" w:type="dxa"/>
          </w:tcPr>
          <w:p w14:paraId="2B6C21C8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GTX129917</w:t>
            </w:r>
          </w:p>
        </w:tc>
        <w:tc>
          <w:tcPr>
            <w:tcW w:w="4531" w:type="dxa"/>
          </w:tcPr>
          <w:p w14:paraId="6E58B053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GeneTex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Inc., Irvine, CA, USA</w:t>
            </w:r>
          </w:p>
        </w:tc>
        <w:tc>
          <w:tcPr>
            <w:tcW w:w="1139" w:type="dxa"/>
          </w:tcPr>
          <w:p w14:paraId="5B71429B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6B5B5384" w14:textId="77777777" w:rsidTr="005A74C4">
        <w:trPr>
          <w:jc w:val="center"/>
        </w:trPr>
        <w:tc>
          <w:tcPr>
            <w:tcW w:w="1276" w:type="dxa"/>
          </w:tcPr>
          <w:p w14:paraId="7DB4EC78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PTGES2</w:t>
            </w:r>
          </w:p>
        </w:tc>
        <w:tc>
          <w:tcPr>
            <w:tcW w:w="1418" w:type="dxa"/>
          </w:tcPr>
          <w:p w14:paraId="20E0A8AA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A13440</w:t>
            </w:r>
          </w:p>
        </w:tc>
        <w:tc>
          <w:tcPr>
            <w:tcW w:w="4531" w:type="dxa"/>
          </w:tcPr>
          <w:p w14:paraId="65B338FA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ABclonal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Woburn, MA, USA</w:t>
            </w:r>
          </w:p>
        </w:tc>
        <w:tc>
          <w:tcPr>
            <w:tcW w:w="1139" w:type="dxa"/>
          </w:tcPr>
          <w:p w14:paraId="279DCA01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68BF35A1" w14:textId="77777777" w:rsidTr="005A74C4">
        <w:trPr>
          <w:jc w:val="center"/>
        </w:trPr>
        <w:tc>
          <w:tcPr>
            <w:tcW w:w="1276" w:type="dxa"/>
          </w:tcPr>
          <w:p w14:paraId="299FCFE9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PTGS2</w:t>
            </w:r>
          </w:p>
        </w:tc>
        <w:tc>
          <w:tcPr>
            <w:tcW w:w="1418" w:type="dxa"/>
          </w:tcPr>
          <w:p w14:paraId="72F7F947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A1253</w:t>
            </w:r>
          </w:p>
        </w:tc>
        <w:tc>
          <w:tcPr>
            <w:tcW w:w="4531" w:type="dxa"/>
          </w:tcPr>
          <w:p w14:paraId="2E231E9E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ABclonal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, Woburn, MA, USA</w:t>
            </w:r>
          </w:p>
        </w:tc>
        <w:tc>
          <w:tcPr>
            <w:tcW w:w="1139" w:type="dxa"/>
          </w:tcPr>
          <w:p w14:paraId="145A56C3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41C914DE" w14:textId="77777777" w:rsidTr="005A74C4">
        <w:trPr>
          <w:jc w:val="center"/>
        </w:trPr>
        <w:tc>
          <w:tcPr>
            <w:tcW w:w="1276" w:type="dxa"/>
          </w:tcPr>
          <w:p w14:paraId="0A794393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α-Tubulin</w:t>
            </w:r>
          </w:p>
        </w:tc>
        <w:tc>
          <w:tcPr>
            <w:tcW w:w="1418" w:type="dxa"/>
          </w:tcPr>
          <w:p w14:paraId="692208F6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66031-1-lg</w:t>
            </w:r>
          </w:p>
        </w:tc>
        <w:tc>
          <w:tcPr>
            <w:tcW w:w="4531" w:type="dxa"/>
          </w:tcPr>
          <w:p w14:paraId="59BEA5CC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Proteintech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Group, Chicago, IL, USA</w:t>
            </w:r>
          </w:p>
        </w:tc>
        <w:tc>
          <w:tcPr>
            <w:tcW w:w="1139" w:type="dxa"/>
          </w:tcPr>
          <w:p w14:paraId="01EB7A8D" w14:textId="77777777" w:rsidR="00DB7BA3" w:rsidRPr="00076655" w:rsidRDefault="00DB7BA3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1:5000</w:t>
            </w:r>
          </w:p>
        </w:tc>
      </w:tr>
      <w:tr w:rsidR="00076655" w:rsidRPr="00076655" w14:paraId="631C373C" w14:textId="77777777" w:rsidTr="005A74C4">
        <w:trPr>
          <w:jc w:val="center"/>
        </w:trPr>
        <w:tc>
          <w:tcPr>
            <w:tcW w:w="1276" w:type="dxa"/>
          </w:tcPr>
          <w:p w14:paraId="5A32517B" w14:textId="77777777" w:rsidR="005B31AB" w:rsidRPr="00076655" w:rsidRDefault="005B31AB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β-Actin</w:t>
            </w:r>
          </w:p>
        </w:tc>
        <w:tc>
          <w:tcPr>
            <w:tcW w:w="1418" w:type="dxa"/>
          </w:tcPr>
          <w:p w14:paraId="576CBB71" w14:textId="77777777" w:rsidR="005B31AB" w:rsidRPr="00076655" w:rsidRDefault="005B31AB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66009-1-lg</w:t>
            </w:r>
          </w:p>
        </w:tc>
        <w:tc>
          <w:tcPr>
            <w:tcW w:w="4531" w:type="dxa"/>
          </w:tcPr>
          <w:p w14:paraId="015FBD24" w14:textId="77777777" w:rsidR="005B31AB" w:rsidRPr="00076655" w:rsidRDefault="005B31AB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Proteintech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Group, Chicago, IL, USA</w:t>
            </w:r>
          </w:p>
        </w:tc>
        <w:tc>
          <w:tcPr>
            <w:tcW w:w="1139" w:type="dxa"/>
          </w:tcPr>
          <w:p w14:paraId="50E7AE72" w14:textId="77777777" w:rsidR="005B31AB" w:rsidRPr="00076655" w:rsidRDefault="005B31AB" w:rsidP="00FC15E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1:5000</w:t>
            </w:r>
          </w:p>
        </w:tc>
      </w:tr>
      <w:tr w:rsidR="00076655" w:rsidRPr="00076655" w14:paraId="5BFB3BFE" w14:textId="77777777" w:rsidTr="005A74C4">
        <w:trPr>
          <w:jc w:val="center"/>
        </w:trPr>
        <w:tc>
          <w:tcPr>
            <w:tcW w:w="1276" w:type="dxa"/>
          </w:tcPr>
          <w:p w14:paraId="148548D2" w14:textId="6B62190A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p</w:t>
            </w: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-Rad50</w:t>
            </w:r>
          </w:p>
        </w:tc>
        <w:tc>
          <w:tcPr>
            <w:tcW w:w="1418" w:type="dxa"/>
          </w:tcPr>
          <w:p w14:paraId="584752DD" w14:textId="7B7CC5A9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#14223</w:t>
            </w:r>
          </w:p>
        </w:tc>
        <w:tc>
          <w:tcPr>
            <w:tcW w:w="4531" w:type="dxa"/>
          </w:tcPr>
          <w:p w14:paraId="4342D96D" w14:textId="1AAE7EBE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Cell Signaling Technology, Inc., Beverly, MA, USA</w:t>
            </w:r>
          </w:p>
        </w:tc>
        <w:tc>
          <w:tcPr>
            <w:tcW w:w="1139" w:type="dxa"/>
          </w:tcPr>
          <w:p w14:paraId="769C0F13" w14:textId="62387260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42D25FE0" w14:textId="77777777" w:rsidTr="005A74C4">
        <w:trPr>
          <w:jc w:val="center"/>
        </w:trPr>
        <w:tc>
          <w:tcPr>
            <w:tcW w:w="1276" w:type="dxa"/>
          </w:tcPr>
          <w:p w14:paraId="70AD089E" w14:textId="7888BE1B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R</w:t>
            </w: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ad50</w:t>
            </w:r>
          </w:p>
        </w:tc>
        <w:tc>
          <w:tcPr>
            <w:tcW w:w="1418" w:type="dxa"/>
          </w:tcPr>
          <w:p w14:paraId="39309501" w14:textId="4B7264B6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#3427</w:t>
            </w:r>
          </w:p>
        </w:tc>
        <w:tc>
          <w:tcPr>
            <w:tcW w:w="4531" w:type="dxa"/>
          </w:tcPr>
          <w:p w14:paraId="17D107BB" w14:textId="4F78BEBD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Cell Signaling Technology, Inc., Beverly, MA, USA</w:t>
            </w:r>
          </w:p>
        </w:tc>
        <w:tc>
          <w:tcPr>
            <w:tcW w:w="1139" w:type="dxa"/>
          </w:tcPr>
          <w:p w14:paraId="49224588" w14:textId="6A023035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6A646F56" w14:textId="77777777" w:rsidTr="005A74C4">
        <w:trPr>
          <w:jc w:val="center"/>
        </w:trPr>
        <w:tc>
          <w:tcPr>
            <w:tcW w:w="1276" w:type="dxa"/>
          </w:tcPr>
          <w:p w14:paraId="24B944DA" w14:textId="219D04B3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p</w:t>
            </w: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-Chk2</w:t>
            </w:r>
          </w:p>
        </w:tc>
        <w:tc>
          <w:tcPr>
            <w:tcW w:w="1418" w:type="dxa"/>
          </w:tcPr>
          <w:p w14:paraId="72933296" w14:textId="57CE6E38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#2197</w:t>
            </w:r>
          </w:p>
        </w:tc>
        <w:tc>
          <w:tcPr>
            <w:tcW w:w="4531" w:type="dxa"/>
          </w:tcPr>
          <w:p w14:paraId="1408AB11" w14:textId="0026B9BE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Cell Signaling Technology, Inc., Beverly, MA, USA</w:t>
            </w:r>
          </w:p>
        </w:tc>
        <w:tc>
          <w:tcPr>
            <w:tcW w:w="1139" w:type="dxa"/>
          </w:tcPr>
          <w:p w14:paraId="2B976758" w14:textId="64E550D5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0C5F8ACD" w14:textId="77777777" w:rsidTr="005A74C4">
        <w:trPr>
          <w:jc w:val="center"/>
        </w:trPr>
        <w:tc>
          <w:tcPr>
            <w:tcW w:w="1276" w:type="dxa"/>
          </w:tcPr>
          <w:p w14:paraId="0E1B89CD" w14:textId="1A5125B5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</w:t>
            </w: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hk2</w:t>
            </w:r>
          </w:p>
        </w:tc>
        <w:tc>
          <w:tcPr>
            <w:tcW w:w="1418" w:type="dxa"/>
          </w:tcPr>
          <w:p w14:paraId="518237C4" w14:textId="33B34B58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#6334</w:t>
            </w:r>
          </w:p>
        </w:tc>
        <w:tc>
          <w:tcPr>
            <w:tcW w:w="4531" w:type="dxa"/>
          </w:tcPr>
          <w:p w14:paraId="0BA2402F" w14:textId="0A478917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Cell Signaling Technology, Inc., Beverly, MA, USA</w:t>
            </w:r>
          </w:p>
        </w:tc>
        <w:tc>
          <w:tcPr>
            <w:tcW w:w="1139" w:type="dxa"/>
          </w:tcPr>
          <w:p w14:paraId="6A8506B7" w14:textId="5498A7DF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76655" w:rsidRPr="00076655" w14:paraId="59FB9101" w14:textId="77777777" w:rsidTr="005A74C4">
        <w:trPr>
          <w:jc w:val="center"/>
        </w:trPr>
        <w:tc>
          <w:tcPr>
            <w:tcW w:w="1276" w:type="dxa"/>
          </w:tcPr>
          <w:p w14:paraId="5BD74A28" w14:textId="3A824DF4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γH2AX</w:t>
            </w:r>
          </w:p>
        </w:tc>
        <w:tc>
          <w:tcPr>
            <w:tcW w:w="1418" w:type="dxa"/>
          </w:tcPr>
          <w:p w14:paraId="6D44C3CF" w14:textId="111AF9E3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#9718</w:t>
            </w:r>
          </w:p>
        </w:tc>
        <w:tc>
          <w:tcPr>
            <w:tcW w:w="4531" w:type="dxa"/>
          </w:tcPr>
          <w:p w14:paraId="0218CFE5" w14:textId="3484B676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Cell Signaling Technology, Inc., Beverly, MA, USA</w:t>
            </w:r>
          </w:p>
        </w:tc>
        <w:tc>
          <w:tcPr>
            <w:tcW w:w="1139" w:type="dxa"/>
          </w:tcPr>
          <w:p w14:paraId="0CEC22B1" w14:textId="3096AC1E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  <w:tr w:rsidR="000C59B1" w:rsidRPr="00076655" w14:paraId="078B7BF2" w14:textId="77777777" w:rsidTr="005A74C4">
        <w:trPr>
          <w:jc w:val="center"/>
        </w:trPr>
        <w:tc>
          <w:tcPr>
            <w:tcW w:w="1276" w:type="dxa"/>
          </w:tcPr>
          <w:p w14:paraId="64F6511B" w14:textId="68873E83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2AX</w:t>
            </w:r>
          </w:p>
        </w:tc>
        <w:tc>
          <w:tcPr>
            <w:tcW w:w="1418" w:type="dxa"/>
          </w:tcPr>
          <w:p w14:paraId="58926587" w14:textId="44C9570A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#7631</w:t>
            </w:r>
          </w:p>
        </w:tc>
        <w:tc>
          <w:tcPr>
            <w:tcW w:w="4531" w:type="dxa"/>
          </w:tcPr>
          <w:p w14:paraId="034DDB64" w14:textId="6DBB69A7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Cell Signaling Technology, Inc., Beverly, MA, USA</w:t>
            </w:r>
          </w:p>
        </w:tc>
        <w:tc>
          <w:tcPr>
            <w:tcW w:w="1139" w:type="dxa"/>
          </w:tcPr>
          <w:p w14:paraId="5CE63BA8" w14:textId="3135859C" w:rsidR="000C59B1" w:rsidRPr="00076655" w:rsidRDefault="000C59B1" w:rsidP="000C59B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  <w:sz w:val="22"/>
              </w:rPr>
              <w:t>1:1000</w:t>
            </w:r>
          </w:p>
        </w:tc>
      </w:tr>
    </w:tbl>
    <w:p w14:paraId="4C7FECB6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2A8DBE1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30837CF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D51B758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2F39F2F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2EB45B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5C9B84A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6AFAF52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CE5BEB8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4D28231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AD97A7A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43C6AB9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CD6EADC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BFCE7D8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0570EEE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B753FA7" w14:textId="77777777" w:rsidR="009C19AB" w:rsidRPr="00076655" w:rsidRDefault="009C19AB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C17BD21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76655">
        <w:rPr>
          <w:rFonts w:ascii="Times New Roman" w:hAnsi="Times New Roman" w:cs="Times New Roman"/>
          <w:b/>
          <w:color w:val="000000" w:themeColor="text1"/>
        </w:rPr>
        <w:t xml:space="preserve">Supplementary Table </w:t>
      </w:r>
      <w:r w:rsidR="000D6E68" w:rsidRPr="00076655">
        <w:rPr>
          <w:rFonts w:ascii="Times New Roman" w:hAnsi="Times New Roman" w:cs="Times New Roman"/>
          <w:b/>
          <w:color w:val="000000" w:themeColor="text1"/>
        </w:rPr>
        <w:t>S6</w:t>
      </w:r>
      <w:r w:rsidRPr="00076655">
        <w:rPr>
          <w:rFonts w:ascii="Times New Roman" w:hAnsi="Times New Roman" w:cs="Times New Roman"/>
          <w:b/>
          <w:color w:val="000000" w:themeColor="text1"/>
        </w:rPr>
        <w:t xml:space="preserve">. The PCR primers </w:t>
      </w:r>
      <w:r w:rsidR="005732F7" w:rsidRPr="00076655">
        <w:rPr>
          <w:rFonts w:ascii="Times New Roman" w:hAnsi="Times New Roman" w:cs="Times New Roman"/>
          <w:b/>
          <w:color w:val="000000" w:themeColor="text1"/>
        </w:rPr>
        <w:t xml:space="preserve">(start from 5’ to 3’) </w:t>
      </w:r>
      <w:r w:rsidRPr="00076655">
        <w:rPr>
          <w:rFonts w:ascii="Times New Roman" w:hAnsi="Times New Roman" w:cs="Times New Roman"/>
          <w:b/>
          <w:color w:val="000000" w:themeColor="text1"/>
        </w:rPr>
        <w:t>used in this study</w:t>
      </w:r>
    </w:p>
    <w:p w14:paraId="65BF9844" w14:textId="77777777" w:rsidR="00C54210" w:rsidRPr="00076655" w:rsidRDefault="00C54210" w:rsidP="00FC15E1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076655" w:rsidRPr="00076655" w14:paraId="38EC53A7" w14:textId="77777777" w:rsidTr="005A74C4">
        <w:tc>
          <w:tcPr>
            <w:tcW w:w="1980" w:type="dxa"/>
            <w:vMerge w:val="restart"/>
          </w:tcPr>
          <w:p w14:paraId="02415D85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ACAA2</w:t>
            </w:r>
          </w:p>
        </w:tc>
        <w:tc>
          <w:tcPr>
            <w:tcW w:w="6316" w:type="dxa"/>
          </w:tcPr>
          <w:p w14:paraId="20AD719D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Forward: AAA ACC AAT GTG AAT GGA </w:t>
            </w: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GGA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G</w:t>
            </w:r>
          </w:p>
        </w:tc>
      </w:tr>
      <w:tr w:rsidR="00076655" w:rsidRPr="00076655" w14:paraId="745DB670" w14:textId="77777777" w:rsidTr="005A74C4">
        <w:tc>
          <w:tcPr>
            <w:tcW w:w="1980" w:type="dxa"/>
            <w:vMerge/>
          </w:tcPr>
          <w:p w14:paraId="5D520050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2DE2E451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Reverse: GGC TGT GCT CTG AAT GAT GAC</w:t>
            </w:r>
          </w:p>
        </w:tc>
      </w:tr>
      <w:tr w:rsidR="00076655" w:rsidRPr="00076655" w14:paraId="75D34956" w14:textId="77777777" w:rsidTr="005A74C4">
        <w:tc>
          <w:tcPr>
            <w:tcW w:w="1980" w:type="dxa"/>
            <w:vMerge w:val="restart"/>
          </w:tcPr>
          <w:p w14:paraId="4A2CDDAC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COA7</w:t>
            </w:r>
          </w:p>
        </w:tc>
        <w:tc>
          <w:tcPr>
            <w:tcW w:w="6316" w:type="dxa"/>
          </w:tcPr>
          <w:p w14:paraId="3640FA68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Forward: TAT CGG CTG GTG GAC TAT TTG</w:t>
            </w:r>
          </w:p>
        </w:tc>
      </w:tr>
      <w:tr w:rsidR="00076655" w:rsidRPr="00076655" w14:paraId="0C55E077" w14:textId="77777777" w:rsidTr="005A74C4">
        <w:tc>
          <w:tcPr>
            <w:tcW w:w="1980" w:type="dxa"/>
            <w:vMerge/>
          </w:tcPr>
          <w:p w14:paraId="45B1551D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3F1B1087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Reverse: TTG ACT TCT TTC CAG GCT TCT C</w:t>
            </w:r>
          </w:p>
        </w:tc>
      </w:tr>
      <w:tr w:rsidR="00076655" w:rsidRPr="00076655" w14:paraId="2A5AC80D" w14:textId="77777777" w:rsidTr="005A74C4">
        <w:tc>
          <w:tcPr>
            <w:tcW w:w="1980" w:type="dxa"/>
            <w:vMerge w:val="restart"/>
          </w:tcPr>
          <w:p w14:paraId="5590EB67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COX11</w:t>
            </w:r>
          </w:p>
        </w:tc>
        <w:tc>
          <w:tcPr>
            <w:tcW w:w="6316" w:type="dxa"/>
          </w:tcPr>
          <w:p w14:paraId="33A3B4C5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Forward: TGG AAC TTT AGA CCT CAG CAA AC</w:t>
            </w:r>
          </w:p>
        </w:tc>
      </w:tr>
      <w:tr w:rsidR="00076655" w:rsidRPr="00076655" w14:paraId="4DCFB947" w14:textId="77777777" w:rsidTr="005A74C4">
        <w:tc>
          <w:tcPr>
            <w:tcW w:w="1980" w:type="dxa"/>
            <w:vMerge/>
          </w:tcPr>
          <w:p w14:paraId="77B9766F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210166C1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Reverse: GAA GCC TGG AAG ACA ATA CCT G</w:t>
            </w:r>
          </w:p>
        </w:tc>
      </w:tr>
      <w:tr w:rsidR="00076655" w:rsidRPr="00076655" w14:paraId="44CF772E" w14:textId="77777777" w:rsidTr="005A74C4">
        <w:tc>
          <w:tcPr>
            <w:tcW w:w="1980" w:type="dxa"/>
            <w:vMerge w:val="restart"/>
          </w:tcPr>
          <w:p w14:paraId="3503B75A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CPT1A</w:t>
            </w:r>
          </w:p>
        </w:tc>
        <w:tc>
          <w:tcPr>
            <w:tcW w:w="6316" w:type="dxa"/>
          </w:tcPr>
          <w:p w14:paraId="6A9DDA60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Forward: CTT TCA GTT CAC GGT CAC TCC</w:t>
            </w:r>
          </w:p>
        </w:tc>
      </w:tr>
      <w:tr w:rsidR="00076655" w:rsidRPr="00076655" w14:paraId="063DC417" w14:textId="77777777" w:rsidTr="005A74C4">
        <w:tc>
          <w:tcPr>
            <w:tcW w:w="1980" w:type="dxa"/>
            <w:vMerge/>
          </w:tcPr>
          <w:p w14:paraId="661C0589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5C0D5333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Reverse: CAC </w:t>
            </w: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CAC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CAC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GAT AAG CCA AC</w:t>
            </w:r>
          </w:p>
        </w:tc>
      </w:tr>
      <w:tr w:rsidR="00076655" w:rsidRPr="00076655" w14:paraId="1B455993" w14:textId="77777777" w:rsidTr="005A74C4">
        <w:tc>
          <w:tcPr>
            <w:tcW w:w="1980" w:type="dxa"/>
            <w:vMerge w:val="restart"/>
          </w:tcPr>
          <w:p w14:paraId="0A9863CD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MTHFD2L</w:t>
            </w:r>
          </w:p>
        </w:tc>
        <w:tc>
          <w:tcPr>
            <w:tcW w:w="6316" w:type="dxa"/>
          </w:tcPr>
          <w:p w14:paraId="133960DA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Forward: TGG AAA CAG AAG ACC TCA CCT C</w:t>
            </w:r>
          </w:p>
        </w:tc>
      </w:tr>
      <w:tr w:rsidR="00076655" w:rsidRPr="00076655" w14:paraId="4F464DC1" w14:textId="77777777" w:rsidTr="005A74C4">
        <w:tc>
          <w:tcPr>
            <w:tcW w:w="1980" w:type="dxa"/>
            <w:vMerge/>
          </w:tcPr>
          <w:p w14:paraId="4E8A0FBA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218A3CAC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Reverse: CAT TGC ATA TTG TTC GCT CAT C</w:t>
            </w:r>
          </w:p>
        </w:tc>
      </w:tr>
      <w:tr w:rsidR="00076655" w:rsidRPr="00076655" w14:paraId="51F75E7E" w14:textId="77777777" w:rsidTr="005A74C4">
        <w:tc>
          <w:tcPr>
            <w:tcW w:w="1980" w:type="dxa"/>
            <w:vMerge w:val="restart"/>
          </w:tcPr>
          <w:p w14:paraId="5721B297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NDUFAF2</w:t>
            </w:r>
          </w:p>
        </w:tc>
        <w:tc>
          <w:tcPr>
            <w:tcW w:w="6316" w:type="dxa"/>
          </w:tcPr>
          <w:p w14:paraId="42CD1DA7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Forward: GGT TGG TCT CAG GAT TTG TTC</w:t>
            </w:r>
          </w:p>
        </w:tc>
      </w:tr>
      <w:tr w:rsidR="00076655" w:rsidRPr="00076655" w14:paraId="63C3CD55" w14:textId="77777777" w:rsidTr="005A74C4">
        <w:tc>
          <w:tcPr>
            <w:tcW w:w="1980" w:type="dxa"/>
            <w:vMerge/>
          </w:tcPr>
          <w:p w14:paraId="19F0E4E9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498A9004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Reverse: CCA TAG </w:t>
            </w: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TAG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GTG GAG TCT TTC TTG</w:t>
            </w:r>
          </w:p>
        </w:tc>
      </w:tr>
      <w:tr w:rsidR="00076655" w:rsidRPr="00076655" w14:paraId="6E559F3C" w14:textId="77777777" w:rsidTr="005A74C4">
        <w:tc>
          <w:tcPr>
            <w:tcW w:w="1980" w:type="dxa"/>
            <w:vMerge w:val="restart"/>
          </w:tcPr>
          <w:p w14:paraId="69A91496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PPA1</w:t>
            </w:r>
          </w:p>
        </w:tc>
        <w:tc>
          <w:tcPr>
            <w:tcW w:w="6316" w:type="dxa"/>
          </w:tcPr>
          <w:p w14:paraId="1687AF1D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Forward: CCT GAT GGA AAA CCA GAA AAT G</w:t>
            </w:r>
          </w:p>
        </w:tc>
      </w:tr>
      <w:tr w:rsidR="00076655" w:rsidRPr="00076655" w14:paraId="1F747F24" w14:textId="77777777" w:rsidTr="005A74C4">
        <w:tc>
          <w:tcPr>
            <w:tcW w:w="1980" w:type="dxa"/>
            <w:vMerge/>
          </w:tcPr>
          <w:p w14:paraId="65CAA75F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2A83DAFA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Reverse: ATC CAC GTC TGT TGG TAC TGT G</w:t>
            </w:r>
          </w:p>
        </w:tc>
      </w:tr>
      <w:tr w:rsidR="00076655" w:rsidRPr="00076655" w14:paraId="7BD0175E" w14:textId="77777777" w:rsidTr="005A74C4">
        <w:tc>
          <w:tcPr>
            <w:tcW w:w="1980" w:type="dxa"/>
            <w:vMerge w:val="restart"/>
          </w:tcPr>
          <w:p w14:paraId="533E4525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PTGS2</w:t>
            </w:r>
          </w:p>
        </w:tc>
        <w:tc>
          <w:tcPr>
            <w:tcW w:w="6316" w:type="dxa"/>
          </w:tcPr>
          <w:p w14:paraId="16EF77B5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Forward: TAC CCT </w:t>
            </w: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CCT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CAA GTC CCT GA</w:t>
            </w:r>
          </w:p>
        </w:tc>
      </w:tr>
      <w:tr w:rsidR="00076655" w:rsidRPr="00076655" w14:paraId="5D5AD390" w14:textId="77777777" w:rsidTr="005A74C4">
        <w:tc>
          <w:tcPr>
            <w:tcW w:w="1980" w:type="dxa"/>
            <w:vMerge/>
          </w:tcPr>
          <w:p w14:paraId="791D6F53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7944BEDB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Reverse: ACT GCT CAT CAC CCC ATT CA</w:t>
            </w:r>
          </w:p>
        </w:tc>
      </w:tr>
      <w:tr w:rsidR="00076655" w:rsidRPr="00076655" w14:paraId="50D1A8F2" w14:textId="77777777" w:rsidTr="005A74C4">
        <w:tc>
          <w:tcPr>
            <w:tcW w:w="1980" w:type="dxa"/>
            <w:vMerge w:val="restart"/>
          </w:tcPr>
          <w:p w14:paraId="00732CD5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PTGE2S</w:t>
            </w:r>
          </w:p>
        </w:tc>
        <w:tc>
          <w:tcPr>
            <w:tcW w:w="6316" w:type="dxa"/>
          </w:tcPr>
          <w:p w14:paraId="5D8BA1F9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>Forward: CTC ATC AGC AAG CGA CTC AA</w:t>
            </w:r>
          </w:p>
        </w:tc>
      </w:tr>
      <w:tr w:rsidR="00C54210" w:rsidRPr="00076655" w14:paraId="59410DD1" w14:textId="77777777" w:rsidTr="005A74C4">
        <w:tc>
          <w:tcPr>
            <w:tcW w:w="1980" w:type="dxa"/>
            <w:vMerge/>
          </w:tcPr>
          <w:p w14:paraId="164B28E7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16" w:type="dxa"/>
          </w:tcPr>
          <w:p w14:paraId="5C6CE95A" w14:textId="77777777" w:rsidR="00C54210" w:rsidRPr="00076655" w:rsidRDefault="00C54210" w:rsidP="00FC15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Reverse: GTG TGC </w:t>
            </w:r>
            <w:proofErr w:type="spellStart"/>
            <w:r w:rsidRPr="00076655">
              <w:rPr>
                <w:rFonts w:ascii="Times New Roman" w:hAnsi="Times New Roman" w:cs="Times New Roman"/>
                <w:color w:val="000000" w:themeColor="text1"/>
              </w:rPr>
              <w:t>TGC</w:t>
            </w:r>
            <w:proofErr w:type="spellEnd"/>
            <w:r w:rsidRPr="00076655">
              <w:rPr>
                <w:rFonts w:ascii="Times New Roman" w:hAnsi="Times New Roman" w:cs="Times New Roman"/>
                <w:color w:val="000000" w:themeColor="text1"/>
              </w:rPr>
              <w:t xml:space="preserve"> ATC AGG TCA TC</w:t>
            </w:r>
          </w:p>
        </w:tc>
      </w:tr>
    </w:tbl>
    <w:p w14:paraId="2FBBE8E3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6E21DC3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B9C9EC0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2830E96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8D33401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97F0E50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A54FEE2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9C30C8E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AC55F28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0E04484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6B164A0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E6E44D1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752AE9D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A0188B6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7E6997E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49B357D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15FD785" w14:textId="77777777" w:rsidR="00C54210" w:rsidRPr="00076655" w:rsidRDefault="00C54210" w:rsidP="00FC15E1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C54210" w:rsidRPr="00076655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30B13" w14:textId="77777777" w:rsidR="00511BC5" w:rsidRDefault="00511BC5" w:rsidP="00841CE7">
      <w:r>
        <w:separator/>
      </w:r>
    </w:p>
  </w:endnote>
  <w:endnote w:type="continuationSeparator" w:id="0">
    <w:p w14:paraId="702C8C33" w14:textId="77777777" w:rsidR="00511BC5" w:rsidRDefault="00511BC5" w:rsidP="0084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274073"/>
      <w:docPartObj>
        <w:docPartGallery w:val="Page Numbers (Bottom of Page)"/>
        <w:docPartUnique/>
      </w:docPartObj>
    </w:sdtPr>
    <w:sdtEndPr/>
    <w:sdtContent>
      <w:p w14:paraId="4F1C5A5B" w14:textId="3955EEE4" w:rsidR="00076655" w:rsidRDefault="000766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BF5" w:rsidRPr="00346BF5">
          <w:rPr>
            <w:noProof/>
            <w:lang w:val="zh-TW"/>
          </w:rPr>
          <w:t>10</w:t>
        </w:r>
        <w:r>
          <w:fldChar w:fldCharType="end"/>
        </w:r>
      </w:p>
    </w:sdtContent>
  </w:sdt>
  <w:p w14:paraId="0DC327DC" w14:textId="77777777" w:rsidR="00076655" w:rsidRDefault="000766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C7FD5" w14:textId="77777777" w:rsidR="00511BC5" w:rsidRDefault="00511BC5" w:rsidP="00841CE7">
      <w:r>
        <w:separator/>
      </w:r>
    </w:p>
  </w:footnote>
  <w:footnote w:type="continuationSeparator" w:id="0">
    <w:p w14:paraId="5FD2F72D" w14:textId="77777777" w:rsidR="00511BC5" w:rsidRDefault="00511BC5" w:rsidP="00841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ABD"/>
    <w:multiLevelType w:val="hybridMultilevel"/>
    <w:tmpl w:val="AF7E29D4"/>
    <w:lvl w:ilvl="0" w:tplc="51E8A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723BBA"/>
    <w:multiLevelType w:val="hybridMultilevel"/>
    <w:tmpl w:val="7E18BC62"/>
    <w:lvl w:ilvl="0" w:tplc="FAB468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5EDE3F20"/>
    <w:multiLevelType w:val="hybridMultilevel"/>
    <w:tmpl w:val="7E18BC62"/>
    <w:lvl w:ilvl="0" w:tplc="FAB468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631B48A6"/>
    <w:multiLevelType w:val="hybridMultilevel"/>
    <w:tmpl w:val="D71ABC08"/>
    <w:lvl w:ilvl="0" w:tplc="BE88E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C368E2"/>
    <w:multiLevelType w:val="hybridMultilevel"/>
    <w:tmpl w:val="7E18BC62"/>
    <w:lvl w:ilvl="0" w:tplc="FAB468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0awa9efdp2daev923prprwtef5vxt90zxr&quot;&gt;My EndNote Library&lt;record-ids&gt;&lt;item&gt;24&lt;/item&gt;&lt;/record-ids&gt;&lt;/item&gt;&lt;/Libraries&gt;"/>
  </w:docVars>
  <w:rsids>
    <w:rsidRoot w:val="0042264B"/>
    <w:rsid w:val="00001A02"/>
    <w:rsid w:val="0000534D"/>
    <w:rsid w:val="00016F41"/>
    <w:rsid w:val="00023A57"/>
    <w:rsid w:val="00026790"/>
    <w:rsid w:val="000331D2"/>
    <w:rsid w:val="00033E4D"/>
    <w:rsid w:val="00047075"/>
    <w:rsid w:val="00051E9D"/>
    <w:rsid w:val="0007138C"/>
    <w:rsid w:val="00073841"/>
    <w:rsid w:val="00076655"/>
    <w:rsid w:val="00095F2C"/>
    <w:rsid w:val="0009658D"/>
    <w:rsid w:val="00097703"/>
    <w:rsid w:val="000A10FF"/>
    <w:rsid w:val="000A47C7"/>
    <w:rsid w:val="000A4A92"/>
    <w:rsid w:val="000B2C7D"/>
    <w:rsid w:val="000B4A6F"/>
    <w:rsid w:val="000B7503"/>
    <w:rsid w:val="000C5206"/>
    <w:rsid w:val="000C59B1"/>
    <w:rsid w:val="000D6E68"/>
    <w:rsid w:val="000E24F7"/>
    <w:rsid w:val="000F1F63"/>
    <w:rsid w:val="00103987"/>
    <w:rsid w:val="00105E27"/>
    <w:rsid w:val="00155BD0"/>
    <w:rsid w:val="001D2575"/>
    <w:rsid w:val="001E1E0E"/>
    <w:rsid w:val="001E52D3"/>
    <w:rsid w:val="00206D96"/>
    <w:rsid w:val="002120AB"/>
    <w:rsid w:val="00222F67"/>
    <w:rsid w:val="0023270C"/>
    <w:rsid w:val="00253534"/>
    <w:rsid w:val="00280162"/>
    <w:rsid w:val="002A2854"/>
    <w:rsid w:val="002A3C0B"/>
    <w:rsid w:val="002B74F9"/>
    <w:rsid w:val="002E31AA"/>
    <w:rsid w:val="002E4672"/>
    <w:rsid w:val="003012C8"/>
    <w:rsid w:val="00305A80"/>
    <w:rsid w:val="0031295D"/>
    <w:rsid w:val="00320129"/>
    <w:rsid w:val="003230BC"/>
    <w:rsid w:val="003238AA"/>
    <w:rsid w:val="003277D7"/>
    <w:rsid w:val="00330345"/>
    <w:rsid w:val="0034294E"/>
    <w:rsid w:val="00346BF5"/>
    <w:rsid w:val="0038490A"/>
    <w:rsid w:val="00394FCB"/>
    <w:rsid w:val="003B3084"/>
    <w:rsid w:val="003B3328"/>
    <w:rsid w:val="003B3678"/>
    <w:rsid w:val="003D2900"/>
    <w:rsid w:val="003E24F0"/>
    <w:rsid w:val="003E3715"/>
    <w:rsid w:val="003E6026"/>
    <w:rsid w:val="003E7779"/>
    <w:rsid w:val="003F1B1B"/>
    <w:rsid w:val="00410E46"/>
    <w:rsid w:val="0042264B"/>
    <w:rsid w:val="0044181D"/>
    <w:rsid w:val="00452EFB"/>
    <w:rsid w:val="00453F71"/>
    <w:rsid w:val="00464CF1"/>
    <w:rsid w:val="00474A63"/>
    <w:rsid w:val="00486135"/>
    <w:rsid w:val="00486A5F"/>
    <w:rsid w:val="0049779B"/>
    <w:rsid w:val="004A011E"/>
    <w:rsid w:val="004C76DD"/>
    <w:rsid w:val="004D213B"/>
    <w:rsid w:val="004E4690"/>
    <w:rsid w:val="004E6BD1"/>
    <w:rsid w:val="004F01C8"/>
    <w:rsid w:val="004F04A8"/>
    <w:rsid w:val="00505075"/>
    <w:rsid w:val="005064F5"/>
    <w:rsid w:val="00511BC5"/>
    <w:rsid w:val="00531988"/>
    <w:rsid w:val="005732F7"/>
    <w:rsid w:val="00574414"/>
    <w:rsid w:val="005973C6"/>
    <w:rsid w:val="005A0C92"/>
    <w:rsid w:val="005A74C4"/>
    <w:rsid w:val="005B31AB"/>
    <w:rsid w:val="005B33AB"/>
    <w:rsid w:val="005B59A4"/>
    <w:rsid w:val="005C25A4"/>
    <w:rsid w:val="005F11E0"/>
    <w:rsid w:val="0061172A"/>
    <w:rsid w:val="006414A8"/>
    <w:rsid w:val="00671B61"/>
    <w:rsid w:val="00694E41"/>
    <w:rsid w:val="006A6A6C"/>
    <w:rsid w:val="006B2322"/>
    <w:rsid w:val="006C50B2"/>
    <w:rsid w:val="006F078D"/>
    <w:rsid w:val="0071271C"/>
    <w:rsid w:val="00722773"/>
    <w:rsid w:val="00735297"/>
    <w:rsid w:val="00737D04"/>
    <w:rsid w:val="00746D00"/>
    <w:rsid w:val="00761B9C"/>
    <w:rsid w:val="007745CA"/>
    <w:rsid w:val="00777858"/>
    <w:rsid w:val="00786A94"/>
    <w:rsid w:val="00790908"/>
    <w:rsid w:val="007A2813"/>
    <w:rsid w:val="007C453E"/>
    <w:rsid w:val="007E5E22"/>
    <w:rsid w:val="008105B8"/>
    <w:rsid w:val="00812E75"/>
    <w:rsid w:val="00816BE5"/>
    <w:rsid w:val="00827537"/>
    <w:rsid w:val="00841036"/>
    <w:rsid w:val="00841CE7"/>
    <w:rsid w:val="008629C6"/>
    <w:rsid w:val="008934A2"/>
    <w:rsid w:val="008C604C"/>
    <w:rsid w:val="008D7791"/>
    <w:rsid w:val="008D79D9"/>
    <w:rsid w:val="008F5683"/>
    <w:rsid w:val="0091512C"/>
    <w:rsid w:val="00916CE7"/>
    <w:rsid w:val="00934073"/>
    <w:rsid w:val="00935CFD"/>
    <w:rsid w:val="009436B2"/>
    <w:rsid w:val="00960770"/>
    <w:rsid w:val="009718E5"/>
    <w:rsid w:val="009B1A13"/>
    <w:rsid w:val="009C19AB"/>
    <w:rsid w:val="009F1F8C"/>
    <w:rsid w:val="009F51A5"/>
    <w:rsid w:val="009F54FD"/>
    <w:rsid w:val="009F6E12"/>
    <w:rsid w:val="00A14123"/>
    <w:rsid w:val="00A22390"/>
    <w:rsid w:val="00A319A6"/>
    <w:rsid w:val="00A32B17"/>
    <w:rsid w:val="00A52064"/>
    <w:rsid w:val="00A52DC8"/>
    <w:rsid w:val="00AA166D"/>
    <w:rsid w:val="00AB0D65"/>
    <w:rsid w:val="00AB54E8"/>
    <w:rsid w:val="00AC3364"/>
    <w:rsid w:val="00AE51B5"/>
    <w:rsid w:val="00AE521F"/>
    <w:rsid w:val="00AE6EFE"/>
    <w:rsid w:val="00AE7196"/>
    <w:rsid w:val="00B061A9"/>
    <w:rsid w:val="00B27415"/>
    <w:rsid w:val="00B4312F"/>
    <w:rsid w:val="00B533F0"/>
    <w:rsid w:val="00B64EB3"/>
    <w:rsid w:val="00B752C5"/>
    <w:rsid w:val="00B9731E"/>
    <w:rsid w:val="00BA4D3B"/>
    <w:rsid w:val="00BB20A0"/>
    <w:rsid w:val="00BF0561"/>
    <w:rsid w:val="00BF39B0"/>
    <w:rsid w:val="00C01DD6"/>
    <w:rsid w:val="00C0453D"/>
    <w:rsid w:val="00C1073B"/>
    <w:rsid w:val="00C17AD0"/>
    <w:rsid w:val="00C216EF"/>
    <w:rsid w:val="00C3780A"/>
    <w:rsid w:val="00C46A00"/>
    <w:rsid w:val="00C54210"/>
    <w:rsid w:val="00C62CD0"/>
    <w:rsid w:val="00C807FF"/>
    <w:rsid w:val="00C93481"/>
    <w:rsid w:val="00CA454A"/>
    <w:rsid w:val="00CB00DA"/>
    <w:rsid w:val="00CB2916"/>
    <w:rsid w:val="00CB385E"/>
    <w:rsid w:val="00CF2FBB"/>
    <w:rsid w:val="00CF32C8"/>
    <w:rsid w:val="00D1796C"/>
    <w:rsid w:val="00D26710"/>
    <w:rsid w:val="00D34DE9"/>
    <w:rsid w:val="00D45862"/>
    <w:rsid w:val="00D61014"/>
    <w:rsid w:val="00D65E6A"/>
    <w:rsid w:val="00D81C16"/>
    <w:rsid w:val="00D82438"/>
    <w:rsid w:val="00D93726"/>
    <w:rsid w:val="00D96F1F"/>
    <w:rsid w:val="00DA071E"/>
    <w:rsid w:val="00DB7BA3"/>
    <w:rsid w:val="00DD108A"/>
    <w:rsid w:val="00DE2191"/>
    <w:rsid w:val="00DE4C0C"/>
    <w:rsid w:val="00DE647A"/>
    <w:rsid w:val="00DF52DE"/>
    <w:rsid w:val="00E33F86"/>
    <w:rsid w:val="00E342EA"/>
    <w:rsid w:val="00E40A2B"/>
    <w:rsid w:val="00E40AB9"/>
    <w:rsid w:val="00E40B6C"/>
    <w:rsid w:val="00E4259C"/>
    <w:rsid w:val="00E5255B"/>
    <w:rsid w:val="00E53449"/>
    <w:rsid w:val="00E6024F"/>
    <w:rsid w:val="00E84D5C"/>
    <w:rsid w:val="00E9598E"/>
    <w:rsid w:val="00E97B44"/>
    <w:rsid w:val="00EC0089"/>
    <w:rsid w:val="00EC12AE"/>
    <w:rsid w:val="00EC43C2"/>
    <w:rsid w:val="00ED0658"/>
    <w:rsid w:val="00EE02D8"/>
    <w:rsid w:val="00EE12D4"/>
    <w:rsid w:val="00EE56F0"/>
    <w:rsid w:val="00F03269"/>
    <w:rsid w:val="00F204B4"/>
    <w:rsid w:val="00F24014"/>
    <w:rsid w:val="00F76B5A"/>
    <w:rsid w:val="00FA4123"/>
    <w:rsid w:val="00FB31AD"/>
    <w:rsid w:val="00FB3208"/>
    <w:rsid w:val="00FB66A8"/>
    <w:rsid w:val="00FC15E1"/>
    <w:rsid w:val="00FC26C7"/>
    <w:rsid w:val="00FC28AE"/>
    <w:rsid w:val="00FD2B4C"/>
    <w:rsid w:val="00F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D0DC9"/>
  <w15:chartTrackingRefBased/>
  <w15:docId w15:val="{683718CD-A7D4-45D9-A89E-11BA8967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1C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1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1CE7"/>
    <w:rPr>
      <w:sz w:val="20"/>
      <w:szCs w:val="20"/>
    </w:rPr>
  </w:style>
  <w:style w:type="paragraph" w:styleId="a7">
    <w:name w:val="List Paragraph"/>
    <w:basedOn w:val="a"/>
    <w:uiPriority w:val="34"/>
    <w:qFormat/>
    <w:rsid w:val="00841CE7"/>
    <w:pPr>
      <w:ind w:leftChars="200" w:left="480"/>
    </w:pPr>
  </w:style>
  <w:style w:type="table" w:styleId="a8">
    <w:name w:val="Table Grid"/>
    <w:basedOn w:val="a1"/>
    <w:uiPriority w:val="39"/>
    <w:rsid w:val="00C54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8"/>
    <w:uiPriority w:val="39"/>
    <w:rsid w:val="00C54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86A5F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486A5F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486A5F"/>
    <w:pPr>
      <w:jc w:val="both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元"/>
    <w:basedOn w:val="a0"/>
    <w:link w:val="EndNoteBibliography"/>
    <w:rsid w:val="00486A5F"/>
    <w:rPr>
      <w:rFonts w:ascii="Times New Roman" w:hAnsi="Times New Roman" w:cs="Times New Roman"/>
      <w:noProof/>
    </w:rPr>
  </w:style>
  <w:style w:type="table" w:styleId="5">
    <w:name w:val="Plain Table 5"/>
    <w:basedOn w:val="a1"/>
    <w:uiPriority w:val="45"/>
    <w:rsid w:val="000D6E6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005CB-A60A-4310-8118-2F07D4F8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22</Pages>
  <Words>2486</Words>
  <Characters>14173</Characters>
  <Application>Microsoft Office Word</Application>
  <DocSecurity>0</DocSecurity>
  <Lines>118</Lines>
  <Paragraphs>33</Paragraphs>
  <ScaleCrop>false</ScaleCrop>
  <Company/>
  <LinksUpToDate>false</LinksUpToDate>
  <CharactersWithSpaces>16626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蔡瑀庭</dc:creator>
  <cp:keywords/>
  <dc:description/>
  <cp:lastModifiedBy>Windows 使用者</cp:lastModifiedBy>
  <cp:revision>38</cp:revision>
  <cp:lastPrinted>2021-10-12T03:28:00Z</cp:lastPrinted>
  <dcterms:created xsi:type="dcterms:W3CDTF">2021-07-14T02:48:00Z</dcterms:created>
  <dcterms:modified xsi:type="dcterms:W3CDTF">2022-03-17T04:07:00Z</dcterms:modified>
</cp:coreProperties>
</file>