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A656E" w14:textId="0AD219D2" w:rsidR="00D55AB0" w:rsidRPr="00D55AB0" w:rsidRDefault="001A7E81" w:rsidP="00D55AB0">
      <w:pPr>
        <w:spacing w:line="360" w:lineRule="auto"/>
        <w:jc w:val="center"/>
        <w:rPr>
          <w:rFonts w:ascii="Times New Roman" w:hAnsi="Times New Roman" w:cs="Times New Roman"/>
          <w:b/>
          <w:sz w:val="36"/>
        </w:rPr>
      </w:pPr>
      <w:r>
        <w:rPr>
          <w:rFonts w:ascii="Times New Roman" w:hAnsi="Times New Roman" w:cs="Times New Roman"/>
          <w:b/>
          <w:sz w:val="36"/>
        </w:rPr>
        <w:t>Additional file 1</w:t>
      </w:r>
    </w:p>
    <w:p w14:paraId="3CA1FFFC" w14:textId="77777777" w:rsidR="00D55AB0" w:rsidRPr="00D55AB0" w:rsidRDefault="00D55AB0" w:rsidP="00D55AB0">
      <w:pPr>
        <w:spacing w:line="360" w:lineRule="auto"/>
        <w:rPr>
          <w:rFonts w:ascii="Times New Roman" w:hAnsi="Times New Roman" w:cs="Times New Roman"/>
        </w:rPr>
      </w:pPr>
    </w:p>
    <w:p w14:paraId="2DE63AEB" w14:textId="77777777" w:rsidR="00D55AB0" w:rsidRPr="006E03D7" w:rsidRDefault="00D55AB0" w:rsidP="00D55AB0">
      <w:pPr>
        <w:widowControl/>
        <w:adjustRightInd w:val="0"/>
        <w:snapToGrid w:val="0"/>
        <w:spacing w:line="360" w:lineRule="auto"/>
        <w:jc w:val="center"/>
        <w:rPr>
          <w:rFonts w:ascii="Times New Roman" w:hAnsi="Times New Roman" w:cs="Times New Roman"/>
          <w:b/>
          <w:kern w:val="0"/>
          <w:sz w:val="28"/>
          <w:szCs w:val="28"/>
          <w:lang w:eastAsia="en-US"/>
        </w:rPr>
      </w:pPr>
      <w:r w:rsidRPr="006E03D7">
        <w:rPr>
          <w:rFonts w:ascii="Times New Roman" w:hAnsi="Times New Roman" w:cs="Times New Roman"/>
          <w:b/>
          <w:kern w:val="0"/>
          <w:sz w:val="28"/>
          <w:szCs w:val="28"/>
          <w:lang w:eastAsia="en-US"/>
        </w:rPr>
        <w:t>Natural product myricetin is a pan</w:t>
      </w:r>
      <w:r>
        <w:rPr>
          <w:rFonts w:ascii="Times New Roman" w:hAnsi="Times New Roman" w:cs="Times New Roman"/>
          <w:b/>
          <w:kern w:val="0"/>
          <w:sz w:val="28"/>
          <w:szCs w:val="28"/>
          <w:lang w:eastAsia="en-US"/>
        </w:rPr>
        <w:t xml:space="preserve">-KDM4 inhibitor which </w:t>
      </w:r>
      <w:r w:rsidRPr="00B83BB0">
        <w:rPr>
          <w:rFonts w:ascii="Times New Roman" w:hAnsi="Times New Roman" w:cs="Times New Roman"/>
          <w:b/>
          <w:kern w:val="0"/>
          <w:sz w:val="28"/>
          <w:szCs w:val="28"/>
          <w:lang w:eastAsia="en-US"/>
        </w:rPr>
        <w:t xml:space="preserve">with </w:t>
      </w:r>
      <w:r w:rsidR="006A255A" w:rsidRPr="00B83BB0">
        <w:rPr>
          <w:rFonts w:ascii="Times New Roman" w:hAnsi="Times New Roman" w:cs="Times New Roman"/>
          <w:b/>
          <w:sz w:val="28"/>
          <w:szCs w:val="24"/>
        </w:rPr>
        <w:t>poly lactic-</w:t>
      </w:r>
      <w:r w:rsidR="006A255A" w:rsidRPr="00B83BB0">
        <w:rPr>
          <w:rFonts w:ascii="Times New Roman" w:hAnsi="Times New Roman" w:cs="Times New Roman"/>
          <w:b/>
          <w:i/>
          <w:sz w:val="28"/>
          <w:szCs w:val="24"/>
        </w:rPr>
        <w:t>co</w:t>
      </w:r>
      <w:r w:rsidR="006A255A" w:rsidRPr="00B83BB0">
        <w:rPr>
          <w:rFonts w:ascii="Times New Roman" w:hAnsi="Times New Roman" w:cs="Times New Roman"/>
          <w:b/>
          <w:sz w:val="28"/>
          <w:szCs w:val="24"/>
        </w:rPr>
        <w:t>-glycolic acid</w:t>
      </w:r>
      <w:r w:rsidRPr="00B83BB0">
        <w:rPr>
          <w:rFonts w:ascii="Times New Roman" w:hAnsi="Times New Roman" w:cs="Times New Roman"/>
          <w:b/>
          <w:kern w:val="0"/>
          <w:sz w:val="28"/>
          <w:szCs w:val="28"/>
          <w:lang w:eastAsia="en-US"/>
        </w:rPr>
        <w:t xml:space="preserve"> f</w:t>
      </w:r>
      <w:r w:rsidRPr="006E03D7">
        <w:rPr>
          <w:rFonts w:ascii="Times New Roman" w:hAnsi="Times New Roman" w:cs="Times New Roman"/>
          <w:b/>
          <w:kern w:val="0"/>
          <w:sz w:val="28"/>
          <w:szCs w:val="28"/>
          <w:lang w:eastAsia="en-US"/>
        </w:rPr>
        <w:t>ormulation effectively targets castration-resistant prostate cancer</w:t>
      </w:r>
    </w:p>
    <w:p w14:paraId="746F1113" w14:textId="77777777" w:rsidR="00D55AB0" w:rsidRPr="00D55AB0" w:rsidRDefault="00D55AB0" w:rsidP="00D55AB0">
      <w:pPr>
        <w:spacing w:line="360" w:lineRule="auto"/>
        <w:rPr>
          <w:rFonts w:ascii="Times New Roman" w:hAnsi="Times New Roman" w:cs="Times New Roman"/>
        </w:rPr>
      </w:pPr>
    </w:p>
    <w:p w14:paraId="63EEFF96" w14:textId="77777777" w:rsidR="00D55AB0" w:rsidRPr="00C91F25" w:rsidRDefault="00D55AB0" w:rsidP="00D55AB0">
      <w:pPr>
        <w:widowControl/>
        <w:adjustRightInd w:val="0"/>
        <w:snapToGrid w:val="0"/>
        <w:spacing w:line="360" w:lineRule="auto"/>
        <w:rPr>
          <w:rFonts w:ascii="Times New Roman" w:hAnsi="Times New Roman" w:cs="Times New Roman"/>
          <w:kern w:val="0"/>
          <w:szCs w:val="24"/>
          <w:vertAlign w:val="superscript"/>
          <w:lang w:eastAsia="en-US"/>
        </w:rPr>
      </w:pPr>
      <w:r w:rsidRPr="00C91F25">
        <w:rPr>
          <w:rFonts w:ascii="Times New Roman" w:hAnsi="Times New Roman" w:cs="Times New Roman"/>
          <w:kern w:val="0"/>
          <w:szCs w:val="24"/>
          <w:lang w:eastAsia="en-US"/>
        </w:rPr>
        <w:t xml:space="preserve">Jai-Shin </w:t>
      </w:r>
      <w:r w:rsidRPr="00034E76">
        <w:rPr>
          <w:rFonts w:ascii="Times New Roman" w:hAnsi="Times New Roman" w:cs="Times New Roman"/>
          <w:kern w:val="0"/>
          <w:szCs w:val="24"/>
          <w:lang w:eastAsia="en-US"/>
        </w:rPr>
        <w:t>Liu</w:t>
      </w:r>
      <w:r w:rsidRPr="00034E76">
        <w:rPr>
          <w:rFonts w:ascii="Times New Roman" w:hAnsi="Times New Roman" w:cs="Times New Roman"/>
          <w:szCs w:val="24"/>
          <w:vertAlign w:val="superscript"/>
        </w:rPr>
        <w:t>1,2</w:t>
      </w:r>
      <w:r w:rsidRPr="002C0729">
        <w:rPr>
          <w:rFonts w:ascii="Times New Roman" w:eastAsia="PMingLiU" w:hAnsi="Times New Roman" w:cs="Times New Roman"/>
          <w:szCs w:val="24"/>
          <w:vertAlign w:val="superscript"/>
        </w:rPr>
        <w:t>†</w:t>
      </w:r>
      <w:r w:rsidRPr="00034E76">
        <w:rPr>
          <w:rFonts w:ascii="Times New Roman" w:hAnsi="Times New Roman" w:cs="Times New Roman"/>
          <w:kern w:val="0"/>
          <w:szCs w:val="24"/>
          <w:lang w:eastAsia="en-US"/>
        </w:rPr>
        <w:t>,</w:t>
      </w:r>
      <w:r w:rsidRPr="00034E76">
        <w:rPr>
          <w:rFonts w:ascii="Times New Roman" w:hAnsi="Times New Roman" w:cs="Times New Roman"/>
          <w:kern w:val="0"/>
          <w:szCs w:val="24"/>
          <w:lang w:val="en-GB"/>
        </w:rPr>
        <w:t xml:space="preserve"> Wei-Kai Fang</w:t>
      </w:r>
      <w:r w:rsidRPr="00034E76">
        <w:rPr>
          <w:rFonts w:ascii="Times New Roman" w:hAnsi="Times New Roman" w:cs="Times New Roman"/>
          <w:szCs w:val="24"/>
          <w:vertAlign w:val="superscript"/>
        </w:rPr>
        <w:t>1,3</w:t>
      </w:r>
      <w:r w:rsidRPr="002C0729">
        <w:rPr>
          <w:rFonts w:ascii="Times New Roman" w:hAnsi="Times New Roman" w:cs="Times New Roman"/>
          <w:vertAlign w:val="superscript"/>
        </w:rPr>
        <w:t>†</w:t>
      </w:r>
      <w:r w:rsidRPr="00034E76">
        <w:rPr>
          <w:rFonts w:ascii="Times New Roman" w:hAnsi="Times New Roman" w:cs="Times New Roman"/>
          <w:kern w:val="0"/>
          <w:szCs w:val="24"/>
          <w:lang w:val="en-GB"/>
        </w:rPr>
        <w:t>, Shan-Min Yang</w:t>
      </w:r>
      <w:r w:rsidRPr="00034E76">
        <w:rPr>
          <w:rFonts w:ascii="Times New Roman" w:hAnsi="Times New Roman" w:cs="Times New Roman"/>
          <w:szCs w:val="24"/>
          <w:vertAlign w:val="superscript"/>
        </w:rPr>
        <w:t>1</w:t>
      </w:r>
      <w:r w:rsidRPr="00034E76">
        <w:rPr>
          <w:rFonts w:ascii="Times New Roman" w:hAnsi="Times New Roman" w:cs="Times New Roman"/>
          <w:kern w:val="0"/>
          <w:szCs w:val="24"/>
          <w:lang w:val="en-GB"/>
        </w:rPr>
        <w:t>, Meng-Chen Wu</w:t>
      </w:r>
      <w:r w:rsidRPr="00034E76">
        <w:rPr>
          <w:rFonts w:ascii="Times New Roman" w:hAnsi="Times New Roman" w:cs="Times New Roman"/>
          <w:szCs w:val="24"/>
          <w:vertAlign w:val="superscript"/>
        </w:rPr>
        <w:t>1</w:t>
      </w:r>
      <w:r w:rsidRPr="00034E76">
        <w:rPr>
          <w:rFonts w:ascii="Times New Roman" w:hAnsi="Times New Roman" w:cs="Times New Roman"/>
          <w:kern w:val="0"/>
          <w:szCs w:val="24"/>
          <w:lang w:val="en-GB"/>
        </w:rPr>
        <w:t xml:space="preserve">, </w:t>
      </w:r>
      <w:proofErr w:type="spellStart"/>
      <w:r w:rsidRPr="00034E76">
        <w:rPr>
          <w:rFonts w:ascii="Times New Roman" w:hAnsi="Times New Roman" w:cs="Times New Roman" w:hint="eastAsia"/>
          <w:kern w:val="0"/>
          <w:szCs w:val="24"/>
          <w:lang w:val="en-GB"/>
        </w:rPr>
        <w:t>Ts</w:t>
      </w:r>
      <w:r w:rsidRPr="00034E76">
        <w:rPr>
          <w:rFonts w:ascii="Times New Roman" w:hAnsi="Times New Roman" w:cs="Times New Roman"/>
          <w:kern w:val="0"/>
          <w:szCs w:val="24"/>
          <w:lang w:val="en-GB"/>
        </w:rPr>
        <w:t>an</w:t>
      </w:r>
      <w:proofErr w:type="spellEnd"/>
      <w:r w:rsidRPr="00034E76">
        <w:rPr>
          <w:rFonts w:ascii="Times New Roman" w:hAnsi="Times New Roman" w:cs="Times New Roman"/>
          <w:kern w:val="0"/>
          <w:szCs w:val="24"/>
          <w:lang w:val="en-GB"/>
        </w:rPr>
        <w:t>-Jan Chen</w:t>
      </w:r>
      <w:r w:rsidRPr="00034E76">
        <w:rPr>
          <w:rFonts w:ascii="Times New Roman" w:hAnsi="Times New Roman" w:cs="Times New Roman"/>
          <w:szCs w:val="24"/>
          <w:vertAlign w:val="superscript"/>
        </w:rPr>
        <w:t>1</w:t>
      </w:r>
      <w:r w:rsidRPr="00034E76">
        <w:rPr>
          <w:rFonts w:ascii="Times New Roman" w:hAnsi="Times New Roman" w:cs="Times New Roman"/>
          <w:kern w:val="0"/>
          <w:szCs w:val="24"/>
          <w:lang w:val="en-GB"/>
        </w:rPr>
        <w:t xml:space="preserve">, </w:t>
      </w:r>
      <w:proofErr w:type="spellStart"/>
      <w:r w:rsidRPr="00034E76">
        <w:rPr>
          <w:rFonts w:ascii="Times New Roman" w:hAnsi="Times New Roman" w:cs="Times New Roman"/>
          <w:kern w:val="0"/>
          <w:szCs w:val="24"/>
          <w:lang w:val="en-GB"/>
        </w:rPr>
        <w:t>Chih</w:t>
      </w:r>
      <w:proofErr w:type="spellEnd"/>
      <w:r w:rsidRPr="00034E76">
        <w:rPr>
          <w:rFonts w:ascii="Times New Roman" w:hAnsi="Times New Roman" w:cs="Times New Roman"/>
          <w:kern w:val="0"/>
          <w:szCs w:val="24"/>
          <w:lang w:val="en-GB"/>
        </w:rPr>
        <w:t>-Ming Chen</w:t>
      </w:r>
      <w:r w:rsidRPr="00034E76">
        <w:rPr>
          <w:rFonts w:ascii="Times New Roman" w:hAnsi="Times New Roman" w:cs="Times New Roman"/>
          <w:kern w:val="0"/>
          <w:szCs w:val="24"/>
          <w:vertAlign w:val="superscript"/>
          <w:lang w:val="en-GB"/>
        </w:rPr>
        <w:t>3</w:t>
      </w:r>
      <w:r>
        <w:rPr>
          <w:rFonts w:ascii="Times New Roman" w:hAnsi="Times New Roman" w:cs="Times New Roman"/>
          <w:kern w:val="0"/>
          <w:szCs w:val="24"/>
          <w:vertAlign w:val="superscript"/>
          <w:lang w:val="en-GB"/>
        </w:rPr>
        <w:t>,4</w:t>
      </w:r>
      <w:r w:rsidRPr="00034E76">
        <w:rPr>
          <w:rFonts w:ascii="Times New Roman" w:hAnsi="Times New Roman" w:cs="Times New Roman"/>
          <w:kern w:val="0"/>
          <w:szCs w:val="24"/>
          <w:lang w:val="en-GB"/>
        </w:rPr>
        <w:t>,</w:t>
      </w:r>
      <w:r>
        <w:rPr>
          <w:rFonts w:ascii="Times New Roman" w:hAnsi="Times New Roman" w:cs="Times New Roman"/>
          <w:kern w:val="0"/>
          <w:szCs w:val="24"/>
          <w:lang w:val="en-GB"/>
        </w:rPr>
        <w:t xml:space="preserve"> </w:t>
      </w:r>
      <w:r w:rsidRPr="00034E76">
        <w:rPr>
          <w:rFonts w:ascii="Times New Roman" w:hAnsi="Times New Roman" w:cs="Times New Roman"/>
          <w:kern w:val="0"/>
          <w:szCs w:val="24"/>
          <w:lang w:val="en-GB"/>
        </w:rPr>
        <w:t>Tung-Yueh Lin</w:t>
      </w:r>
      <w:r w:rsidRPr="00034E76">
        <w:rPr>
          <w:rFonts w:ascii="Times New Roman" w:hAnsi="Times New Roman" w:cs="Times New Roman"/>
          <w:szCs w:val="24"/>
          <w:vertAlign w:val="superscript"/>
        </w:rPr>
        <w:t>1</w:t>
      </w:r>
      <w:r w:rsidRPr="00034E76">
        <w:rPr>
          <w:rFonts w:ascii="Times New Roman" w:hAnsi="Times New Roman" w:cs="Times New Roman"/>
          <w:szCs w:val="24"/>
        </w:rPr>
        <w:t>,</w:t>
      </w:r>
      <w:r w:rsidRPr="00034E76">
        <w:rPr>
          <w:rFonts w:ascii="Times New Roman" w:hAnsi="Times New Roman" w:cs="Times New Roman"/>
          <w:kern w:val="0"/>
          <w:szCs w:val="24"/>
          <w:lang w:eastAsia="en-US"/>
        </w:rPr>
        <w:t xml:space="preserve"> </w:t>
      </w:r>
      <w:r w:rsidRPr="00034E76">
        <w:rPr>
          <w:rFonts w:ascii="Times New Roman" w:eastAsia="DFKai-SB" w:hAnsi="Times New Roman" w:cs="Times New Roman"/>
          <w:szCs w:val="24"/>
        </w:rPr>
        <w:t>Kai-</w:t>
      </w:r>
      <w:proofErr w:type="spellStart"/>
      <w:r w:rsidRPr="00034E76">
        <w:rPr>
          <w:rFonts w:ascii="Times New Roman" w:eastAsia="DFKai-SB" w:hAnsi="Times New Roman" w:cs="Times New Roman"/>
          <w:szCs w:val="24"/>
        </w:rPr>
        <w:t>Lun</w:t>
      </w:r>
      <w:proofErr w:type="spellEnd"/>
      <w:r w:rsidRPr="00034E76">
        <w:rPr>
          <w:rFonts w:ascii="Times New Roman" w:eastAsia="DFKai-SB" w:hAnsi="Times New Roman" w:cs="Times New Roman"/>
          <w:szCs w:val="24"/>
        </w:rPr>
        <w:t xml:space="preserve"> Liu</w:t>
      </w:r>
      <w:r w:rsidRPr="00034E76">
        <w:rPr>
          <w:rFonts w:ascii="Times New Roman" w:hAnsi="Times New Roman" w:cs="Times New Roman"/>
          <w:szCs w:val="24"/>
          <w:vertAlign w:val="superscript"/>
        </w:rPr>
        <w:t>1</w:t>
      </w:r>
      <w:r w:rsidRPr="00034E76">
        <w:rPr>
          <w:rFonts w:ascii="Times New Roman" w:hAnsi="Times New Roman" w:cs="Times New Roman"/>
          <w:kern w:val="0"/>
          <w:szCs w:val="24"/>
          <w:lang w:val="en-GB"/>
        </w:rPr>
        <w:t xml:space="preserve">, </w:t>
      </w:r>
      <w:proofErr w:type="spellStart"/>
      <w:r w:rsidRPr="00034E76">
        <w:rPr>
          <w:rFonts w:ascii="Times New Roman" w:hAnsi="Times New Roman" w:cs="Times New Roman"/>
          <w:kern w:val="0"/>
          <w:szCs w:val="24"/>
          <w:lang w:val="en-GB"/>
        </w:rPr>
        <w:t>Chien</w:t>
      </w:r>
      <w:proofErr w:type="spellEnd"/>
      <w:r w:rsidRPr="00034E76">
        <w:rPr>
          <w:rFonts w:ascii="Times New Roman" w:hAnsi="Times New Roman" w:cs="Times New Roman"/>
          <w:kern w:val="0"/>
          <w:szCs w:val="24"/>
          <w:lang w:val="en-GB"/>
        </w:rPr>
        <w:t>-Ming Wu</w:t>
      </w:r>
      <w:r w:rsidRPr="00034E76">
        <w:rPr>
          <w:rFonts w:ascii="Times New Roman" w:hAnsi="Times New Roman" w:cs="Times New Roman"/>
          <w:szCs w:val="24"/>
          <w:vertAlign w:val="superscript"/>
        </w:rPr>
        <w:t>1</w:t>
      </w:r>
      <w:r w:rsidRPr="00034E76">
        <w:rPr>
          <w:rFonts w:ascii="Times New Roman" w:hAnsi="Times New Roman" w:cs="Times New Roman"/>
          <w:kern w:val="0"/>
          <w:szCs w:val="24"/>
          <w:lang w:val="en-GB"/>
        </w:rPr>
        <w:t>, Yun-Ching Chen</w:t>
      </w:r>
      <w:r>
        <w:rPr>
          <w:rFonts w:ascii="Times New Roman" w:hAnsi="Times New Roman" w:cs="Times New Roman"/>
          <w:szCs w:val="24"/>
          <w:vertAlign w:val="superscript"/>
        </w:rPr>
        <w:t>5</w:t>
      </w:r>
      <w:r w:rsidRPr="00034E76">
        <w:rPr>
          <w:rFonts w:ascii="Times New Roman" w:eastAsia="TimesNewRomanPS-BoldMT" w:hAnsi="Times New Roman" w:cs="Times New Roman"/>
          <w:bCs/>
          <w:kern w:val="0"/>
          <w:szCs w:val="24"/>
        </w:rPr>
        <w:t>,</w:t>
      </w:r>
      <w:r w:rsidRPr="00034E76">
        <w:rPr>
          <w:rFonts w:ascii="Times New Roman" w:hAnsi="Times New Roman" w:cs="Times New Roman"/>
          <w:kern w:val="0"/>
          <w:szCs w:val="24"/>
          <w:lang w:val="en-GB"/>
        </w:rPr>
        <w:t xml:space="preserve"> Chih-Pin Chuu</w:t>
      </w:r>
      <w:r>
        <w:rPr>
          <w:rFonts w:ascii="Times New Roman" w:hAnsi="Times New Roman" w:cs="Times New Roman"/>
          <w:szCs w:val="24"/>
          <w:vertAlign w:val="superscript"/>
          <w:lang w:val="en-GB"/>
        </w:rPr>
        <w:t>6</w:t>
      </w:r>
      <w:r w:rsidRPr="00034E76">
        <w:rPr>
          <w:rFonts w:ascii="Times New Roman" w:hAnsi="Times New Roman" w:cs="Times New Roman"/>
          <w:kern w:val="0"/>
          <w:szCs w:val="24"/>
          <w:lang w:val="en-GB"/>
        </w:rPr>
        <w:t xml:space="preserve">, </w:t>
      </w:r>
      <w:r w:rsidRPr="00034E76">
        <w:rPr>
          <w:rFonts w:ascii="Times New Roman" w:hAnsi="Times New Roman" w:cs="Times New Roman"/>
          <w:kern w:val="0"/>
          <w:szCs w:val="24"/>
        </w:rPr>
        <w:t>Ling-Yu Wang</w:t>
      </w:r>
      <w:r>
        <w:rPr>
          <w:rFonts w:ascii="Times New Roman" w:hAnsi="Times New Roman" w:cs="Times New Roman"/>
          <w:kern w:val="0"/>
          <w:szCs w:val="24"/>
          <w:vertAlign w:val="superscript"/>
        </w:rPr>
        <w:t>7,8</w:t>
      </w:r>
      <w:r w:rsidRPr="00034E76">
        <w:rPr>
          <w:rFonts w:ascii="Times New Roman" w:hAnsi="Times New Roman" w:cs="Times New Roman"/>
          <w:kern w:val="0"/>
          <w:szCs w:val="24"/>
          <w:lang w:val="en-GB"/>
        </w:rPr>
        <w:t xml:space="preserve">, </w:t>
      </w:r>
      <w:proofErr w:type="spellStart"/>
      <w:r w:rsidRPr="00034E76">
        <w:rPr>
          <w:rFonts w:ascii="Times New Roman" w:hAnsi="Times New Roman" w:cs="Times New Roman" w:hint="eastAsia"/>
          <w:kern w:val="0"/>
          <w:szCs w:val="24"/>
          <w:lang w:val="en-GB"/>
        </w:rPr>
        <w:t>Hs</w:t>
      </w:r>
      <w:r w:rsidRPr="00034E76">
        <w:rPr>
          <w:rFonts w:ascii="Times New Roman" w:hAnsi="Times New Roman" w:cs="Times New Roman"/>
          <w:kern w:val="0"/>
          <w:szCs w:val="24"/>
          <w:lang w:val="en-GB"/>
        </w:rPr>
        <w:t>ing</w:t>
      </w:r>
      <w:proofErr w:type="spellEnd"/>
      <w:r w:rsidRPr="00034E76">
        <w:rPr>
          <w:rFonts w:ascii="Times New Roman" w:hAnsi="Times New Roman" w:cs="Times New Roman"/>
          <w:kern w:val="0"/>
          <w:szCs w:val="24"/>
          <w:lang w:val="en-GB"/>
        </w:rPr>
        <w:t>-</w:t>
      </w:r>
      <w:r>
        <w:rPr>
          <w:rFonts w:ascii="Times New Roman" w:hAnsi="Times New Roman" w:cs="Times New Roman"/>
          <w:kern w:val="0"/>
          <w:szCs w:val="24"/>
          <w:lang w:val="en-GB"/>
        </w:rPr>
        <w:t>Pang Hsieh</w:t>
      </w:r>
      <w:r>
        <w:rPr>
          <w:rFonts w:ascii="Times New Roman" w:hAnsi="Times New Roman" w:cs="Times New Roman"/>
          <w:szCs w:val="24"/>
          <w:vertAlign w:val="superscript"/>
        </w:rPr>
        <w:t>3,4,9</w:t>
      </w:r>
      <w:r>
        <w:rPr>
          <w:rFonts w:ascii="Times New Roman" w:hAnsi="Times New Roman" w:cs="Times New Roman"/>
          <w:kern w:val="0"/>
          <w:szCs w:val="24"/>
          <w:lang w:val="en-GB"/>
        </w:rPr>
        <w:t xml:space="preserve">, </w:t>
      </w:r>
      <w:r w:rsidRPr="00C91F25">
        <w:rPr>
          <w:rFonts w:ascii="Times New Roman" w:hAnsi="Times New Roman" w:cs="Times New Roman"/>
          <w:kern w:val="0"/>
          <w:szCs w:val="24"/>
          <w:lang w:eastAsia="en-US"/>
        </w:rPr>
        <w:t>Hsing-Jien Kung</w:t>
      </w:r>
      <w:r>
        <w:rPr>
          <w:rFonts w:ascii="Times New Roman" w:hAnsi="Times New Roman" w:cs="Times New Roman"/>
          <w:kern w:val="0"/>
          <w:szCs w:val="24"/>
          <w:vertAlign w:val="superscript"/>
        </w:rPr>
        <w:t>10,11</w:t>
      </w:r>
      <w:r w:rsidRPr="00C91F25">
        <w:rPr>
          <w:rFonts w:ascii="Times New Roman" w:hAnsi="Times New Roman" w:cs="Times New Roman"/>
          <w:kern w:val="0"/>
          <w:szCs w:val="24"/>
          <w:lang w:val="en-GB"/>
        </w:rPr>
        <w:t>,</w:t>
      </w:r>
      <w:r w:rsidRPr="00C91F25">
        <w:rPr>
          <w:rFonts w:ascii="Times New Roman" w:eastAsia="SimSun" w:hAnsi="Times New Roman" w:cs="Times New Roman"/>
          <w:kern w:val="0"/>
          <w:szCs w:val="24"/>
          <w:lang w:val="en-GB" w:eastAsia="zh-CN"/>
        </w:rPr>
        <w:t xml:space="preserve"> </w:t>
      </w:r>
      <w:r w:rsidRPr="00C91F25">
        <w:rPr>
          <w:rFonts w:ascii="Times New Roman" w:hAnsi="Times New Roman" w:cs="Times New Roman"/>
          <w:kern w:val="0"/>
          <w:szCs w:val="24"/>
          <w:lang w:eastAsia="en-US"/>
        </w:rPr>
        <w:t>and</w:t>
      </w:r>
      <w:r w:rsidRPr="00C91F25">
        <w:rPr>
          <w:rFonts w:ascii="Times New Roman" w:eastAsia="SimSun" w:hAnsi="Times New Roman" w:cs="Times New Roman"/>
          <w:kern w:val="0"/>
          <w:szCs w:val="24"/>
          <w:lang w:val="en-GB" w:eastAsia="zh-CN"/>
        </w:rPr>
        <w:t xml:space="preserve"> </w:t>
      </w:r>
      <w:r w:rsidRPr="00C91F25">
        <w:rPr>
          <w:rFonts w:ascii="Times New Roman" w:hAnsi="Times New Roman" w:cs="Times New Roman"/>
          <w:kern w:val="0"/>
          <w:szCs w:val="24"/>
          <w:lang w:eastAsia="en-US"/>
        </w:rPr>
        <w:t>Wen-Ching Wang</w:t>
      </w:r>
      <w:r w:rsidRPr="00C91F25">
        <w:rPr>
          <w:rFonts w:ascii="Times New Roman" w:hAnsi="Times New Roman" w:cs="Times New Roman"/>
          <w:szCs w:val="24"/>
          <w:vertAlign w:val="superscript"/>
        </w:rPr>
        <w:t>1</w:t>
      </w:r>
      <w:r w:rsidRPr="00C91F25">
        <w:rPr>
          <w:rFonts w:ascii="Times New Roman" w:hAnsi="Times New Roman" w:cs="Times New Roman"/>
          <w:kern w:val="0"/>
          <w:szCs w:val="24"/>
          <w:vertAlign w:val="superscript"/>
          <w:lang w:eastAsia="en-US"/>
        </w:rPr>
        <w:t>*</w:t>
      </w:r>
    </w:p>
    <w:p w14:paraId="62CFF6BB" w14:textId="77777777" w:rsidR="00D55AB0" w:rsidRDefault="00D55AB0" w:rsidP="00D55AB0">
      <w:pPr>
        <w:widowControl/>
        <w:adjustRightInd w:val="0"/>
        <w:snapToGrid w:val="0"/>
        <w:spacing w:line="360" w:lineRule="auto"/>
        <w:rPr>
          <w:rFonts w:ascii="Times New Roman" w:eastAsia="SimSun" w:hAnsi="Times New Roman" w:cs="Times New Roman"/>
          <w:kern w:val="0"/>
          <w:szCs w:val="24"/>
          <w:lang w:val="en-GB" w:eastAsia="zh-CN"/>
        </w:rPr>
      </w:pPr>
    </w:p>
    <w:p w14:paraId="5F394A95" w14:textId="77777777" w:rsidR="00D55AB0" w:rsidRPr="0094657E" w:rsidRDefault="00D55AB0" w:rsidP="00D55AB0">
      <w:pPr>
        <w:widowControl/>
        <w:adjustRightInd w:val="0"/>
        <w:snapToGrid w:val="0"/>
        <w:spacing w:line="360" w:lineRule="auto"/>
        <w:rPr>
          <w:rFonts w:ascii="Times New Roman" w:hAnsi="Times New Roman" w:cs="Times New Roman"/>
          <w:kern w:val="0"/>
          <w:szCs w:val="24"/>
        </w:rPr>
      </w:pPr>
      <w:r w:rsidRPr="0094657E">
        <w:rPr>
          <w:rFonts w:ascii="Times New Roman" w:hAnsi="Times New Roman" w:cs="Times New Roman"/>
          <w:szCs w:val="24"/>
          <w:vertAlign w:val="superscript"/>
        </w:rPr>
        <w:t>1</w:t>
      </w:r>
      <w:r w:rsidRPr="0094657E">
        <w:rPr>
          <w:rFonts w:ascii="Times New Roman" w:hAnsi="Times New Roman" w:cs="Times New Roman"/>
          <w:kern w:val="0"/>
          <w:szCs w:val="24"/>
          <w:lang w:eastAsia="en-US"/>
        </w:rPr>
        <w:t>Institute of Molecular and Cellular Biology and Department of Life Sciences, National Tsing-Hua University, Hsinchu City 30013, Taiwan</w:t>
      </w:r>
      <w:r w:rsidRPr="0094657E">
        <w:rPr>
          <w:rFonts w:ascii="Times New Roman" w:hAnsi="Times New Roman" w:cs="Times New Roman" w:hint="eastAsia"/>
          <w:kern w:val="0"/>
          <w:szCs w:val="24"/>
        </w:rPr>
        <w:t>.</w:t>
      </w:r>
      <w:r w:rsidRPr="0094657E">
        <w:rPr>
          <w:rFonts w:ascii="Times New Roman" w:hAnsi="Times New Roman" w:cs="Times New Roman"/>
          <w:kern w:val="0"/>
          <w:szCs w:val="24"/>
        </w:rPr>
        <w:t xml:space="preserve"> </w:t>
      </w:r>
    </w:p>
    <w:p w14:paraId="33EF307D" w14:textId="77777777" w:rsidR="00D55AB0" w:rsidRPr="0094657E" w:rsidRDefault="00D55AB0" w:rsidP="00D55AB0">
      <w:pPr>
        <w:widowControl/>
        <w:adjustRightInd w:val="0"/>
        <w:snapToGrid w:val="0"/>
        <w:spacing w:line="360" w:lineRule="auto"/>
        <w:rPr>
          <w:rFonts w:ascii="Times New Roman" w:hAnsi="Times New Roman" w:cs="Times New Roman"/>
          <w:kern w:val="0"/>
          <w:szCs w:val="20"/>
        </w:rPr>
      </w:pPr>
      <w:r w:rsidRPr="0094657E">
        <w:rPr>
          <w:rFonts w:ascii="Times New Roman" w:hAnsi="Times New Roman" w:cs="Times New Roman"/>
          <w:szCs w:val="24"/>
          <w:vertAlign w:val="superscript"/>
        </w:rPr>
        <w:t>2</w:t>
      </w:r>
      <w:r w:rsidRPr="0094657E">
        <w:rPr>
          <w:rFonts w:ascii="Times New Roman" w:hAnsi="Times New Roman" w:cs="Times New Roman"/>
          <w:kern w:val="0"/>
          <w:szCs w:val="24"/>
          <w:lang w:eastAsia="en-US"/>
        </w:rPr>
        <w:t xml:space="preserve">Department of Biotechnology and Pharmaceutical Technology, </w:t>
      </w:r>
      <w:proofErr w:type="spellStart"/>
      <w:r w:rsidRPr="0094657E">
        <w:rPr>
          <w:rFonts w:ascii="Times New Roman" w:hAnsi="Times New Roman" w:cs="Times New Roman"/>
          <w:kern w:val="0"/>
          <w:szCs w:val="24"/>
          <w:lang w:eastAsia="en-US"/>
        </w:rPr>
        <w:t>Yuanpei</w:t>
      </w:r>
      <w:proofErr w:type="spellEnd"/>
      <w:r w:rsidRPr="0094657E">
        <w:rPr>
          <w:rFonts w:ascii="Times New Roman" w:hAnsi="Times New Roman" w:cs="Times New Roman"/>
          <w:kern w:val="0"/>
          <w:szCs w:val="24"/>
          <w:lang w:eastAsia="en-US"/>
        </w:rPr>
        <w:t xml:space="preserve"> University of Medical Technology, Hsinchu City 30015, Taiwan</w:t>
      </w:r>
      <w:r w:rsidRPr="0094657E">
        <w:rPr>
          <w:rFonts w:ascii="Times New Roman" w:eastAsia="SimSun" w:hAnsi="Times New Roman" w:cs="Times New Roman"/>
          <w:kern w:val="0"/>
          <w:szCs w:val="24"/>
          <w:lang w:eastAsia="zh-CN"/>
        </w:rPr>
        <w:t>.</w:t>
      </w:r>
      <w:r w:rsidRPr="0094657E">
        <w:rPr>
          <w:rFonts w:ascii="Times New Roman" w:hAnsi="Times New Roman" w:cs="Times New Roman"/>
          <w:kern w:val="0"/>
          <w:szCs w:val="20"/>
        </w:rPr>
        <w:t xml:space="preserve"> </w:t>
      </w:r>
    </w:p>
    <w:p w14:paraId="7A23F6A3" w14:textId="77777777" w:rsidR="00D55AB0" w:rsidRPr="0094657E" w:rsidRDefault="00D55AB0" w:rsidP="00D55AB0">
      <w:pPr>
        <w:widowControl/>
        <w:adjustRightInd w:val="0"/>
        <w:snapToGrid w:val="0"/>
        <w:spacing w:line="360" w:lineRule="auto"/>
        <w:rPr>
          <w:rFonts w:ascii="Times New Roman" w:eastAsia="SimSun" w:hAnsi="Times New Roman" w:cs="Times New Roman"/>
          <w:kern w:val="0"/>
          <w:szCs w:val="24"/>
          <w:lang w:eastAsia="zh-CN"/>
        </w:rPr>
      </w:pPr>
      <w:r w:rsidRPr="0094657E">
        <w:rPr>
          <w:rFonts w:ascii="Times New Roman" w:hAnsi="Times New Roman" w:cs="Times New Roman"/>
          <w:szCs w:val="24"/>
          <w:vertAlign w:val="superscript"/>
        </w:rPr>
        <w:t>3</w:t>
      </w:r>
      <w:r w:rsidRPr="0094657E">
        <w:rPr>
          <w:rFonts w:ascii="Times New Roman" w:hAnsi="Times New Roman" w:cs="Times New Roman"/>
          <w:szCs w:val="24"/>
        </w:rPr>
        <w:t xml:space="preserve">Institute of Biotechnology and Pharmaceutical Research, National Health Research Institutes, </w:t>
      </w:r>
      <w:proofErr w:type="spellStart"/>
      <w:r w:rsidRPr="0094657E">
        <w:rPr>
          <w:rFonts w:ascii="Times New Roman" w:hAnsi="Times New Roman" w:cs="Times New Roman"/>
          <w:szCs w:val="24"/>
        </w:rPr>
        <w:t>Zhunan</w:t>
      </w:r>
      <w:proofErr w:type="spellEnd"/>
      <w:r w:rsidRPr="0094657E">
        <w:rPr>
          <w:rFonts w:ascii="Times New Roman" w:hAnsi="Times New Roman" w:cs="Times New Roman"/>
          <w:szCs w:val="24"/>
        </w:rPr>
        <w:t xml:space="preserve"> Town, </w:t>
      </w:r>
      <w:proofErr w:type="spellStart"/>
      <w:r w:rsidRPr="0094657E">
        <w:rPr>
          <w:rFonts w:ascii="Times New Roman" w:hAnsi="Times New Roman" w:cs="Times New Roman"/>
          <w:szCs w:val="24"/>
        </w:rPr>
        <w:t>Maioli</w:t>
      </w:r>
      <w:proofErr w:type="spellEnd"/>
      <w:r w:rsidRPr="0094657E">
        <w:rPr>
          <w:rFonts w:ascii="Times New Roman" w:hAnsi="Times New Roman" w:cs="Times New Roman"/>
          <w:szCs w:val="24"/>
        </w:rPr>
        <w:t xml:space="preserve"> County 35053, Taiwan.</w:t>
      </w:r>
      <w:r w:rsidRPr="0094657E">
        <w:rPr>
          <w:rFonts w:ascii="Times New Roman" w:eastAsia="SimSun" w:hAnsi="Times New Roman" w:cs="Times New Roman"/>
          <w:kern w:val="0"/>
          <w:szCs w:val="24"/>
          <w:lang w:eastAsia="zh-CN"/>
        </w:rPr>
        <w:t xml:space="preserve"> </w:t>
      </w:r>
    </w:p>
    <w:p w14:paraId="50B9B324" w14:textId="77777777" w:rsidR="00D55AB0" w:rsidRPr="0094657E" w:rsidRDefault="00D55AB0" w:rsidP="00D55AB0">
      <w:pPr>
        <w:widowControl/>
        <w:adjustRightInd w:val="0"/>
        <w:snapToGrid w:val="0"/>
        <w:spacing w:line="360" w:lineRule="auto"/>
        <w:rPr>
          <w:rFonts w:ascii="Times New Roman" w:hAnsi="Times New Roman" w:cs="Times New Roman"/>
          <w:szCs w:val="24"/>
        </w:rPr>
      </w:pPr>
      <w:r w:rsidRPr="0094657E">
        <w:rPr>
          <w:rFonts w:ascii="Times New Roman" w:hAnsi="Times New Roman" w:cs="Times New Roman"/>
          <w:szCs w:val="24"/>
          <w:vertAlign w:val="superscript"/>
        </w:rPr>
        <w:t>4</w:t>
      </w:r>
      <w:r w:rsidRPr="0094657E">
        <w:rPr>
          <w:rFonts w:ascii="Times New Roman" w:hAnsi="Times New Roman" w:cs="Times New Roman"/>
          <w:szCs w:val="24"/>
        </w:rPr>
        <w:t xml:space="preserve">Biomedical Translation Research Center, Academia </w:t>
      </w:r>
      <w:proofErr w:type="spellStart"/>
      <w:r w:rsidRPr="0094657E">
        <w:rPr>
          <w:rFonts w:ascii="Times New Roman" w:hAnsi="Times New Roman" w:cs="Times New Roman"/>
          <w:szCs w:val="24"/>
        </w:rPr>
        <w:t>Sinica</w:t>
      </w:r>
      <w:proofErr w:type="spellEnd"/>
      <w:r w:rsidRPr="0094657E">
        <w:rPr>
          <w:rFonts w:ascii="Times New Roman" w:hAnsi="Times New Roman" w:cs="Times New Roman"/>
          <w:szCs w:val="24"/>
        </w:rPr>
        <w:t xml:space="preserve">, Taipei City 11571, Taiwan. </w:t>
      </w:r>
    </w:p>
    <w:p w14:paraId="7F1A4384" w14:textId="77777777" w:rsidR="00D55AB0" w:rsidRPr="0094657E" w:rsidRDefault="00D55AB0" w:rsidP="00D55AB0">
      <w:pPr>
        <w:widowControl/>
        <w:adjustRightInd w:val="0"/>
        <w:snapToGrid w:val="0"/>
        <w:spacing w:line="360" w:lineRule="auto"/>
        <w:rPr>
          <w:rFonts w:ascii="Times New Roman" w:hAnsi="Times New Roman" w:cs="Times New Roman"/>
          <w:kern w:val="0"/>
          <w:szCs w:val="24"/>
          <w:lang w:val="en-GB"/>
        </w:rPr>
      </w:pPr>
      <w:r w:rsidRPr="0094657E">
        <w:rPr>
          <w:rFonts w:ascii="Times New Roman" w:hAnsi="Times New Roman" w:cs="Times New Roman"/>
          <w:szCs w:val="24"/>
          <w:vertAlign w:val="superscript"/>
        </w:rPr>
        <w:t>5</w:t>
      </w:r>
      <w:r w:rsidRPr="0094657E">
        <w:rPr>
          <w:rFonts w:ascii="Times New Roman" w:eastAsia="SimSun" w:hAnsi="Times New Roman" w:cs="Times New Roman"/>
          <w:kern w:val="0"/>
          <w:szCs w:val="24"/>
          <w:lang w:val="en-GB" w:eastAsia="zh-CN"/>
        </w:rPr>
        <w:t>Institute of Biomedical Engineering, National Tsing-Hua University, Hsinchu City 30013, Taiwan</w:t>
      </w:r>
      <w:r w:rsidRPr="0094657E">
        <w:rPr>
          <w:rFonts w:ascii="Times New Roman" w:hAnsi="Times New Roman" w:cs="Times New Roman" w:hint="eastAsia"/>
          <w:kern w:val="0"/>
          <w:szCs w:val="24"/>
          <w:lang w:val="en-GB"/>
        </w:rPr>
        <w:t>.</w:t>
      </w:r>
      <w:r w:rsidRPr="0094657E">
        <w:rPr>
          <w:rFonts w:ascii="Times New Roman" w:hAnsi="Times New Roman" w:cs="Times New Roman"/>
          <w:kern w:val="0"/>
          <w:szCs w:val="24"/>
          <w:lang w:val="en-GB"/>
        </w:rPr>
        <w:t xml:space="preserve"> </w:t>
      </w:r>
    </w:p>
    <w:p w14:paraId="2D9D1E2F" w14:textId="77777777" w:rsidR="00D55AB0" w:rsidRPr="0094657E" w:rsidRDefault="00D55AB0" w:rsidP="00D55AB0">
      <w:pPr>
        <w:widowControl/>
        <w:adjustRightInd w:val="0"/>
        <w:snapToGrid w:val="0"/>
        <w:spacing w:line="360" w:lineRule="auto"/>
        <w:rPr>
          <w:sz w:val="32"/>
        </w:rPr>
      </w:pPr>
      <w:r w:rsidRPr="0094657E">
        <w:rPr>
          <w:rFonts w:ascii="Times New Roman" w:hAnsi="Times New Roman" w:cs="Times New Roman"/>
          <w:szCs w:val="24"/>
          <w:vertAlign w:val="superscript"/>
        </w:rPr>
        <w:t>6</w:t>
      </w:r>
      <w:r w:rsidRPr="0094657E">
        <w:rPr>
          <w:rFonts w:ascii="Times New Roman" w:hAnsi="Times New Roman" w:cs="Times New Roman"/>
          <w:kern w:val="0"/>
          <w:szCs w:val="20"/>
          <w:lang w:eastAsia="en-US"/>
        </w:rPr>
        <w:t xml:space="preserve">Institute of Cellular and System Medicine, National Health Research Institutes, </w:t>
      </w:r>
      <w:proofErr w:type="spellStart"/>
      <w:r w:rsidRPr="0094657E">
        <w:rPr>
          <w:rFonts w:ascii="Times New Roman" w:hAnsi="Times New Roman" w:cs="Times New Roman"/>
          <w:kern w:val="0"/>
          <w:szCs w:val="20"/>
          <w:lang w:eastAsia="en-US"/>
        </w:rPr>
        <w:t>Zhunan</w:t>
      </w:r>
      <w:proofErr w:type="spellEnd"/>
      <w:r w:rsidRPr="0094657E">
        <w:rPr>
          <w:rFonts w:ascii="Times New Roman" w:hAnsi="Times New Roman" w:cs="Times New Roman"/>
          <w:kern w:val="0"/>
          <w:szCs w:val="20"/>
          <w:lang w:eastAsia="en-US"/>
        </w:rPr>
        <w:t xml:space="preserve"> Town, Miaoli County 35053, Taiwan</w:t>
      </w:r>
      <w:r w:rsidRPr="0094657E">
        <w:rPr>
          <w:rFonts w:ascii="Times New Roman" w:hAnsi="Times New Roman" w:cs="Times New Roman" w:hint="eastAsia"/>
          <w:szCs w:val="24"/>
        </w:rPr>
        <w:t>.</w:t>
      </w:r>
      <w:r w:rsidRPr="0094657E">
        <w:rPr>
          <w:sz w:val="32"/>
        </w:rPr>
        <w:t xml:space="preserve"> </w:t>
      </w:r>
    </w:p>
    <w:p w14:paraId="7F9BB508" w14:textId="77777777" w:rsidR="00D55AB0" w:rsidRPr="0094657E" w:rsidRDefault="00D55AB0" w:rsidP="00D55AB0">
      <w:pPr>
        <w:widowControl/>
        <w:adjustRightInd w:val="0"/>
        <w:snapToGrid w:val="0"/>
        <w:spacing w:line="360" w:lineRule="auto"/>
        <w:rPr>
          <w:rFonts w:ascii="Times New Roman" w:hAnsi="Times New Roman" w:cs="Times New Roman"/>
          <w:kern w:val="0"/>
          <w:szCs w:val="20"/>
        </w:rPr>
      </w:pPr>
      <w:r w:rsidRPr="0094657E">
        <w:rPr>
          <w:rFonts w:ascii="Times New Roman" w:hAnsi="Times New Roman" w:cs="Times New Roman"/>
          <w:kern w:val="0"/>
          <w:szCs w:val="24"/>
          <w:vertAlign w:val="superscript"/>
          <w:lang w:val="en-GB"/>
        </w:rPr>
        <w:t>7</w:t>
      </w:r>
      <w:r w:rsidRPr="0094657E">
        <w:rPr>
          <w:rFonts w:ascii="Times New Roman" w:hAnsi="Times New Roman" w:cs="Times New Roman"/>
          <w:kern w:val="0"/>
          <w:szCs w:val="20"/>
          <w:lang w:eastAsia="en-US"/>
        </w:rPr>
        <w:t>Graduate Institute of Biomedical Sciences, Division of Biochemistry, Molecular and Cellular Biology</w:t>
      </w:r>
      <w:r w:rsidRPr="0094657E">
        <w:rPr>
          <w:rFonts w:ascii="Times New Roman" w:hAnsi="Times New Roman" w:cs="Times New Roman" w:hint="eastAsia"/>
          <w:kern w:val="0"/>
          <w:szCs w:val="20"/>
        </w:rPr>
        <w:t>,</w:t>
      </w:r>
      <w:r w:rsidRPr="0094657E">
        <w:rPr>
          <w:rFonts w:ascii="Times New Roman" w:hAnsi="Times New Roman" w:cs="Times New Roman"/>
          <w:kern w:val="0"/>
          <w:szCs w:val="20"/>
          <w:lang w:eastAsia="en-US"/>
        </w:rPr>
        <w:t xml:space="preserve"> Chang Gung University, Taoyuan City 33302, Taiwan</w:t>
      </w:r>
      <w:r w:rsidRPr="0094657E">
        <w:rPr>
          <w:rFonts w:ascii="Times New Roman" w:hAnsi="Times New Roman" w:cs="Times New Roman" w:hint="eastAsia"/>
          <w:kern w:val="0"/>
          <w:szCs w:val="20"/>
        </w:rPr>
        <w:t>.</w:t>
      </w:r>
      <w:r w:rsidRPr="0094657E">
        <w:rPr>
          <w:rFonts w:ascii="Times New Roman" w:hAnsi="Times New Roman" w:cs="Times New Roman"/>
          <w:kern w:val="0"/>
          <w:szCs w:val="20"/>
        </w:rPr>
        <w:t xml:space="preserve"> </w:t>
      </w:r>
    </w:p>
    <w:p w14:paraId="137CEA72" w14:textId="77777777" w:rsidR="00D55AB0" w:rsidRPr="0094657E" w:rsidRDefault="00D55AB0" w:rsidP="00D55AB0">
      <w:pPr>
        <w:widowControl/>
        <w:adjustRightInd w:val="0"/>
        <w:snapToGrid w:val="0"/>
        <w:spacing w:line="360" w:lineRule="auto"/>
        <w:rPr>
          <w:rFonts w:ascii="Times New Roman" w:hAnsi="Times New Roman" w:cs="Times New Roman"/>
          <w:kern w:val="0"/>
          <w:szCs w:val="20"/>
        </w:rPr>
      </w:pPr>
      <w:r w:rsidRPr="0094657E">
        <w:rPr>
          <w:rFonts w:ascii="Times New Roman" w:hAnsi="Times New Roman" w:cs="Times New Roman"/>
          <w:kern w:val="0"/>
          <w:szCs w:val="20"/>
          <w:vertAlign w:val="superscript"/>
        </w:rPr>
        <w:t>8</w:t>
      </w:r>
      <w:r w:rsidRPr="0094657E">
        <w:rPr>
          <w:rFonts w:ascii="Times New Roman" w:hAnsi="Times New Roman" w:cs="Times New Roman"/>
          <w:kern w:val="0"/>
          <w:szCs w:val="20"/>
          <w:lang w:eastAsia="en-US"/>
        </w:rPr>
        <w:t xml:space="preserve">Division of Medical Oncology, Chang Gung Memorial Hospital, </w:t>
      </w:r>
      <w:proofErr w:type="spellStart"/>
      <w:r w:rsidRPr="0094657E">
        <w:rPr>
          <w:rFonts w:ascii="Times New Roman" w:hAnsi="Times New Roman" w:cs="Times New Roman"/>
          <w:kern w:val="0"/>
          <w:szCs w:val="20"/>
          <w:lang w:eastAsia="en-US"/>
        </w:rPr>
        <w:t>Linkou</w:t>
      </w:r>
      <w:proofErr w:type="spellEnd"/>
      <w:r w:rsidRPr="0094657E">
        <w:rPr>
          <w:rFonts w:ascii="Times New Roman" w:hAnsi="Times New Roman" w:cs="Times New Roman"/>
          <w:kern w:val="0"/>
          <w:szCs w:val="20"/>
          <w:lang w:eastAsia="en-US"/>
        </w:rPr>
        <w:t>, Taoyuan City 33305, Taiwan</w:t>
      </w:r>
      <w:r w:rsidRPr="0094657E">
        <w:rPr>
          <w:rFonts w:ascii="Times New Roman" w:hAnsi="Times New Roman" w:cs="Times New Roman" w:hint="eastAsia"/>
          <w:kern w:val="0"/>
          <w:szCs w:val="20"/>
        </w:rPr>
        <w:t>.</w:t>
      </w:r>
      <w:r w:rsidRPr="0094657E">
        <w:rPr>
          <w:rFonts w:ascii="Times New Roman" w:hAnsi="Times New Roman" w:cs="Times New Roman"/>
          <w:kern w:val="0"/>
          <w:szCs w:val="20"/>
        </w:rPr>
        <w:t xml:space="preserve"> </w:t>
      </w:r>
    </w:p>
    <w:p w14:paraId="3A3AD8AD" w14:textId="77777777" w:rsidR="00D55AB0" w:rsidRPr="0094657E" w:rsidRDefault="00D55AB0" w:rsidP="00D55AB0">
      <w:pPr>
        <w:widowControl/>
        <w:adjustRightInd w:val="0"/>
        <w:snapToGrid w:val="0"/>
        <w:spacing w:line="360" w:lineRule="auto"/>
        <w:rPr>
          <w:rFonts w:ascii="Times New Roman" w:hAnsi="Times New Roman" w:cs="Times New Roman"/>
          <w:kern w:val="0"/>
          <w:szCs w:val="20"/>
        </w:rPr>
      </w:pPr>
      <w:r w:rsidRPr="0094657E">
        <w:rPr>
          <w:rFonts w:ascii="Times New Roman" w:hAnsi="Times New Roman" w:cs="Times New Roman"/>
          <w:szCs w:val="24"/>
          <w:vertAlign w:val="superscript"/>
        </w:rPr>
        <w:t>9</w:t>
      </w:r>
      <w:r w:rsidRPr="0094657E">
        <w:rPr>
          <w:rFonts w:ascii="Times New Roman" w:hAnsi="Times New Roman" w:cs="Times New Roman"/>
          <w:szCs w:val="24"/>
        </w:rPr>
        <w:t>Department of Chemistry, National Tsing Hua University, Hsinchu City 30013, Taiwan.</w:t>
      </w:r>
      <w:r w:rsidRPr="0094657E">
        <w:rPr>
          <w:rFonts w:ascii="Times New Roman" w:hAnsi="Times New Roman" w:cs="Times New Roman"/>
          <w:kern w:val="0"/>
          <w:szCs w:val="20"/>
        </w:rPr>
        <w:t xml:space="preserve"> </w:t>
      </w:r>
    </w:p>
    <w:p w14:paraId="7E9746B3" w14:textId="77777777" w:rsidR="00D55AB0" w:rsidRPr="0094657E" w:rsidRDefault="00D55AB0" w:rsidP="00D55AB0">
      <w:pPr>
        <w:widowControl/>
        <w:adjustRightInd w:val="0"/>
        <w:snapToGrid w:val="0"/>
        <w:spacing w:line="360" w:lineRule="auto"/>
        <w:rPr>
          <w:rFonts w:ascii="Times New Roman" w:hAnsi="Times New Roman" w:cs="Times New Roman"/>
          <w:kern w:val="0"/>
          <w:szCs w:val="24"/>
          <w:lang w:val="en-GB"/>
        </w:rPr>
      </w:pPr>
      <w:r w:rsidRPr="0094657E">
        <w:rPr>
          <w:rFonts w:ascii="Times New Roman" w:hAnsi="Times New Roman" w:cs="Times New Roman"/>
          <w:kern w:val="0"/>
          <w:szCs w:val="20"/>
          <w:vertAlign w:val="superscript"/>
          <w:lang w:eastAsia="en-US"/>
        </w:rPr>
        <w:t>10</w:t>
      </w:r>
      <w:r w:rsidRPr="0094657E">
        <w:rPr>
          <w:rFonts w:ascii="Times New Roman" w:hAnsi="Times New Roman" w:cs="Times New Roman"/>
          <w:kern w:val="0"/>
          <w:szCs w:val="24"/>
          <w:lang w:eastAsia="en-US"/>
        </w:rPr>
        <w:t>Department of Biochemistry and Molecular Medicine, University of California Davis School of Medicine, University of California Davis Cancer Centre, Sacramento, CA 95817.</w:t>
      </w:r>
      <w:r w:rsidRPr="0094657E">
        <w:rPr>
          <w:rFonts w:ascii="Times New Roman" w:hAnsi="Times New Roman" w:cs="Times New Roman" w:hint="eastAsia"/>
          <w:kern w:val="0"/>
          <w:szCs w:val="24"/>
          <w:lang w:val="en-GB"/>
        </w:rPr>
        <w:t xml:space="preserve"> </w:t>
      </w:r>
    </w:p>
    <w:p w14:paraId="0C8049C6" w14:textId="77777777" w:rsidR="00D55AB0" w:rsidRPr="0094657E" w:rsidRDefault="00D55AB0" w:rsidP="00D55AB0">
      <w:pPr>
        <w:widowControl/>
        <w:adjustRightInd w:val="0"/>
        <w:snapToGrid w:val="0"/>
        <w:spacing w:line="360" w:lineRule="auto"/>
        <w:rPr>
          <w:rFonts w:ascii="Times New Roman" w:hAnsi="Times New Roman" w:cs="Times New Roman"/>
          <w:kern w:val="0"/>
          <w:szCs w:val="24"/>
          <w:lang w:eastAsia="en-US"/>
        </w:rPr>
      </w:pPr>
      <w:r w:rsidRPr="0094657E">
        <w:rPr>
          <w:rFonts w:ascii="Times New Roman" w:hAnsi="Times New Roman" w:cs="Times New Roman"/>
          <w:kern w:val="0"/>
          <w:szCs w:val="20"/>
          <w:vertAlign w:val="superscript"/>
        </w:rPr>
        <w:t>11</w:t>
      </w:r>
      <w:r w:rsidRPr="0094657E">
        <w:rPr>
          <w:rFonts w:ascii="Times New Roman" w:hAnsi="Times New Roman" w:cs="Times New Roman"/>
          <w:kern w:val="0"/>
          <w:szCs w:val="20"/>
        </w:rPr>
        <w:t xml:space="preserve">Graduate Institute of Cancer Biology and Drug </w:t>
      </w:r>
      <w:r w:rsidR="00B50E5C">
        <w:rPr>
          <w:rFonts w:ascii="Times New Roman" w:hAnsi="Times New Roman" w:cs="Times New Roman"/>
          <w:kern w:val="0"/>
          <w:szCs w:val="20"/>
        </w:rPr>
        <w:t>Discovery</w:t>
      </w:r>
      <w:r w:rsidRPr="0094657E">
        <w:rPr>
          <w:rFonts w:ascii="Times New Roman" w:hAnsi="Times New Roman" w:cs="Times New Roman"/>
          <w:kern w:val="0"/>
          <w:szCs w:val="20"/>
        </w:rPr>
        <w:t xml:space="preserve">, Taipei </w:t>
      </w:r>
      <w:r w:rsidR="00B50E5C">
        <w:rPr>
          <w:rFonts w:ascii="Times New Roman" w:hAnsi="Times New Roman" w:cs="Times New Roman"/>
          <w:kern w:val="0"/>
          <w:szCs w:val="20"/>
        </w:rPr>
        <w:t>Medical</w:t>
      </w:r>
      <w:r w:rsidRPr="0094657E">
        <w:rPr>
          <w:rFonts w:ascii="Times New Roman" w:hAnsi="Times New Roman" w:cs="Times New Roman"/>
          <w:kern w:val="0"/>
          <w:szCs w:val="20"/>
        </w:rPr>
        <w:t xml:space="preserve"> University, Taipei City 11031, Taiwan.</w:t>
      </w:r>
    </w:p>
    <w:p w14:paraId="309AF770" w14:textId="77777777" w:rsidR="00D55AB0" w:rsidRPr="00D55AB0" w:rsidRDefault="00D55AB0" w:rsidP="00D55AB0">
      <w:pPr>
        <w:spacing w:line="360" w:lineRule="auto"/>
        <w:rPr>
          <w:rFonts w:ascii="Times New Roman" w:hAnsi="Times New Roman" w:cs="Times New Roman"/>
        </w:rPr>
      </w:pPr>
    </w:p>
    <w:p w14:paraId="44135A9B" w14:textId="77777777" w:rsidR="00D55AB0" w:rsidRDefault="00D55AB0" w:rsidP="00D55AB0">
      <w:pPr>
        <w:widowControl/>
        <w:adjustRightInd w:val="0"/>
        <w:snapToGrid w:val="0"/>
        <w:spacing w:line="360" w:lineRule="auto"/>
        <w:rPr>
          <w:rFonts w:ascii="Times New Roman" w:eastAsia="SimSun" w:hAnsi="Times New Roman" w:cs="Times New Roman"/>
          <w:kern w:val="0"/>
          <w:sz w:val="20"/>
          <w:szCs w:val="20"/>
          <w:lang w:eastAsia="zh-CN"/>
        </w:rPr>
      </w:pPr>
      <w:r w:rsidRPr="00C91F25">
        <w:rPr>
          <w:rFonts w:ascii="Times New Roman" w:eastAsia="SimSun" w:hAnsi="Times New Roman" w:cs="Times New Roman"/>
          <w:kern w:val="0"/>
          <w:sz w:val="20"/>
          <w:szCs w:val="20"/>
          <w:lang w:eastAsia="zh-CN"/>
        </w:rPr>
        <w:t>*Correspond</w:t>
      </w:r>
      <w:r>
        <w:rPr>
          <w:rFonts w:ascii="Times New Roman" w:eastAsia="SimSun" w:hAnsi="Times New Roman" w:cs="Times New Roman"/>
          <w:kern w:val="0"/>
          <w:sz w:val="20"/>
          <w:szCs w:val="20"/>
          <w:lang w:eastAsia="zh-CN"/>
        </w:rPr>
        <w:t>ence</w:t>
      </w:r>
      <w:r w:rsidRPr="00C91F25">
        <w:rPr>
          <w:rFonts w:ascii="Times New Roman" w:eastAsia="SimSun" w:hAnsi="Times New Roman" w:cs="Times New Roman"/>
          <w:kern w:val="0"/>
          <w:sz w:val="20"/>
          <w:szCs w:val="20"/>
          <w:lang w:eastAsia="zh-CN"/>
        </w:rPr>
        <w:t>: wcwang@gapp.nthu.edu.tw; Tel: +886-3-5742766</w:t>
      </w:r>
    </w:p>
    <w:p w14:paraId="3587BAC2" w14:textId="77777777" w:rsidR="00D55AB0" w:rsidRPr="00C91F25" w:rsidRDefault="00D55AB0" w:rsidP="00D55AB0">
      <w:pPr>
        <w:widowControl/>
        <w:adjustRightInd w:val="0"/>
        <w:snapToGrid w:val="0"/>
        <w:spacing w:line="360" w:lineRule="auto"/>
        <w:rPr>
          <w:rFonts w:ascii="Times New Roman" w:eastAsia="SimSun" w:hAnsi="Times New Roman" w:cs="Times New Roman"/>
          <w:kern w:val="0"/>
          <w:sz w:val="20"/>
          <w:szCs w:val="20"/>
          <w:lang w:eastAsia="zh-CN"/>
        </w:rPr>
      </w:pPr>
      <w:r w:rsidRPr="002C0729">
        <w:rPr>
          <w:rFonts w:ascii="Times New Roman" w:eastAsia="PMingLiU" w:hAnsi="Times New Roman" w:cs="Times New Roman"/>
          <w:szCs w:val="24"/>
          <w:vertAlign w:val="superscript"/>
        </w:rPr>
        <w:t>†</w:t>
      </w:r>
      <w:r w:rsidRPr="0094657E">
        <w:rPr>
          <w:rFonts w:ascii="Times New Roman" w:eastAsia="SimSun" w:hAnsi="Times New Roman" w:cs="Times New Roman"/>
          <w:kern w:val="0"/>
          <w:sz w:val="20"/>
          <w:szCs w:val="20"/>
          <w:lang w:eastAsia="zh-CN"/>
        </w:rPr>
        <w:t>Jai-Shin Liu and Wei-Kai Fang contributed equally to this work</w:t>
      </w:r>
    </w:p>
    <w:p w14:paraId="33148523" w14:textId="77777777" w:rsidR="00D55AB0" w:rsidRPr="00C91F25" w:rsidRDefault="00D55AB0" w:rsidP="00D55AB0">
      <w:pPr>
        <w:widowControl/>
        <w:adjustRightInd w:val="0"/>
        <w:snapToGrid w:val="0"/>
        <w:spacing w:line="360" w:lineRule="auto"/>
        <w:rPr>
          <w:rFonts w:ascii="Times New Roman" w:hAnsi="Times New Roman" w:cs="Times New Roman"/>
          <w:kern w:val="0"/>
          <w:sz w:val="20"/>
          <w:szCs w:val="20"/>
          <w:lang w:eastAsia="en-US"/>
        </w:rPr>
      </w:pPr>
      <w:r w:rsidRPr="0094657E">
        <w:rPr>
          <w:rFonts w:ascii="Times New Roman" w:hAnsi="Times New Roman" w:cs="Times New Roman"/>
          <w:sz w:val="20"/>
          <w:szCs w:val="20"/>
          <w:vertAlign w:val="superscript"/>
        </w:rPr>
        <w:t>1</w:t>
      </w:r>
      <w:r w:rsidRPr="00C91F25">
        <w:rPr>
          <w:rFonts w:ascii="Times New Roman" w:hAnsi="Times New Roman" w:cs="Times New Roman"/>
          <w:kern w:val="0"/>
          <w:sz w:val="20"/>
          <w:szCs w:val="20"/>
          <w:lang w:eastAsia="en-US"/>
        </w:rPr>
        <w:t>Institute of Molecular and Cellular Biology and Department of Life Sciences, National Tsing-Hua University, Hsinchu, 30013, Taiwan</w:t>
      </w:r>
    </w:p>
    <w:p w14:paraId="35444F54" w14:textId="77777777" w:rsidR="00D55AB0" w:rsidRPr="00D55AB0" w:rsidRDefault="00D55AB0" w:rsidP="00D55AB0">
      <w:pPr>
        <w:spacing w:line="360" w:lineRule="auto"/>
        <w:rPr>
          <w:rFonts w:ascii="Times New Roman" w:hAnsi="Times New Roman" w:cs="Times New Roman"/>
        </w:rPr>
      </w:pPr>
    </w:p>
    <w:p w14:paraId="18A42B86" w14:textId="77777777" w:rsidR="00D55AB0" w:rsidRPr="00D55AB0" w:rsidRDefault="00D55AB0" w:rsidP="00D55AB0">
      <w:pPr>
        <w:spacing w:line="360" w:lineRule="auto"/>
        <w:rPr>
          <w:rFonts w:ascii="Times New Roman" w:hAnsi="Times New Roman" w:cs="Times New Roman"/>
        </w:rPr>
      </w:pPr>
    </w:p>
    <w:p w14:paraId="6D267DA2" w14:textId="77777777" w:rsidR="00D55AB0" w:rsidRPr="00D55AB0" w:rsidRDefault="00D55AB0" w:rsidP="00D55AB0">
      <w:pPr>
        <w:spacing w:line="360" w:lineRule="auto"/>
        <w:rPr>
          <w:rFonts w:ascii="Times New Roman" w:hAnsi="Times New Roman" w:cs="Times New Roman"/>
          <w:b/>
        </w:rPr>
      </w:pPr>
      <w:r w:rsidRPr="00D55AB0">
        <w:rPr>
          <w:rFonts w:ascii="Times New Roman" w:hAnsi="Times New Roman" w:cs="Times New Roman" w:hint="eastAsia"/>
          <w:b/>
        </w:rPr>
        <w:lastRenderedPageBreak/>
        <w:t>T</w:t>
      </w:r>
      <w:r w:rsidRPr="00D55AB0">
        <w:rPr>
          <w:rFonts w:ascii="Times New Roman" w:hAnsi="Times New Roman" w:cs="Times New Roman"/>
          <w:b/>
        </w:rPr>
        <w:t>his file includes:</w:t>
      </w:r>
    </w:p>
    <w:p w14:paraId="78AE9467" w14:textId="77777777" w:rsidR="00D55AB0" w:rsidRPr="00D55AB0" w:rsidRDefault="00D55AB0" w:rsidP="00D55AB0">
      <w:pPr>
        <w:spacing w:line="360" w:lineRule="auto"/>
        <w:rPr>
          <w:rFonts w:ascii="Times New Roman" w:hAnsi="Times New Roman" w:cs="Times New Roman"/>
          <w:b/>
        </w:rPr>
      </w:pPr>
      <w:r w:rsidRPr="00D55AB0">
        <w:rPr>
          <w:rFonts w:ascii="Times New Roman" w:hAnsi="Times New Roman" w:cs="Times New Roman" w:hint="eastAsia"/>
          <w:b/>
        </w:rPr>
        <w:t xml:space="preserve"> </w:t>
      </w:r>
      <w:r w:rsidRPr="00D55AB0">
        <w:rPr>
          <w:rFonts w:ascii="Times New Roman" w:hAnsi="Times New Roman" w:cs="Times New Roman"/>
          <w:b/>
        </w:rPr>
        <w:t>Figure</w:t>
      </w:r>
      <w:r>
        <w:rPr>
          <w:rFonts w:ascii="Times New Roman" w:hAnsi="Times New Roman" w:cs="Times New Roman"/>
          <w:b/>
        </w:rPr>
        <w:t>s</w:t>
      </w:r>
      <w:r w:rsidR="002F1FEA">
        <w:rPr>
          <w:rFonts w:ascii="Times New Roman" w:hAnsi="Times New Roman" w:cs="Times New Roman"/>
          <w:b/>
        </w:rPr>
        <w:t xml:space="preserve"> S1 to S4</w:t>
      </w:r>
    </w:p>
    <w:p w14:paraId="5C802AA1" w14:textId="77777777" w:rsidR="00D55AB0" w:rsidRPr="00D55AB0" w:rsidRDefault="00D55AB0" w:rsidP="00D55AB0">
      <w:pPr>
        <w:spacing w:line="360" w:lineRule="auto"/>
        <w:rPr>
          <w:rFonts w:ascii="Times New Roman" w:hAnsi="Times New Roman" w:cs="Times New Roman"/>
          <w:b/>
        </w:rPr>
      </w:pPr>
      <w:r w:rsidRPr="00D55AB0">
        <w:rPr>
          <w:rFonts w:ascii="Times New Roman" w:hAnsi="Times New Roman" w:cs="Times New Roman"/>
          <w:b/>
        </w:rPr>
        <w:t xml:space="preserve"> Table</w:t>
      </w:r>
      <w:r>
        <w:rPr>
          <w:rFonts w:ascii="Times New Roman" w:hAnsi="Times New Roman" w:cs="Times New Roman"/>
          <w:b/>
        </w:rPr>
        <w:t>s</w:t>
      </w:r>
      <w:r w:rsidRPr="00D55AB0">
        <w:rPr>
          <w:rFonts w:ascii="Times New Roman" w:hAnsi="Times New Roman" w:cs="Times New Roman"/>
          <w:b/>
        </w:rPr>
        <w:t xml:space="preserve"> S1 to S5</w:t>
      </w:r>
    </w:p>
    <w:p w14:paraId="3BF03C07" w14:textId="77777777" w:rsidR="00D55AB0" w:rsidRDefault="00D55AB0">
      <w:pPr>
        <w:widowControl/>
        <w:rPr>
          <w:rFonts w:ascii="Times New Roman" w:hAnsi="Times New Roman" w:cs="Times New Roman"/>
        </w:rPr>
      </w:pPr>
      <w:r>
        <w:rPr>
          <w:rFonts w:ascii="Times New Roman" w:hAnsi="Times New Roman" w:cs="Times New Roman"/>
        </w:rPr>
        <w:br w:type="page"/>
      </w:r>
    </w:p>
    <w:p w14:paraId="0A3BB4B5" w14:textId="77777777" w:rsidR="00266BA3" w:rsidRDefault="00266BA3" w:rsidP="00266BA3">
      <w:pPr>
        <w:autoSpaceDE w:val="0"/>
        <w:autoSpaceDN w:val="0"/>
        <w:adjustRightInd w:val="0"/>
        <w:snapToGrid w:val="0"/>
        <w:spacing w:line="360" w:lineRule="auto"/>
        <w:ind w:firstLineChars="200" w:firstLine="480"/>
        <w:jc w:val="both"/>
        <w:rPr>
          <w:rFonts w:ascii="Times New Roman" w:hAnsi="Times New Roman" w:cs="Times New Roman"/>
          <w:szCs w:val="24"/>
        </w:rPr>
      </w:pPr>
    </w:p>
    <w:p w14:paraId="2F904744" w14:textId="77777777" w:rsidR="00266BA3" w:rsidRDefault="00266BA3" w:rsidP="00266BA3">
      <w:pPr>
        <w:widowControl/>
        <w:jc w:val="center"/>
        <w:rPr>
          <w:rFonts w:ascii="Arial" w:hAnsi="Arial" w:cs="Arial"/>
        </w:rPr>
      </w:pPr>
      <w:r w:rsidRPr="00037E42">
        <w:rPr>
          <w:rFonts w:ascii="Arial" w:hAnsi="Arial" w:cs="Arial"/>
          <w:noProof/>
          <w:lang w:eastAsia="zh-CN"/>
        </w:rPr>
        <w:drawing>
          <wp:inline distT="0" distB="0" distL="0" distR="0" wp14:anchorId="2EF58EB6" wp14:editId="1D70A819">
            <wp:extent cx="6227808" cy="4055537"/>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6232056" cy="4058303"/>
                    </a:xfrm>
                    <a:prstGeom prst="rect">
                      <a:avLst/>
                    </a:prstGeom>
                    <a:noFill/>
                  </pic:spPr>
                </pic:pic>
              </a:graphicData>
            </a:graphic>
          </wp:inline>
        </w:drawing>
      </w:r>
    </w:p>
    <w:p w14:paraId="4D0AC86E" w14:textId="77777777" w:rsidR="00266BA3" w:rsidRPr="00FE4F9B" w:rsidRDefault="00266BA3" w:rsidP="00266BA3">
      <w:pPr>
        <w:widowControl/>
        <w:rPr>
          <w:rFonts w:cstheme="minorHAnsi"/>
          <w:sz w:val="22"/>
        </w:rPr>
      </w:pPr>
      <w:r>
        <w:rPr>
          <w:rFonts w:cstheme="minorHAnsi"/>
          <w:b/>
          <w:sz w:val="22"/>
        </w:rPr>
        <w:t>Fig. S1</w:t>
      </w:r>
      <w:r w:rsidRPr="00FE4F9B">
        <w:rPr>
          <w:rFonts w:cstheme="minorHAnsi"/>
          <w:b/>
          <w:sz w:val="22"/>
        </w:rPr>
        <w:t xml:space="preserve"> </w:t>
      </w:r>
      <w:r w:rsidRPr="00FE4F9B">
        <w:rPr>
          <w:rFonts w:cstheme="minorHAnsi"/>
          <w:sz w:val="22"/>
        </w:rPr>
        <w:t>Schematic diagram of KDM4B inhibitor discovery from a library of natural products.</w:t>
      </w:r>
    </w:p>
    <w:p w14:paraId="31B7FDCD" w14:textId="77777777" w:rsidR="00D55AB0" w:rsidRPr="00266BA3" w:rsidRDefault="00D55AB0" w:rsidP="00D55AB0">
      <w:pPr>
        <w:spacing w:line="360" w:lineRule="auto"/>
        <w:rPr>
          <w:rFonts w:ascii="Times New Roman" w:hAnsi="Times New Roman" w:cs="Times New Roman"/>
        </w:rPr>
      </w:pPr>
    </w:p>
    <w:p w14:paraId="7A907324" w14:textId="77777777" w:rsidR="00266BA3" w:rsidRDefault="00266BA3">
      <w:pPr>
        <w:widowControl/>
        <w:rPr>
          <w:rFonts w:ascii="Times New Roman" w:hAnsi="Times New Roman" w:cs="Times New Roman"/>
        </w:rPr>
      </w:pPr>
      <w:r>
        <w:rPr>
          <w:rFonts w:ascii="Times New Roman" w:hAnsi="Times New Roman" w:cs="Times New Roman"/>
        </w:rPr>
        <w:br w:type="page"/>
      </w:r>
    </w:p>
    <w:p w14:paraId="129E2BD5" w14:textId="77777777" w:rsidR="00266BA3" w:rsidRPr="00266BA3" w:rsidRDefault="00266BA3" w:rsidP="00266BA3">
      <w:pPr>
        <w:autoSpaceDE w:val="0"/>
        <w:autoSpaceDN w:val="0"/>
        <w:adjustRightInd w:val="0"/>
        <w:snapToGrid w:val="0"/>
        <w:spacing w:line="360" w:lineRule="auto"/>
        <w:ind w:firstLine="480"/>
        <w:rPr>
          <w:rFonts w:ascii="Times New Roman" w:eastAsia="PMingLiU" w:hAnsi="Times New Roman" w:cs="Times New Roman"/>
          <w:szCs w:val="24"/>
        </w:rPr>
      </w:pPr>
      <w:r w:rsidRPr="00266BA3">
        <w:rPr>
          <w:rFonts w:ascii="Times New Roman" w:eastAsia="PMingLiU" w:hAnsi="Times New Roman" w:cs="Times New Roman"/>
          <w:noProof/>
          <w:szCs w:val="24"/>
          <w:lang w:eastAsia="zh-CN"/>
        </w:rPr>
        <w:lastRenderedPageBreak/>
        <mc:AlternateContent>
          <mc:Choice Requires="wps">
            <w:drawing>
              <wp:anchor distT="0" distB="0" distL="114300" distR="114300" simplePos="0" relativeHeight="251659264" behindDoc="0" locked="0" layoutInCell="1" allowOverlap="1" wp14:anchorId="05ED819B" wp14:editId="0391C578">
                <wp:simplePos x="0" y="0"/>
                <wp:positionH relativeFrom="column">
                  <wp:posOffset>295910</wp:posOffset>
                </wp:positionH>
                <wp:positionV relativeFrom="paragraph">
                  <wp:posOffset>-117171</wp:posOffset>
                </wp:positionV>
                <wp:extent cx="317500" cy="419100"/>
                <wp:effectExtent l="0" t="0" r="0" b="0"/>
                <wp:wrapNone/>
                <wp:docPr id="19" name="文字方塊 19"/>
                <wp:cNvGraphicFramePr/>
                <a:graphic xmlns:a="http://schemas.openxmlformats.org/drawingml/2006/main">
                  <a:graphicData uri="http://schemas.microsoft.com/office/word/2010/wordprocessingShape">
                    <wps:wsp>
                      <wps:cNvSpPr txBox="1"/>
                      <wps:spPr>
                        <a:xfrm>
                          <a:off x="0" y="0"/>
                          <a:ext cx="317500" cy="419100"/>
                        </a:xfrm>
                        <a:prstGeom prst="rect">
                          <a:avLst/>
                        </a:prstGeom>
                        <a:noFill/>
                        <a:ln w="6350">
                          <a:noFill/>
                        </a:ln>
                      </wps:spPr>
                      <wps:txbx>
                        <w:txbxContent>
                          <w:p w14:paraId="12A1E2E7" w14:textId="77777777" w:rsidR="00266BA3" w:rsidRPr="00037E42" w:rsidRDefault="00266BA3" w:rsidP="00266BA3">
                            <w:pPr>
                              <w:rPr>
                                <w:b/>
                                <w:sz w:val="36"/>
                              </w:rPr>
                            </w:pPr>
                            <w:r w:rsidRPr="00037E42">
                              <w:rPr>
                                <w:b/>
                                <w:sz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11C12" id="_x0000_t202" coordsize="21600,21600" o:spt="202" path="m,l,21600r21600,l21600,xe">
                <v:stroke joinstyle="miter"/>
                <v:path gradientshapeok="t" o:connecttype="rect"/>
              </v:shapetype>
              <v:shape id="文字方塊 19" o:spid="_x0000_s1026" type="#_x0000_t202" style="position:absolute;left:0;text-align:left;margin-left:23.3pt;margin-top:-9.25pt;width:2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" filled="f" stroked="f" strokeweight=".5pt">
                <v:textbox>
                  <w:txbxContent>
                    <w:p w:rsidR="00266BA3" w:rsidRPr="00037E42" w:rsidRDefault="00266BA3" w:rsidP="00266BA3">
                      <w:pPr>
                        <w:rPr>
                          <w:b/>
                          <w:sz w:val="36"/>
                        </w:rPr>
                      </w:pPr>
                      <w:r w:rsidRPr="00037E42">
                        <w:rPr>
                          <w:b/>
                          <w:sz w:val="36"/>
                        </w:rPr>
                        <w:t>A</w:t>
                      </w:r>
                    </w:p>
                  </w:txbxContent>
                </v:textbox>
              </v:shape>
            </w:pict>
          </mc:Fallback>
        </mc:AlternateContent>
      </w:r>
      <w:r w:rsidRPr="00266BA3">
        <w:rPr>
          <w:rFonts w:ascii="Times New Roman" w:eastAsia="PMingLiU" w:hAnsi="Times New Roman" w:cs="Times New Roman"/>
          <w:noProof/>
          <w:szCs w:val="24"/>
          <w:lang w:eastAsia="zh-CN"/>
        </w:rPr>
        <mc:AlternateContent>
          <mc:Choice Requires="wps">
            <w:drawing>
              <wp:anchor distT="0" distB="0" distL="114300" distR="114300" simplePos="0" relativeHeight="251660288" behindDoc="0" locked="0" layoutInCell="1" allowOverlap="1" wp14:anchorId="0A513BE1" wp14:editId="6972CB73">
                <wp:simplePos x="0" y="0"/>
                <wp:positionH relativeFrom="column">
                  <wp:posOffset>317500</wp:posOffset>
                </wp:positionH>
                <wp:positionV relativeFrom="paragraph">
                  <wp:posOffset>3589655</wp:posOffset>
                </wp:positionV>
                <wp:extent cx="317500" cy="419100"/>
                <wp:effectExtent l="0" t="0" r="0" b="0"/>
                <wp:wrapNone/>
                <wp:docPr id="20" name="文字方塊 20"/>
                <wp:cNvGraphicFramePr/>
                <a:graphic xmlns:a="http://schemas.openxmlformats.org/drawingml/2006/main">
                  <a:graphicData uri="http://schemas.microsoft.com/office/word/2010/wordprocessingShape">
                    <wps:wsp>
                      <wps:cNvSpPr txBox="1"/>
                      <wps:spPr>
                        <a:xfrm>
                          <a:off x="0" y="0"/>
                          <a:ext cx="317500" cy="419100"/>
                        </a:xfrm>
                        <a:prstGeom prst="rect">
                          <a:avLst/>
                        </a:prstGeom>
                        <a:noFill/>
                        <a:ln w="6350">
                          <a:noFill/>
                        </a:ln>
                      </wps:spPr>
                      <wps:txbx>
                        <w:txbxContent>
                          <w:p w14:paraId="441035D2" w14:textId="77777777" w:rsidR="00266BA3" w:rsidRPr="00037E42" w:rsidRDefault="00266BA3" w:rsidP="00266BA3">
                            <w:pPr>
                              <w:rPr>
                                <w:b/>
                                <w:sz w:val="36"/>
                              </w:rPr>
                            </w:pPr>
                            <w:r>
                              <w:rPr>
                                <w:b/>
                                <w:sz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BB8A8" id="文字方塊 20" o:spid="_x0000_s1027" type="#_x0000_t202" style="position:absolute;left:0;text-align:left;margin-left:25pt;margin-top:282.65pt;width:2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" filled="f" stroked="f" strokeweight=".5pt">
                <v:textbox>
                  <w:txbxContent>
                    <w:p w:rsidR="00266BA3" w:rsidRPr="00037E42" w:rsidRDefault="00266BA3" w:rsidP="00266BA3">
                      <w:pPr>
                        <w:rPr>
                          <w:b/>
                          <w:sz w:val="36"/>
                        </w:rPr>
                      </w:pPr>
                      <w:r>
                        <w:rPr>
                          <w:b/>
                          <w:sz w:val="36"/>
                        </w:rPr>
                        <w:t>B</w:t>
                      </w:r>
                    </w:p>
                  </w:txbxContent>
                </v:textbox>
              </v:shape>
            </w:pict>
          </mc:Fallback>
        </mc:AlternateContent>
      </w:r>
      <w:r w:rsidRPr="00266BA3">
        <w:rPr>
          <w:rFonts w:ascii="Times New Roman" w:eastAsia="PMingLiU" w:hAnsi="Times New Roman" w:cs="Times New Roman"/>
          <w:noProof/>
          <w:szCs w:val="24"/>
          <w:lang w:eastAsia="zh-CN"/>
        </w:rPr>
        <w:drawing>
          <wp:inline distT="0" distB="0" distL="0" distR="0" wp14:anchorId="73F3FB20" wp14:editId="71F60098">
            <wp:extent cx="5400000" cy="3408691"/>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5400000" cy="3408691"/>
                    </a:xfrm>
                    <a:prstGeom prst="rect">
                      <a:avLst/>
                    </a:prstGeom>
                    <a:noFill/>
                  </pic:spPr>
                </pic:pic>
              </a:graphicData>
            </a:graphic>
          </wp:inline>
        </w:drawing>
      </w:r>
    </w:p>
    <w:p w14:paraId="590458AE" w14:textId="77777777" w:rsidR="00266BA3" w:rsidRPr="00266BA3" w:rsidRDefault="00266BA3" w:rsidP="00266BA3">
      <w:pPr>
        <w:autoSpaceDE w:val="0"/>
        <w:autoSpaceDN w:val="0"/>
        <w:adjustRightInd w:val="0"/>
        <w:snapToGrid w:val="0"/>
        <w:spacing w:line="360" w:lineRule="auto"/>
        <w:ind w:firstLine="480"/>
        <w:rPr>
          <w:rFonts w:ascii="Times New Roman" w:eastAsia="PMingLiU" w:hAnsi="Times New Roman" w:cs="Times New Roman"/>
          <w:szCs w:val="24"/>
        </w:rPr>
      </w:pPr>
      <w:r w:rsidRPr="00266BA3">
        <w:rPr>
          <w:rFonts w:ascii="Times New Roman" w:eastAsia="PMingLiU" w:hAnsi="Times New Roman" w:cs="Times New Roman"/>
          <w:noProof/>
          <w:szCs w:val="24"/>
          <w:lang w:eastAsia="zh-CN"/>
        </w:rPr>
        <w:drawing>
          <wp:inline distT="0" distB="0" distL="0" distR="0" wp14:anchorId="0581BEBC" wp14:editId="5D7EDAFB">
            <wp:extent cx="4648200" cy="529743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648200" cy="5297439"/>
                    </a:xfrm>
                    <a:prstGeom prst="rect">
                      <a:avLst/>
                    </a:prstGeom>
                    <a:noFill/>
                  </pic:spPr>
                </pic:pic>
              </a:graphicData>
            </a:graphic>
          </wp:inline>
        </w:drawing>
      </w:r>
    </w:p>
    <w:p w14:paraId="16CADDEF" w14:textId="77777777" w:rsidR="00266BA3" w:rsidRPr="00266BA3" w:rsidRDefault="00266BA3" w:rsidP="00266BA3">
      <w:pPr>
        <w:autoSpaceDE w:val="0"/>
        <w:autoSpaceDN w:val="0"/>
        <w:adjustRightInd w:val="0"/>
        <w:snapToGrid w:val="0"/>
        <w:jc w:val="both"/>
        <w:rPr>
          <w:rFonts w:ascii="Calibri" w:eastAsia="PMingLiU" w:hAnsi="Calibri" w:cs="Calibri"/>
          <w:sz w:val="22"/>
        </w:rPr>
      </w:pPr>
      <w:bookmarkStart w:id="0" w:name="_Hlk56016392"/>
      <w:r w:rsidRPr="00266BA3">
        <w:rPr>
          <w:rFonts w:ascii="Calibri" w:eastAsia="PMingLiU" w:hAnsi="Calibri" w:cs="Calibri"/>
          <w:b/>
          <w:sz w:val="22"/>
        </w:rPr>
        <w:t>Fig. S2</w:t>
      </w:r>
      <w:r w:rsidRPr="00266BA3">
        <w:rPr>
          <w:rFonts w:ascii="Calibri" w:eastAsia="PMingLiU" w:hAnsi="Calibri" w:cs="Calibri"/>
          <w:sz w:val="22"/>
        </w:rPr>
        <w:t xml:space="preserve"> Analysis of </w:t>
      </w:r>
      <w:r w:rsidR="00B50E5C">
        <w:rPr>
          <w:rFonts w:ascii="Calibri" w:eastAsia="PMingLiU" w:hAnsi="Calibri" w:cs="Calibri"/>
          <w:sz w:val="22"/>
        </w:rPr>
        <w:t>interacting</w:t>
      </w:r>
      <w:r w:rsidRPr="00266BA3">
        <w:rPr>
          <w:rFonts w:ascii="Calibri" w:eastAsia="PMingLiU" w:hAnsi="Calibri" w:cs="Calibri"/>
          <w:sz w:val="22"/>
        </w:rPr>
        <w:t xml:space="preserve"> residues in the KDM4B-compound models. (A) The docked KDM4B·myricetin complex. Myricetin, M, occupied the catalytic pocket of KDM4B. (B) 2D diagram of KDM4B·myricetin interaction. Myricetin has seven H bonds, two Pi-anion, one Pi-Pi stacked, one Pi-Pi T-shaped, and one Pi-Alkyl </w:t>
      </w:r>
      <w:r w:rsidR="00B50E5C">
        <w:rPr>
          <w:rFonts w:ascii="Calibri" w:eastAsia="PMingLiU" w:hAnsi="Calibri" w:cs="Calibri"/>
          <w:sz w:val="22"/>
        </w:rPr>
        <w:t>interaction</w:t>
      </w:r>
      <w:r w:rsidRPr="00266BA3">
        <w:rPr>
          <w:rFonts w:ascii="Calibri" w:eastAsia="PMingLiU" w:hAnsi="Calibri" w:cs="Calibri"/>
          <w:sz w:val="22"/>
        </w:rPr>
        <w:t xml:space="preserve"> with KDM4B.</w:t>
      </w:r>
      <w:bookmarkEnd w:id="0"/>
    </w:p>
    <w:p w14:paraId="7FB0E1AD" w14:textId="77777777" w:rsidR="00266BA3" w:rsidRPr="00266BA3" w:rsidRDefault="00266BA3" w:rsidP="00266BA3">
      <w:pPr>
        <w:spacing w:line="360" w:lineRule="auto"/>
        <w:ind w:left="360"/>
        <w:jc w:val="center"/>
        <w:rPr>
          <w:rFonts w:ascii="Times New Roman" w:eastAsia="DFKai-SB" w:hAnsi="Times New Roman" w:cs="Times New Roman"/>
          <w:b/>
        </w:rPr>
      </w:pPr>
    </w:p>
    <w:p w14:paraId="3FCEB178" w14:textId="77777777" w:rsidR="00266BA3" w:rsidRPr="00266BA3" w:rsidRDefault="00266BA3" w:rsidP="00266BA3">
      <w:pPr>
        <w:autoSpaceDE w:val="0"/>
        <w:autoSpaceDN w:val="0"/>
        <w:adjustRightInd w:val="0"/>
        <w:snapToGrid w:val="0"/>
        <w:spacing w:line="360" w:lineRule="auto"/>
        <w:jc w:val="center"/>
        <w:rPr>
          <w:rFonts w:ascii="Times New Roman" w:eastAsia="PMingLiU" w:hAnsi="Times New Roman" w:cs="Times New Roman"/>
          <w:szCs w:val="24"/>
          <w:shd w:val="clear" w:color="auto" w:fill="FFFFFF"/>
        </w:rPr>
      </w:pPr>
      <w:r w:rsidRPr="00266BA3">
        <w:rPr>
          <w:rFonts w:ascii="Times New Roman" w:eastAsia="PMingLiU" w:hAnsi="Times New Roman" w:cs="Times New Roman"/>
          <w:noProof/>
          <w:szCs w:val="24"/>
          <w:shd w:val="clear" w:color="auto" w:fill="FFFFFF"/>
          <w:lang w:eastAsia="zh-CN"/>
        </w:rPr>
        <w:drawing>
          <wp:inline distT="0" distB="0" distL="0" distR="0" wp14:anchorId="66A3C139" wp14:editId="33389315">
            <wp:extent cx="5645150" cy="4201246"/>
            <wp:effectExtent l="0" t="0" r="0" b="889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6080" cy="4201938"/>
                    </a:xfrm>
                    <a:prstGeom prst="rect">
                      <a:avLst/>
                    </a:prstGeom>
                    <a:noFill/>
                  </pic:spPr>
                </pic:pic>
              </a:graphicData>
            </a:graphic>
          </wp:inline>
        </w:drawing>
      </w:r>
    </w:p>
    <w:p w14:paraId="777B19BD" w14:textId="77777777" w:rsidR="00266BA3" w:rsidRPr="00266BA3" w:rsidRDefault="00266BA3" w:rsidP="00266BA3">
      <w:pPr>
        <w:autoSpaceDE w:val="0"/>
        <w:autoSpaceDN w:val="0"/>
        <w:adjustRightInd w:val="0"/>
        <w:snapToGrid w:val="0"/>
        <w:rPr>
          <w:rFonts w:ascii="Calibri" w:eastAsia="PMingLiU" w:hAnsi="Calibri" w:cs="Calibri"/>
          <w:sz w:val="22"/>
          <w:szCs w:val="24"/>
          <w:shd w:val="clear" w:color="auto" w:fill="FFFFFF"/>
        </w:rPr>
      </w:pPr>
      <w:r w:rsidRPr="00266BA3">
        <w:rPr>
          <w:rFonts w:ascii="Calibri" w:eastAsia="PMingLiU" w:hAnsi="Calibri" w:cs="Calibri"/>
          <w:b/>
          <w:sz w:val="22"/>
          <w:szCs w:val="24"/>
        </w:rPr>
        <w:t>Fig. S3</w:t>
      </w:r>
      <w:r w:rsidRPr="00266BA3">
        <w:rPr>
          <w:rFonts w:ascii="Calibri" w:eastAsia="PMingLiU" w:hAnsi="Calibri" w:cs="Calibri"/>
          <w:sz w:val="22"/>
          <w:szCs w:val="24"/>
        </w:rPr>
        <w:t xml:space="preserve"> The </w:t>
      </w:r>
      <m:oMath>
        <m:r>
          <m:rPr>
            <m:sty m:val="p"/>
          </m:rPr>
          <w:rPr>
            <w:rFonts w:ascii="Cambria Math" w:eastAsia="PMingLiU" w:hAnsi="Cambria Math" w:cs="Calibri"/>
            <w:sz w:val="22"/>
            <w:szCs w:val="24"/>
          </w:rPr>
          <m:t>2</m:t>
        </m:r>
        <m:sSub>
          <m:sSubPr>
            <m:ctrlPr>
              <w:rPr>
                <w:rFonts w:ascii="Cambria Math" w:eastAsia="PMingLiU" w:hAnsi="Cambria Math" w:cs="Calibri"/>
                <w:sz w:val="22"/>
                <w:szCs w:val="24"/>
              </w:rPr>
            </m:ctrlPr>
          </m:sSubPr>
          <m:e>
            <m:r>
              <w:rPr>
                <w:rFonts w:ascii="Cambria Math" w:eastAsia="PMingLiU" w:hAnsi="Cambria Math" w:cs="Calibri"/>
                <w:sz w:val="22"/>
                <w:szCs w:val="24"/>
              </w:rPr>
              <m:t>F</m:t>
            </m:r>
          </m:e>
          <m:sub>
            <m:r>
              <w:rPr>
                <w:rFonts w:ascii="Cambria Math" w:eastAsia="PMingLiU" w:hAnsi="Cambria Math" w:cs="Calibri"/>
                <w:sz w:val="22"/>
                <w:szCs w:val="24"/>
              </w:rPr>
              <m:t>o</m:t>
            </m:r>
          </m:sub>
        </m:sSub>
        <m:r>
          <m:rPr>
            <m:sty m:val="p"/>
          </m:rPr>
          <w:rPr>
            <w:rFonts w:ascii="Cambria Math" w:eastAsia="PMingLiU" w:hAnsi="Cambria Math" w:cs="Calibri"/>
            <w:sz w:val="22"/>
            <w:szCs w:val="24"/>
          </w:rPr>
          <m:t>-</m:t>
        </m:r>
        <m:sSub>
          <m:sSubPr>
            <m:ctrlPr>
              <w:rPr>
                <w:rFonts w:ascii="Cambria Math" w:eastAsia="PMingLiU" w:hAnsi="Cambria Math" w:cs="Calibri"/>
                <w:sz w:val="22"/>
                <w:szCs w:val="24"/>
              </w:rPr>
            </m:ctrlPr>
          </m:sSubPr>
          <m:e>
            <m:r>
              <w:rPr>
                <w:rFonts w:ascii="Cambria Math" w:eastAsia="PMingLiU" w:hAnsi="Cambria Math" w:cs="Calibri"/>
                <w:sz w:val="22"/>
                <w:szCs w:val="24"/>
              </w:rPr>
              <m:t>F</m:t>
            </m:r>
          </m:e>
          <m:sub>
            <m:r>
              <w:rPr>
                <w:rFonts w:ascii="Cambria Math" w:eastAsia="PMingLiU" w:hAnsi="Cambria Math" w:cs="Calibri"/>
                <w:sz w:val="22"/>
                <w:szCs w:val="24"/>
              </w:rPr>
              <m:t>c</m:t>
            </m:r>
          </m:sub>
        </m:sSub>
      </m:oMath>
      <w:r w:rsidRPr="00266BA3">
        <w:rPr>
          <w:rFonts w:ascii="Calibri" w:eastAsia="PMingLiU" w:hAnsi="Calibri" w:cs="Calibri"/>
          <w:sz w:val="22"/>
          <w:szCs w:val="24"/>
        </w:rPr>
        <w:t xml:space="preserve"> map of 63S0 in the liganded complex, contoured at 1.5 σ. The bound 63S0 is drawn as heavy blue sticks. The interacting residues are drawn in thin grey sticks. The oxygen and nitrogen atoms are colored in red and blue, respectively. The Nickel ion is drawn in green. </w:t>
      </w:r>
    </w:p>
    <w:p w14:paraId="48975CFF" w14:textId="77777777" w:rsidR="00D55AB0" w:rsidRDefault="00D55AB0" w:rsidP="00D55AB0">
      <w:pPr>
        <w:spacing w:line="360" w:lineRule="auto"/>
        <w:rPr>
          <w:rFonts w:ascii="Times New Roman" w:hAnsi="Times New Roman" w:cs="Times New Roman"/>
        </w:rPr>
      </w:pPr>
    </w:p>
    <w:p w14:paraId="71D78DDB" w14:textId="77777777" w:rsidR="002F1FEA" w:rsidRDefault="00266BA3">
      <w:pPr>
        <w:widowControl/>
        <w:rPr>
          <w:rFonts w:ascii="Times New Roman" w:hAnsi="Times New Roman" w:cs="Times New Roman"/>
        </w:rPr>
      </w:pPr>
      <w:r>
        <w:rPr>
          <w:rFonts w:ascii="Times New Roman" w:hAnsi="Times New Roman" w:cs="Times New Roman"/>
        </w:rPr>
        <w:br w:type="page"/>
      </w:r>
    </w:p>
    <w:p w14:paraId="756A07FC" w14:textId="77777777" w:rsidR="002F1FEA" w:rsidRDefault="00377DC1">
      <w:pPr>
        <w:widowControl/>
        <w:rPr>
          <w:rFonts w:ascii="Times New Roman" w:hAnsi="Times New Roman" w:cs="Times New Roman"/>
        </w:rPr>
      </w:pPr>
      <w:r w:rsidRPr="00037E42">
        <w:rPr>
          <w:rFonts w:ascii="Times New Roman" w:hAnsi="Times New Roman" w:cs="Times New Roman"/>
          <w:noProof/>
          <w:szCs w:val="24"/>
          <w:lang w:eastAsia="zh-CN"/>
        </w:rPr>
        <w:lastRenderedPageBreak/>
        <mc:AlternateContent>
          <mc:Choice Requires="wps">
            <w:drawing>
              <wp:anchor distT="0" distB="0" distL="114300" distR="114300" simplePos="0" relativeHeight="251664384" behindDoc="0" locked="0" layoutInCell="1" allowOverlap="1" wp14:anchorId="1C6F4B45" wp14:editId="74A76A35">
                <wp:simplePos x="0" y="0"/>
                <wp:positionH relativeFrom="column">
                  <wp:posOffset>-12700</wp:posOffset>
                </wp:positionH>
                <wp:positionV relativeFrom="paragraph">
                  <wp:posOffset>4896485</wp:posOffset>
                </wp:positionV>
                <wp:extent cx="317500" cy="419100"/>
                <wp:effectExtent l="0" t="0" r="0" b="0"/>
                <wp:wrapNone/>
                <wp:docPr id="27" name="文字方塊 27"/>
                <wp:cNvGraphicFramePr/>
                <a:graphic xmlns:a="http://schemas.openxmlformats.org/drawingml/2006/main">
                  <a:graphicData uri="http://schemas.microsoft.com/office/word/2010/wordprocessingShape">
                    <wps:wsp>
                      <wps:cNvSpPr txBox="1"/>
                      <wps:spPr>
                        <a:xfrm>
                          <a:off x="0" y="0"/>
                          <a:ext cx="317500" cy="419100"/>
                        </a:xfrm>
                        <a:prstGeom prst="rect">
                          <a:avLst/>
                        </a:prstGeom>
                        <a:noFill/>
                        <a:ln w="6350">
                          <a:noFill/>
                        </a:ln>
                      </wps:spPr>
                      <wps:txbx>
                        <w:txbxContent>
                          <w:p w14:paraId="015D48B9" w14:textId="77777777" w:rsidR="008D1B82" w:rsidRPr="00037E42" w:rsidRDefault="008D1B82" w:rsidP="008D1B82">
                            <w:pPr>
                              <w:rPr>
                                <w:b/>
                                <w:sz w:val="36"/>
                              </w:rPr>
                            </w:pPr>
                            <w:r>
                              <w:rPr>
                                <w:b/>
                                <w:sz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61DEA" id="_x0000_t202" coordsize="21600,21600" o:spt="202" path="m,l,21600r21600,l21600,xe">
                <v:stroke joinstyle="miter"/>
                <v:path gradientshapeok="t" o:connecttype="rect"/>
              </v:shapetype>
              <v:shape id="文字方塊 27" o:spid="_x0000_s1028" type="#_x0000_t202" style="position:absolute;margin-left:-1pt;margin-top:385.55pt;width:2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" filled="f" stroked="f" strokeweight=".5pt">
                <v:textbox>
                  <w:txbxContent>
                    <w:p w:rsidR="008D1B82" w:rsidRPr="00037E42" w:rsidRDefault="008D1B82" w:rsidP="008D1B82">
                      <w:pPr>
                        <w:rPr>
                          <w:b/>
                          <w:sz w:val="36"/>
                        </w:rPr>
                      </w:pPr>
                      <w:r>
                        <w:rPr>
                          <w:b/>
                          <w:sz w:val="36"/>
                        </w:rPr>
                        <w:t>B</w:t>
                      </w:r>
                    </w:p>
                  </w:txbxContent>
                </v:textbox>
              </v:shape>
            </w:pict>
          </mc:Fallback>
        </mc:AlternateContent>
      </w:r>
      <w:r w:rsidR="008D1B82" w:rsidRPr="00037E42">
        <w:rPr>
          <w:rFonts w:ascii="Times New Roman" w:hAnsi="Times New Roman" w:cs="Times New Roman"/>
          <w:noProof/>
          <w:szCs w:val="24"/>
          <w:lang w:eastAsia="zh-CN"/>
        </w:rPr>
        <mc:AlternateContent>
          <mc:Choice Requires="wps">
            <w:drawing>
              <wp:anchor distT="0" distB="0" distL="114300" distR="114300" simplePos="0" relativeHeight="251662336" behindDoc="0" locked="0" layoutInCell="1" allowOverlap="1" wp14:anchorId="55A272C8" wp14:editId="541A427D">
                <wp:simplePos x="0" y="0"/>
                <wp:positionH relativeFrom="column">
                  <wp:posOffset>0</wp:posOffset>
                </wp:positionH>
                <wp:positionV relativeFrom="paragraph">
                  <wp:posOffset>635</wp:posOffset>
                </wp:positionV>
                <wp:extent cx="317500" cy="419100"/>
                <wp:effectExtent l="0" t="0" r="0" b="0"/>
                <wp:wrapNone/>
                <wp:docPr id="26" name="文字方塊 26"/>
                <wp:cNvGraphicFramePr/>
                <a:graphic xmlns:a="http://schemas.openxmlformats.org/drawingml/2006/main">
                  <a:graphicData uri="http://schemas.microsoft.com/office/word/2010/wordprocessingShape">
                    <wps:wsp>
                      <wps:cNvSpPr txBox="1"/>
                      <wps:spPr>
                        <a:xfrm>
                          <a:off x="0" y="0"/>
                          <a:ext cx="317500" cy="419100"/>
                        </a:xfrm>
                        <a:prstGeom prst="rect">
                          <a:avLst/>
                        </a:prstGeom>
                        <a:noFill/>
                        <a:ln w="6350">
                          <a:noFill/>
                        </a:ln>
                      </wps:spPr>
                      <wps:txbx>
                        <w:txbxContent>
                          <w:p w14:paraId="236E964A" w14:textId="77777777" w:rsidR="008D1B82" w:rsidRPr="00037E42" w:rsidRDefault="008D1B82" w:rsidP="008D1B82">
                            <w:pPr>
                              <w:rPr>
                                <w:b/>
                                <w:sz w:val="36"/>
                              </w:rPr>
                            </w:pPr>
                            <w:r w:rsidRPr="00037E42">
                              <w:rPr>
                                <w:b/>
                                <w:sz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339AC" id="文字方塊 26" o:spid="_x0000_s1028" type="#_x0000_t202" style="position:absolute;margin-left:0;margin-top:.05pt;width:2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" filled="f" stroked="f" strokeweight=".5pt">
                <v:textbox>
                  <w:txbxContent>
                    <w:p w:rsidR="008D1B82" w:rsidRPr="00037E42" w:rsidRDefault="008D1B82" w:rsidP="008D1B82">
                      <w:pPr>
                        <w:rPr>
                          <w:b/>
                          <w:sz w:val="36"/>
                        </w:rPr>
                      </w:pPr>
                      <w:r w:rsidRPr="00037E42">
                        <w:rPr>
                          <w:b/>
                          <w:sz w:val="36"/>
                        </w:rPr>
                        <w:t>A</w:t>
                      </w:r>
                    </w:p>
                  </w:txbxContent>
                </v:textbox>
              </v:shape>
            </w:pict>
          </mc:Fallback>
        </mc:AlternateContent>
      </w:r>
      <w:r w:rsidR="002F1FEA">
        <w:rPr>
          <w:rFonts w:ascii="Times New Roman" w:hAnsi="Times New Roman" w:cs="Times New Roman"/>
          <w:noProof/>
          <w:lang w:eastAsia="zh-CN"/>
        </w:rPr>
        <w:drawing>
          <wp:inline distT="0" distB="0" distL="0" distR="0" wp14:anchorId="0E759B77" wp14:editId="50D9E6D7">
            <wp:extent cx="6120000" cy="502299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000" cy="5022995"/>
                    </a:xfrm>
                    <a:prstGeom prst="rect">
                      <a:avLst/>
                    </a:prstGeom>
                    <a:noFill/>
                  </pic:spPr>
                </pic:pic>
              </a:graphicData>
            </a:graphic>
          </wp:inline>
        </w:drawing>
      </w:r>
    </w:p>
    <w:p w14:paraId="7FC15171" w14:textId="77777777" w:rsidR="002F1FEA" w:rsidRDefault="002F1FEA">
      <w:pPr>
        <w:widowControl/>
        <w:rPr>
          <w:rFonts w:ascii="Times New Roman" w:hAnsi="Times New Roman" w:cs="Times New Roman"/>
        </w:rPr>
      </w:pPr>
      <w:r>
        <w:rPr>
          <w:rFonts w:ascii="Times New Roman" w:hAnsi="Times New Roman" w:cs="Times New Roman"/>
          <w:noProof/>
          <w:lang w:eastAsia="zh-CN"/>
        </w:rPr>
        <w:drawing>
          <wp:inline distT="0" distB="0" distL="0" distR="0" wp14:anchorId="5279B24D" wp14:editId="21BA18E7">
            <wp:extent cx="6120000" cy="4298385"/>
            <wp:effectExtent l="0" t="0" r="0" b="698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4298385"/>
                    </a:xfrm>
                    <a:prstGeom prst="rect">
                      <a:avLst/>
                    </a:prstGeom>
                    <a:noFill/>
                  </pic:spPr>
                </pic:pic>
              </a:graphicData>
            </a:graphic>
          </wp:inline>
        </w:drawing>
      </w:r>
    </w:p>
    <w:p w14:paraId="365E68D8" w14:textId="77777777" w:rsidR="002F1FEA" w:rsidRPr="00F37D32" w:rsidRDefault="002F1FEA" w:rsidP="00A2618C">
      <w:pPr>
        <w:autoSpaceDE w:val="0"/>
        <w:autoSpaceDN w:val="0"/>
        <w:adjustRightInd w:val="0"/>
        <w:snapToGrid w:val="0"/>
        <w:jc w:val="both"/>
        <w:rPr>
          <w:rFonts w:cstheme="minorHAnsi"/>
          <w:sz w:val="22"/>
          <w:shd w:val="clear" w:color="auto" w:fill="FFFFFF"/>
        </w:rPr>
      </w:pPr>
      <w:r w:rsidRPr="0044076B">
        <w:rPr>
          <w:rFonts w:cstheme="minorHAnsi"/>
          <w:b/>
          <w:sz w:val="22"/>
        </w:rPr>
        <w:t>Fig. S4</w:t>
      </w:r>
      <w:r w:rsidRPr="0044076B">
        <w:rPr>
          <w:rFonts w:cstheme="minorHAnsi"/>
          <w:sz w:val="22"/>
        </w:rPr>
        <w:t xml:space="preserve"> Superposition of KDM4A and KDM4B structures. (A) The KDM4A</w:t>
      </w:r>
      <w:r w:rsidRPr="0044076B">
        <w:rPr>
          <w:rFonts w:cstheme="minorHAnsi"/>
          <w:sz w:val="22"/>
        </w:rPr>
        <w:sym w:font="Symbol" w:char="F0D7"/>
      </w:r>
      <w:r w:rsidRPr="0044076B">
        <w:rPr>
          <w:rFonts w:cstheme="minorHAnsi"/>
          <w:sz w:val="22"/>
        </w:rPr>
        <w:t xml:space="preserve">63S0 crystal structure (orange) and the modeled </w:t>
      </w:r>
      <w:r w:rsidRPr="0044076B">
        <w:rPr>
          <w:rFonts w:eastAsia="PMingLiU" w:cstheme="minorHAnsi"/>
          <w:sz w:val="22"/>
          <w:shd w:val="clear" w:color="auto" w:fill="FFFFFF"/>
        </w:rPr>
        <w:t>KDM4B</w:t>
      </w:r>
      <w:r w:rsidRPr="0044076B">
        <w:rPr>
          <w:rFonts w:cstheme="minorHAnsi"/>
          <w:sz w:val="22"/>
        </w:rPr>
        <w:sym w:font="Symbol" w:char="F0D7"/>
      </w:r>
      <w:r w:rsidRPr="0044076B">
        <w:rPr>
          <w:rFonts w:eastAsia="PMingLiU" w:cstheme="minorHAnsi"/>
          <w:sz w:val="22"/>
          <w:shd w:val="clear" w:color="auto" w:fill="FFFFFF"/>
        </w:rPr>
        <w:t>myricetin structure (slate blue) are superimposed</w:t>
      </w:r>
      <w:r w:rsidRPr="0044076B">
        <w:rPr>
          <w:rFonts w:cstheme="minorHAnsi"/>
          <w:sz w:val="22"/>
        </w:rPr>
        <w:t xml:space="preserve">. (B) Superposition of active-site </w:t>
      </w:r>
      <w:r w:rsidRPr="0044076B">
        <w:rPr>
          <w:rFonts w:cstheme="minorHAnsi"/>
          <w:sz w:val="22"/>
        </w:rPr>
        <w:lastRenderedPageBreak/>
        <w:t>residues based on (A). The bound 63S0 and the nearby residues are shown as thin sticks. Myricetin and the surrounding residues are shown as thick sticks. The oxygen and nitrogen atoms are red and blue, respectively. KDM4A</w:t>
      </w:r>
      <w:r w:rsidRPr="0044076B">
        <w:rPr>
          <w:rFonts w:cstheme="minorHAnsi"/>
          <w:sz w:val="22"/>
        </w:rPr>
        <w:sym w:font="Symbol" w:char="F0D7"/>
      </w:r>
      <w:r w:rsidRPr="0044076B">
        <w:rPr>
          <w:rFonts w:cstheme="minorHAnsi"/>
          <w:sz w:val="22"/>
        </w:rPr>
        <w:t>63S0 and KDM4B</w:t>
      </w:r>
      <w:r w:rsidRPr="0044076B">
        <w:rPr>
          <w:rFonts w:cstheme="minorHAnsi"/>
          <w:sz w:val="22"/>
        </w:rPr>
        <w:sym w:font="Symbol" w:char="F0D7"/>
      </w:r>
      <w:r w:rsidRPr="0044076B">
        <w:rPr>
          <w:rFonts w:cstheme="minorHAnsi"/>
          <w:sz w:val="22"/>
        </w:rPr>
        <w:t xml:space="preserve">myricetin have the same </w:t>
      </w:r>
      <w:r w:rsidRPr="0044076B">
        <w:rPr>
          <w:rFonts w:ascii="Times New Roman" w:hAnsi="Times New Roman" w:cs="Times New Roman"/>
          <w:sz w:val="22"/>
        </w:rPr>
        <w:t>β</w:t>
      </w:r>
      <w:r w:rsidRPr="0044076B">
        <w:rPr>
          <w:rFonts w:cstheme="minorHAnsi"/>
          <w:sz w:val="22"/>
        </w:rPr>
        <w:t>-jellyroll structural fold and highly similar active sites.</w:t>
      </w:r>
    </w:p>
    <w:p w14:paraId="5EE8E5A2" w14:textId="77777777" w:rsidR="002F1FEA" w:rsidRDefault="002F1FEA">
      <w:pPr>
        <w:widowControl/>
        <w:rPr>
          <w:rFonts w:ascii="Times New Roman" w:hAnsi="Times New Roman" w:cs="Times New Roman"/>
        </w:rPr>
      </w:pPr>
    </w:p>
    <w:p w14:paraId="27BE566A" w14:textId="77777777" w:rsidR="00266BA3" w:rsidRDefault="002F1FEA">
      <w:pPr>
        <w:widowControl/>
        <w:rPr>
          <w:rFonts w:ascii="Times New Roman" w:hAnsi="Times New Roman" w:cs="Times New Roman"/>
        </w:rPr>
      </w:pPr>
      <w:r>
        <w:rPr>
          <w:rFonts w:ascii="Times New Roman" w:hAnsi="Times New Roman" w:cs="Times New Roman"/>
        </w:rPr>
        <w:br w:type="page"/>
      </w:r>
    </w:p>
    <w:p w14:paraId="4C05DCD3" w14:textId="77777777" w:rsidR="00266BA3" w:rsidRPr="00FE4F9B" w:rsidRDefault="00266BA3" w:rsidP="00266BA3">
      <w:pPr>
        <w:autoSpaceDE w:val="0"/>
        <w:autoSpaceDN w:val="0"/>
        <w:adjustRightInd w:val="0"/>
        <w:snapToGrid w:val="0"/>
        <w:spacing w:line="360" w:lineRule="auto"/>
        <w:rPr>
          <w:rFonts w:cstheme="minorHAnsi"/>
          <w:sz w:val="22"/>
          <w:szCs w:val="24"/>
        </w:rPr>
      </w:pPr>
      <w:r w:rsidRPr="00FE4F9B">
        <w:rPr>
          <w:rFonts w:cstheme="minorHAnsi"/>
          <w:b/>
          <w:sz w:val="22"/>
          <w:szCs w:val="24"/>
        </w:rPr>
        <w:lastRenderedPageBreak/>
        <w:t>Table S1</w:t>
      </w:r>
      <w:r w:rsidRPr="00FE4F9B">
        <w:rPr>
          <w:rFonts w:cstheme="minorHAnsi"/>
          <w:sz w:val="22"/>
          <w:szCs w:val="24"/>
        </w:rPr>
        <w:t xml:space="preserve"> Inhibition effect of selected compounds from TCM database on KDM4B.</w:t>
      </w:r>
    </w:p>
    <w:tbl>
      <w:tblPr>
        <w:tblW w:w="5000" w:type="pct"/>
        <w:tblCellMar>
          <w:left w:w="0" w:type="dxa"/>
          <w:right w:w="0" w:type="dxa"/>
        </w:tblCellMar>
        <w:tblLook w:val="0420" w:firstRow="1" w:lastRow="0" w:firstColumn="0" w:lastColumn="0" w:noHBand="0" w:noVBand="1"/>
      </w:tblPr>
      <w:tblGrid>
        <w:gridCol w:w="1239"/>
        <w:gridCol w:w="7256"/>
        <w:gridCol w:w="1231"/>
      </w:tblGrid>
      <w:tr w:rsidR="00266BA3" w:rsidRPr="00266BA3" w14:paraId="350408FA" w14:textId="77777777" w:rsidTr="00B10062">
        <w:trPr>
          <w:trHeight w:val="904"/>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F56CF6" w14:textId="77777777" w:rsidR="00266BA3" w:rsidRPr="00266BA3" w:rsidRDefault="00266BA3" w:rsidP="00266BA3">
            <w:pPr>
              <w:widowControl/>
              <w:jc w:val="center"/>
              <w:rPr>
                <w:rFonts w:ascii="Arial" w:eastAsia="Times New Roman" w:hAnsi="Arial" w:cs="Arial"/>
                <w:kern w:val="0"/>
                <w:sz w:val="20"/>
                <w:szCs w:val="20"/>
                <w:lang w:eastAsia="zh-CN"/>
              </w:rPr>
            </w:pPr>
            <w:r w:rsidRPr="00266BA3">
              <w:rPr>
                <w:rFonts w:ascii="Arial" w:eastAsia="PMingLiU" w:hAnsi="Arial" w:cs="Arial"/>
                <w:b/>
                <w:bCs/>
                <w:color w:val="000000"/>
                <w:sz w:val="20"/>
                <w:szCs w:val="20"/>
                <w:lang w:eastAsia="zh-CN"/>
              </w:rPr>
              <w:t>ID</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61D8D5" w14:textId="77777777" w:rsidR="00266BA3" w:rsidRPr="00266BA3" w:rsidRDefault="00266BA3" w:rsidP="00266BA3">
            <w:pPr>
              <w:widowControl/>
              <w:jc w:val="center"/>
              <w:rPr>
                <w:rFonts w:ascii="Arial" w:eastAsia="Times New Roman" w:hAnsi="Arial" w:cs="Arial"/>
                <w:kern w:val="0"/>
                <w:sz w:val="20"/>
                <w:szCs w:val="20"/>
                <w:lang w:eastAsia="zh-CN"/>
              </w:rPr>
            </w:pPr>
            <w:r w:rsidRPr="00266BA3">
              <w:rPr>
                <w:rFonts w:ascii="Arial" w:eastAsia="PMingLiU" w:hAnsi="Arial" w:cs="Arial"/>
                <w:b/>
                <w:bCs/>
                <w:color w:val="000000"/>
                <w:sz w:val="20"/>
                <w:szCs w:val="20"/>
                <w:lang w:eastAsia="zh-CN"/>
              </w:rPr>
              <w:t>Name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C83772"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b/>
                <w:bCs/>
                <w:color w:val="000000"/>
                <w:sz w:val="18"/>
                <w:szCs w:val="20"/>
                <w:lang w:eastAsia="zh-CN"/>
              </w:rPr>
              <w:t>KDM4B Relative Activity (%)</w:t>
            </w:r>
          </w:p>
        </w:tc>
      </w:tr>
      <w:tr w:rsidR="00266BA3" w:rsidRPr="00266BA3" w14:paraId="1D4BF243"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D91C55"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Berberine</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20EDF5" w14:textId="77777777" w:rsidR="00266BA3" w:rsidRPr="00266BA3" w:rsidRDefault="00266BA3" w:rsidP="00266BA3">
            <w:pPr>
              <w:widowControl/>
              <w:spacing w:line="360" w:lineRule="auto"/>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5,6-dihydro-9,10-dimethoxybenzo[g]-1,3-benzodioxolo[5,6-a]quinolizinium</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5573E5"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31.1</w:t>
            </w:r>
          </w:p>
        </w:tc>
      </w:tr>
      <w:tr w:rsidR="00266BA3" w:rsidRPr="00266BA3" w14:paraId="271CD3BD"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99A532"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33187</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63331F" w14:textId="77777777" w:rsidR="00266BA3" w:rsidRPr="00266BA3" w:rsidRDefault="00266BA3" w:rsidP="00266BA3">
            <w:pPr>
              <w:widowControl/>
              <w:ind w:right="2491"/>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6-chloro-9-(tetrahydro-2H-pyran-2-yl)-9H-purine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AD22CC"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66.2</w:t>
            </w:r>
          </w:p>
        </w:tc>
      </w:tr>
      <w:tr w:rsidR="00266BA3" w:rsidRPr="00266BA3" w14:paraId="65F17AFA"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F3B528"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281654</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797B8C"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1-(3,4,5-trimethoxyphenyl)-1-penten-3-one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8596A7"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74.1</w:t>
            </w:r>
          </w:p>
        </w:tc>
      </w:tr>
      <w:tr w:rsidR="00266BA3" w:rsidRPr="00266BA3" w14:paraId="12BA84FF"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07C1D3"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400588</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A3C944"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2,2-diphenyl-1,3-benzodioxole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6D1B3B"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71.6</w:t>
            </w:r>
          </w:p>
        </w:tc>
      </w:tr>
      <w:tr w:rsidR="00266BA3" w:rsidRPr="00266BA3" w14:paraId="5188322B"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8CE6F5"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107364</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8500F2"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3-(3,4-dimethoxyphenyl)-1-(4-hydroxyphenyl)-2-phenyl-2-propen-1-one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8229BE"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72.0</w:t>
            </w:r>
          </w:p>
        </w:tc>
      </w:tr>
      <w:tr w:rsidR="00266BA3" w:rsidRPr="00266BA3" w14:paraId="2966C4F4"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F974C8"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90931</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0222B4" w14:textId="77777777" w:rsidR="00266BA3" w:rsidRPr="00266BA3" w:rsidRDefault="00266BA3" w:rsidP="00266BA3">
            <w:pPr>
              <w:widowControl/>
              <w:tabs>
                <w:tab w:val="left" w:pos="1140"/>
              </w:tabs>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1-(4-methoxyphenyl)-3-(3,4,5-trimethoxyphenyl)-2-propen-1-one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FA2B95"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49.0</w:t>
            </w:r>
          </w:p>
        </w:tc>
      </w:tr>
      <w:tr w:rsidR="00266BA3" w:rsidRPr="00266BA3" w14:paraId="5F7F68AF"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9E859A"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643179</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78514A" w14:textId="77777777" w:rsidR="00266BA3" w:rsidRPr="00266BA3" w:rsidRDefault="00266BA3" w:rsidP="00266BA3">
            <w:pPr>
              <w:widowControl/>
              <w:spacing w:line="360" w:lineRule="auto"/>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4,4-dimethyl-1-(3,4,5-trimethoxyphenyl)-1-penten-3-one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D376C0"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64.5</w:t>
            </w:r>
          </w:p>
        </w:tc>
      </w:tr>
      <w:tr w:rsidR="00266BA3" w:rsidRPr="00266BA3" w14:paraId="5006E006"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DFDF9C"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21703</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923BEF"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8-(1-piperidinyl)-9H-purin-6-amine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123EFA"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61.3</w:t>
            </w:r>
          </w:p>
        </w:tc>
      </w:tr>
      <w:tr w:rsidR="00266BA3" w:rsidRPr="00266BA3" w14:paraId="7470B6CB"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CD32E7"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11868</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2690E7"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3-(3,4-dimethoxyphenyl)-1-phenyl-2-propen-1-one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919E3F"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56.2</w:t>
            </w:r>
          </w:p>
        </w:tc>
      </w:tr>
      <w:tr w:rsidR="00266BA3" w:rsidRPr="00266BA3" w14:paraId="72D9FB53"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2176C5"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282168</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D62221"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 xml:space="preserve">N-butyl-2,3,10-trimethoxy-13-methyl-5,6-dihydro-7 </w:t>
            </w:r>
            <w:r w:rsidRPr="00266BA3">
              <w:rPr>
                <w:rFonts w:ascii="Arial" w:eastAsia="PMingLiU" w:hAnsi="Arial" w:cs="Arial"/>
                <w:color w:val="000000"/>
                <w:position w:val="7"/>
                <w:sz w:val="18"/>
                <w:szCs w:val="20"/>
                <w:vertAlign w:val="superscript"/>
                <w:lang w:eastAsia="zh-CN"/>
              </w:rPr>
              <w:t>5</w:t>
            </w:r>
            <w:r w:rsidRPr="00266BA3">
              <w:rPr>
                <w:rFonts w:ascii="Arial" w:eastAsia="PMingLiU" w:hAnsi="Arial" w:cs="Arial"/>
                <w:color w:val="000000"/>
                <w:sz w:val="18"/>
                <w:szCs w:val="20"/>
                <w:lang w:eastAsia="zh-CN"/>
              </w:rPr>
              <w:t>-</w:t>
            </w:r>
            <w:proofErr w:type="spellStart"/>
            <w:r w:rsidRPr="00266BA3">
              <w:rPr>
                <w:rFonts w:ascii="Arial" w:eastAsia="PMingLiU" w:hAnsi="Arial" w:cs="Arial"/>
                <w:color w:val="000000"/>
                <w:sz w:val="18"/>
                <w:szCs w:val="20"/>
                <w:lang w:eastAsia="zh-CN"/>
              </w:rPr>
              <w:t>isoquino</w:t>
            </w:r>
            <w:proofErr w:type="spellEnd"/>
            <w:r w:rsidRPr="00266BA3">
              <w:rPr>
                <w:rFonts w:ascii="Arial" w:eastAsia="PMingLiU" w:hAnsi="Arial" w:cs="Arial"/>
                <w:color w:val="000000"/>
                <w:sz w:val="18"/>
                <w:szCs w:val="20"/>
                <w:lang w:eastAsia="zh-CN"/>
              </w:rPr>
              <w:t>[3,2-a]isoquinolin-9-amine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E83F88"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54.9</w:t>
            </w:r>
          </w:p>
        </w:tc>
      </w:tr>
      <w:tr w:rsidR="00266BA3" w:rsidRPr="00266BA3" w14:paraId="652A4F2D"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8BA4D3"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191962</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3F0E4B"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 xml:space="preserve">2,3,10,11-tetramethoxy-8-methyl-5,6-dihydro-7 </w:t>
            </w:r>
            <w:r w:rsidRPr="00266BA3">
              <w:rPr>
                <w:rFonts w:ascii="Arial" w:eastAsia="PMingLiU" w:hAnsi="Arial" w:cs="Arial"/>
                <w:color w:val="000000"/>
                <w:position w:val="7"/>
                <w:sz w:val="18"/>
                <w:szCs w:val="20"/>
                <w:vertAlign w:val="superscript"/>
                <w:lang w:eastAsia="zh-CN"/>
              </w:rPr>
              <w:t>5</w:t>
            </w:r>
            <w:r w:rsidRPr="00266BA3">
              <w:rPr>
                <w:rFonts w:ascii="Arial" w:eastAsia="PMingLiU" w:hAnsi="Arial" w:cs="Arial"/>
                <w:color w:val="000000"/>
                <w:sz w:val="18"/>
                <w:szCs w:val="20"/>
                <w:lang w:eastAsia="zh-CN"/>
              </w:rPr>
              <w:t>-</w:t>
            </w:r>
            <w:proofErr w:type="spellStart"/>
            <w:r w:rsidRPr="00266BA3">
              <w:rPr>
                <w:rFonts w:ascii="Arial" w:eastAsia="PMingLiU" w:hAnsi="Arial" w:cs="Arial"/>
                <w:color w:val="000000"/>
                <w:sz w:val="18"/>
                <w:szCs w:val="20"/>
                <w:lang w:eastAsia="zh-CN"/>
              </w:rPr>
              <w:t>isoquino</w:t>
            </w:r>
            <w:proofErr w:type="spellEnd"/>
            <w:r w:rsidRPr="00266BA3">
              <w:rPr>
                <w:rFonts w:ascii="Arial" w:eastAsia="PMingLiU" w:hAnsi="Arial" w:cs="Arial"/>
                <w:color w:val="000000"/>
                <w:sz w:val="18"/>
                <w:szCs w:val="20"/>
                <w:lang w:eastAsia="zh-CN"/>
              </w:rPr>
              <w:t>[3,2-a]</w:t>
            </w:r>
            <w:proofErr w:type="spellStart"/>
            <w:r w:rsidRPr="00266BA3">
              <w:rPr>
                <w:rFonts w:ascii="Arial" w:eastAsia="PMingLiU" w:hAnsi="Arial" w:cs="Arial"/>
                <w:color w:val="000000"/>
                <w:sz w:val="18"/>
                <w:szCs w:val="20"/>
                <w:lang w:eastAsia="zh-CN"/>
              </w:rPr>
              <w:t>isoquinoline</w:t>
            </w:r>
            <w:proofErr w:type="spellEnd"/>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140C57"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60.0</w:t>
            </w:r>
          </w:p>
        </w:tc>
      </w:tr>
      <w:tr w:rsidR="00266BA3" w:rsidRPr="00266BA3" w14:paraId="7E89A467" w14:textId="77777777" w:rsidTr="00B10062">
        <w:trPr>
          <w:trHeight w:val="605"/>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2C6EEE"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282132</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A8646B"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 xml:space="preserve">N-benzyl-2,3,10-trimethoxy-13-methyl-5,6-dihydro-7 </w:t>
            </w:r>
            <w:r w:rsidRPr="00266BA3">
              <w:rPr>
                <w:rFonts w:ascii="Arial" w:eastAsia="PMingLiU" w:hAnsi="Arial" w:cs="Arial"/>
                <w:color w:val="000000"/>
                <w:position w:val="7"/>
                <w:sz w:val="18"/>
                <w:szCs w:val="20"/>
                <w:vertAlign w:val="superscript"/>
                <w:lang w:eastAsia="zh-CN"/>
              </w:rPr>
              <w:t>5</w:t>
            </w:r>
            <w:r w:rsidRPr="00266BA3">
              <w:rPr>
                <w:rFonts w:ascii="Arial" w:eastAsia="PMingLiU" w:hAnsi="Arial" w:cs="Arial"/>
                <w:color w:val="000000"/>
                <w:sz w:val="18"/>
                <w:szCs w:val="20"/>
                <w:lang w:eastAsia="zh-CN"/>
              </w:rPr>
              <w:t>-</w:t>
            </w:r>
            <w:proofErr w:type="spellStart"/>
            <w:r w:rsidRPr="00266BA3">
              <w:rPr>
                <w:rFonts w:ascii="Arial" w:eastAsia="PMingLiU" w:hAnsi="Arial" w:cs="Arial"/>
                <w:color w:val="000000"/>
                <w:sz w:val="18"/>
                <w:szCs w:val="20"/>
                <w:lang w:eastAsia="zh-CN"/>
              </w:rPr>
              <w:t>isoquino</w:t>
            </w:r>
            <w:proofErr w:type="spellEnd"/>
            <w:r w:rsidRPr="00266BA3">
              <w:rPr>
                <w:rFonts w:ascii="Arial" w:eastAsia="PMingLiU" w:hAnsi="Arial" w:cs="Arial"/>
                <w:color w:val="000000"/>
                <w:sz w:val="18"/>
                <w:szCs w:val="20"/>
                <w:lang w:eastAsia="zh-CN"/>
              </w:rPr>
              <w:t>[3,2-a]isoquinolin-9-amine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215369"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32.6</w:t>
            </w:r>
          </w:p>
        </w:tc>
      </w:tr>
      <w:tr w:rsidR="00266BA3" w:rsidRPr="00266BA3" w14:paraId="75C9EAAE" w14:textId="77777777" w:rsidTr="00B10062">
        <w:trPr>
          <w:trHeight w:val="605"/>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750BA4"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282131</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4C4EC0" w14:textId="77777777" w:rsidR="00266BA3" w:rsidRPr="00266BA3" w:rsidRDefault="00266BA3" w:rsidP="00266BA3">
            <w:pPr>
              <w:widowControl/>
              <w:tabs>
                <w:tab w:val="left" w:pos="2472"/>
              </w:tabs>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N</w:t>
            </w:r>
            <w:r w:rsidRPr="00266BA3">
              <w:rPr>
                <w:rFonts w:ascii="Arial" w:eastAsia="PMingLiU" w:hAnsi="Arial" w:cs="Arial"/>
                <w:color w:val="000000"/>
                <w:position w:val="7"/>
                <w:sz w:val="18"/>
                <w:szCs w:val="20"/>
                <w:vertAlign w:val="superscript"/>
                <w:lang w:eastAsia="zh-CN"/>
              </w:rPr>
              <w:t>1</w:t>
            </w:r>
            <w:r w:rsidRPr="00266BA3">
              <w:rPr>
                <w:rFonts w:ascii="Arial" w:eastAsia="PMingLiU" w:hAnsi="Arial" w:cs="Arial"/>
                <w:color w:val="000000"/>
                <w:sz w:val="18"/>
                <w:szCs w:val="20"/>
                <w:lang w:eastAsia="zh-CN"/>
              </w:rPr>
              <w:t xml:space="preserve">-(2,3,10-trimethoxy-13-methyl-5,6-dihydro-7 </w:t>
            </w:r>
            <w:r w:rsidRPr="00266BA3">
              <w:rPr>
                <w:rFonts w:ascii="Arial" w:eastAsia="PMingLiU" w:hAnsi="Arial" w:cs="Arial"/>
                <w:color w:val="000000"/>
                <w:position w:val="7"/>
                <w:sz w:val="18"/>
                <w:szCs w:val="20"/>
                <w:vertAlign w:val="superscript"/>
                <w:lang w:eastAsia="zh-CN"/>
              </w:rPr>
              <w:t>5</w:t>
            </w:r>
            <w:r w:rsidRPr="00266BA3">
              <w:rPr>
                <w:rFonts w:ascii="Arial" w:eastAsia="PMingLiU" w:hAnsi="Arial" w:cs="Arial"/>
                <w:color w:val="000000"/>
                <w:sz w:val="18"/>
                <w:szCs w:val="20"/>
                <w:lang w:eastAsia="zh-CN"/>
              </w:rPr>
              <w:t>-</w:t>
            </w:r>
            <w:proofErr w:type="spellStart"/>
            <w:r w:rsidRPr="00266BA3">
              <w:rPr>
                <w:rFonts w:ascii="Arial" w:eastAsia="PMingLiU" w:hAnsi="Arial" w:cs="Arial"/>
                <w:color w:val="000000"/>
                <w:sz w:val="18"/>
                <w:szCs w:val="20"/>
                <w:lang w:eastAsia="zh-CN"/>
              </w:rPr>
              <w:t>isoquino</w:t>
            </w:r>
            <w:proofErr w:type="spellEnd"/>
            <w:r w:rsidRPr="00266BA3">
              <w:rPr>
                <w:rFonts w:ascii="Arial" w:eastAsia="PMingLiU" w:hAnsi="Arial" w:cs="Arial"/>
                <w:color w:val="000000"/>
                <w:sz w:val="18"/>
                <w:szCs w:val="20"/>
                <w:lang w:eastAsia="zh-CN"/>
              </w:rPr>
              <w:t>[3,2-a]isoquinolin-9-yl)-1,2-ethanediamine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75C9C2"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39.0</w:t>
            </w:r>
          </w:p>
        </w:tc>
      </w:tr>
      <w:tr w:rsidR="00266BA3" w:rsidRPr="00266BA3" w14:paraId="65B7D869"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3D0693"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Quercetin</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322EDC"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2-(3,4-dihydroxyphenyl)-3,5,7-trihydroxychromen-4-one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3C989F"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5.3</w:t>
            </w:r>
          </w:p>
        </w:tc>
      </w:tr>
      <w:tr w:rsidR="00266BA3" w:rsidRPr="00266BA3" w14:paraId="0A83A67C"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F62D61"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Kaempferol</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37B807" w14:textId="77777777" w:rsidR="00266BA3" w:rsidRPr="00266BA3" w:rsidRDefault="00266BA3" w:rsidP="00266BA3">
            <w:pPr>
              <w:widowControl/>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3,5,7-trihydroxy-2-(4-hydroxyphenyl)-4H-</w:t>
            </w:r>
            <w:r w:rsidRPr="00B96A23">
              <w:rPr>
                <w:rFonts w:ascii="Arial" w:eastAsia="PMingLiU" w:hAnsi="Arial" w:cs="Arial"/>
                <w:color w:val="000000"/>
                <w:sz w:val="18"/>
                <w:szCs w:val="20"/>
                <w:lang w:eastAsia="zh-CN"/>
              </w:rPr>
              <w:t>chromen-</w:t>
            </w:r>
            <w:r w:rsidRPr="00266BA3">
              <w:rPr>
                <w:rFonts w:ascii="Arial" w:eastAsia="PMingLiU" w:hAnsi="Arial" w:cs="Arial"/>
                <w:color w:val="000000"/>
                <w:sz w:val="18"/>
                <w:szCs w:val="20"/>
                <w:lang w:eastAsia="zh-CN"/>
              </w:rPr>
              <w:t>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9BE3EC"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13.0</w:t>
            </w:r>
          </w:p>
        </w:tc>
      </w:tr>
      <w:tr w:rsidR="00266BA3" w:rsidRPr="00266BA3" w14:paraId="491AFDBA"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969D0A"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Myricetin</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137919" w14:textId="77777777" w:rsidR="00266BA3" w:rsidRPr="00266BA3" w:rsidRDefault="00266BA3" w:rsidP="00266BA3">
            <w:pPr>
              <w:widowControl/>
              <w:jc w:val="both"/>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3,5,7-trihydroxy-2-(3,4,5-trihydroxyphenyl)-4H-chromen-4-one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19A6A6"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2.9</w:t>
            </w:r>
          </w:p>
        </w:tc>
      </w:tr>
      <w:tr w:rsidR="00266BA3" w:rsidRPr="00266BA3" w14:paraId="2577E79E"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84B717"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Catechins</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70C420" w14:textId="77777777" w:rsidR="00266BA3" w:rsidRPr="00266BA3" w:rsidRDefault="00266BA3" w:rsidP="00266BA3">
            <w:pPr>
              <w:widowControl/>
              <w:jc w:val="both"/>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(2R,3S)-2-(3,4-dihydroxyphenyl)-3,5,7-trihydroxychrom</w:t>
            </w:r>
            <w:r w:rsidR="00B96A23">
              <w:rPr>
                <w:rFonts w:ascii="Arial" w:eastAsia="PMingLiU" w:hAnsi="Arial" w:cs="Arial" w:hint="eastAsia"/>
                <w:color w:val="000000"/>
                <w:sz w:val="18"/>
                <w:szCs w:val="20"/>
              </w:rPr>
              <w:t>e</w:t>
            </w:r>
            <w:r w:rsidRPr="00266BA3">
              <w:rPr>
                <w:rFonts w:ascii="Arial" w:eastAsia="PMingLiU" w:hAnsi="Arial" w:cs="Arial"/>
                <w:color w:val="000000"/>
                <w:sz w:val="18"/>
                <w:szCs w:val="20"/>
                <w:lang w:eastAsia="zh-CN"/>
              </w:rPr>
              <w:t>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20C024"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62.4</w:t>
            </w:r>
          </w:p>
        </w:tc>
      </w:tr>
      <w:tr w:rsidR="00266BA3" w:rsidRPr="00266BA3" w14:paraId="4C5655CC"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FD5744" w14:textId="77777777" w:rsidR="00266BA3" w:rsidRPr="00266BA3" w:rsidRDefault="00266BA3" w:rsidP="00266BA3">
            <w:pPr>
              <w:widowControl/>
              <w:jc w:val="center"/>
              <w:rPr>
                <w:rFonts w:ascii="Arial" w:eastAsia="Times New Roman" w:hAnsi="Arial" w:cs="Arial"/>
                <w:kern w:val="0"/>
                <w:sz w:val="18"/>
                <w:szCs w:val="20"/>
                <w:lang w:eastAsia="zh-CN"/>
              </w:rPr>
            </w:pPr>
            <w:proofErr w:type="spellStart"/>
            <w:r w:rsidRPr="00266BA3">
              <w:rPr>
                <w:rFonts w:ascii="Arial" w:eastAsia="PMingLiU" w:hAnsi="Arial" w:cs="Arial"/>
                <w:color w:val="000000"/>
                <w:sz w:val="18"/>
                <w:szCs w:val="20"/>
                <w:lang w:eastAsia="zh-CN"/>
              </w:rPr>
              <w:t>Isohanetin</w:t>
            </w:r>
            <w:proofErr w:type="spellEnd"/>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098E64" w14:textId="77777777" w:rsidR="00266BA3" w:rsidRPr="00266BA3" w:rsidRDefault="00266BA3" w:rsidP="00266BA3">
            <w:pPr>
              <w:widowControl/>
              <w:jc w:val="both"/>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3,5,7-trihydroxy-2-(4-hydroxy-3-methoxyphenyl)-4H-chromen-4-one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A85F21"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41.1</w:t>
            </w:r>
          </w:p>
        </w:tc>
      </w:tr>
      <w:tr w:rsidR="00266BA3" w:rsidRPr="00266BA3" w14:paraId="39703318"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2640A9"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3-Hydroxy-flavone</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8B6D2A" w14:textId="77777777" w:rsidR="00266BA3" w:rsidRPr="00266BA3" w:rsidRDefault="00266BA3" w:rsidP="00266BA3">
            <w:pPr>
              <w:widowControl/>
              <w:jc w:val="both"/>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3-Hydroxy-2-phenyl-4H-chromen-4-one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E78899"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52.4</w:t>
            </w:r>
          </w:p>
        </w:tc>
      </w:tr>
      <w:tr w:rsidR="00266BA3" w:rsidRPr="00266BA3" w14:paraId="28E4A1FA"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64F909" w14:textId="77777777" w:rsidR="00266BA3" w:rsidRPr="00266BA3" w:rsidRDefault="00266BA3" w:rsidP="00266BA3">
            <w:pPr>
              <w:widowControl/>
              <w:jc w:val="center"/>
              <w:rPr>
                <w:rFonts w:ascii="Arial" w:eastAsia="Times New Roman" w:hAnsi="Arial" w:cs="Arial"/>
                <w:kern w:val="0"/>
                <w:sz w:val="18"/>
                <w:szCs w:val="20"/>
                <w:lang w:eastAsia="zh-CN"/>
              </w:rPr>
            </w:pPr>
            <w:proofErr w:type="spellStart"/>
            <w:r w:rsidRPr="00266BA3">
              <w:rPr>
                <w:rFonts w:ascii="Arial" w:eastAsia="PMingLiU" w:hAnsi="Arial" w:cs="Arial"/>
                <w:color w:val="000000"/>
                <w:sz w:val="18"/>
                <w:szCs w:val="20"/>
                <w:lang w:eastAsia="zh-CN"/>
              </w:rPr>
              <w:t>Galangin</w:t>
            </w:r>
            <w:proofErr w:type="spellEnd"/>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B29586" w14:textId="77777777" w:rsidR="00266BA3" w:rsidRPr="00266BA3" w:rsidRDefault="00266BA3" w:rsidP="00266BA3">
            <w:pPr>
              <w:widowControl/>
              <w:tabs>
                <w:tab w:val="left" w:pos="2472"/>
              </w:tabs>
              <w:jc w:val="both"/>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3,5,7-Trihydroxy-2-phenyl-4H-chromen-4-one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1F2BEB"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45.0</w:t>
            </w:r>
          </w:p>
        </w:tc>
      </w:tr>
      <w:tr w:rsidR="00266BA3" w:rsidRPr="00266BA3" w14:paraId="4C4E0CD3"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26B1DC" w14:textId="77777777" w:rsidR="00266BA3" w:rsidRPr="00266BA3" w:rsidRDefault="00266BA3" w:rsidP="00266BA3">
            <w:pPr>
              <w:widowControl/>
              <w:jc w:val="center"/>
              <w:rPr>
                <w:rFonts w:ascii="Arial" w:eastAsia="Times New Roman" w:hAnsi="Arial" w:cs="Arial"/>
                <w:kern w:val="0"/>
                <w:sz w:val="18"/>
                <w:szCs w:val="20"/>
                <w:lang w:eastAsia="zh-CN"/>
              </w:rPr>
            </w:pPr>
            <w:proofErr w:type="spellStart"/>
            <w:r w:rsidRPr="00266BA3">
              <w:rPr>
                <w:rFonts w:ascii="Arial" w:eastAsia="PMingLiU" w:hAnsi="Arial" w:cs="Arial"/>
                <w:color w:val="000000"/>
                <w:sz w:val="18"/>
                <w:szCs w:val="20"/>
                <w:lang w:eastAsia="zh-CN"/>
              </w:rPr>
              <w:t>Gossypin</w:t>
            </w:r>
            <w:proofErr w:type="spellEnd"/>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822E0B" w14:textId="77777777" w:rsidR="00266BA3" w:rsidRPr="00266BA3" w:rsidRDefault="00266BA3" w:rsidP="00266BA3">
            <w:pPr>
              <w:widowControl/>
              <w:tabs>
                <w:tab w:val="left" w:pos="2472"/>
              </w:tabs>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2-(3,4-dihydroxyphenyl)-3,5,7-trihydroxy-8-[(2S,3R,4S,5S,6R)-3,4,5-trihydroxy-6-(hydroxymethyl)oxan-2-yl]oxychromen-4-one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2D5622"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22.8</w:t>
            </w:r>
          </w:p>
        </w:tc>
      </w:tr>
      <w:tr w:rsidR="00266BA3" w:rsidRPr="00266BA3" w14:paraId="5FA04789"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4ED683"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Morin</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8853F5" w14:textId="77777777" w:rsidR="00266BA3" w:rsidRPr="00266BA3" w:rsidRDefault="00266BA3" w:rsidP="00266BA3">
            <w:pPr>
              <w:widowControl/>
              <w:tabs>
                <w:tab w:val="left" w:pos="2472"/>
              </w:tabs>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2-(2,4-dihydroxyphenyl)-3,5,7-trihydroxychromen-4-one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0994DA"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36.9</w:t>
            </w:r>
          </w:p>
        </w:tc>
      </w:tr>
      <w:tr w:rsidR="00266BA3" w:rsidRPr="00266BA3" w14:paraId="28A1BAAB" w14:textId="77777777" w:rsidTr="00B10062">
        <w:trPr>
          <w:trHeight w:val="510"/>
        </w:trPr>
        <w:tc>
          <w:tcPr>
            <w:tcW w:w="6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E53288"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PMingLiU" w:hAnsi="Arial" w:cs="Arial"/>
                <w:color w:val="000000"/>
                <w:sz w:val="18"/>
                <w:szCs w:val="20"/>
                <w:lang w:eastAsia="zh-CN"/>
              </w:rPr>
              <w:t>Rhamnetin</w:t>
            </w:r>
          </w:p>
        </w:tc>
        <w:tc>
          <w:tcPr>
            <w:tcW w:w="3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D04420" w14:textId="77777777" w:rsidR="00266BA3" w:rsidRPr="00266BA3" w:rsidRDefault="00266BA3" w:rsidP="00266BA3">
            <w:pPr>
              <w:widowControl/>
              <w:tabs>
                <w:tab w:val="left" w:pos="2472"/>
              </w:tabs>
              <w:rPr>
                <w:rFonts w:ascii="Arial" w:eastAsia="Times New Roman" w:hAnsi="Arial" w:cs="Arial"/>
                <w:kern w:val="0"/>
                <w:sz w:val="18"/>
                <w:szCs w:val="20"/>
                <w:lang w:eastAsia="zh-CN"/>
              </w:rPr>
            </w:pPr>
            <w:r w:rsidRPr="00266BA3">
              <w:rPr>
                <w:rFonts w:ascii="Arial" w:eastAsia="PMingLiU" w:hAnsi="Arial" w:cs="Arial"/>
                <w:color w:val="000000"/>
                <w:kern w:val="24"/>
                <w:sz w:val="18"/>
                <w:szCs w:val="20"/>
                <w:lang w:eastAsia="zh-CN"/>
              </w:rPr>
              <w:t>2-(3,4-dihydroxyphenyl)-3,5-dihydroxy-7-methoxychromen-4-one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D26CB8" w14:textId="77777777" w:rsidR="00266BA3" w:rsidRPr="00266BA3" w:rsidRDefault="00266BA3" w:rsidP="00266BA3">
            <w:pPr>
              <w:widowControl/>
              <w:jc w:val="center"/>
              <w:rPr>
                <w:rFonts w:ascii="Arial" w:eastAsia="Times New Roman" w:hAnsi="Arial" w:cs="Arial"/>
                <w:kern w:val="0"/>
                <w:sz w:val="18"/>
                <w:szCs w:val="20"/>
                <w:lang w:eastAsia="zh-CN"/>
              </w:rPr>
            </w:pPr>
            <w:r w:rsidRPr="00266BA3">
              <w:rPr>
                <w:rFonts w:ascii="Arial" w:eastAsia="Times New Roman" w:hAnsi="Arial" w:cs="Arial"/>
                <w:color w:val="000000"/>
                <w:kern w:val="24"/>
                <w:sz w:val="18"/>
                <w:szCs w:val="20"/>
                <w:lang w:eastAsia="zh-CN"/>
              </w:rPr>
              <w:t>71.9</w:t>
            </w:r>
          </w:p>
        </w:tc>
      </w:tr>
    </w:tbl>
    <w:p w14:paraId="5F82F435" w14:textId="77777777" w:rsidR="00266BA3" w:rsidRDefault="00266BA3">
      <w:pPr>
        <w:widowControl/>
        <w:rPr>
          <w:rFonts w:ascii="Times New Roman" w:hAnsi="Times New Roman" w:cs="Times New Roman"/>
        </w:rPr>
      </w:pPr>
    </w:p>
    <w:p w14:paraId="3DDF7709" w14:textId="77777777" w:rsidR="00266BA3" w:rsidRPr="006D12DF" w:rsidRDefault="00266BA3" w:rsidP="00266BA3">
      <w:pPr>
        <w:autoSpaceDE w:val="0"/>
        <w:autoSpaceDN w:val="0"/>
        <w:adjustRightInd w:val="0"/>
        <w:snapToGrid w:val="0"/>
        <w:rPr>
          <w:rFonts w:cstheme="minorHAnsi"/>
          <w:sz w:val="22"/>
          <w:szCs w:val="24"/>
          <w:shd w:val="clear" w:color="auto" w:fill="FFFFFF"/>
        </w:rPr>
      </w:pPr>
      <w:r w:rsidRPr="006D12DF">
        <w:rPr>
          <w:rFonts w:cstheme="minorHAnsi"/>
          <w:b/>
          <w:sz w:val="22"/>
          <w:szCs w:val="24"/>
          <w:shd w:val="clear" w:color="auto" w:fill="FFFFFF"/>
        </w:rPr>
        <w:lastRenderedPageBreak/>
        <w:t>Table S2</w:t>
      </w:r>
      <w:r w:rsidRPr="005F61EC">
        <w:rPr>
          <w:rFonts w:cstheme="minorHAnsi"/>
          <w:sz w:val="22"/>
          <w:szCs w:val="24"/>
          <w:shd w:val="clear" w:color="auto" w:fill="FFFFFF"/>
        </w:rPr>
        <w:t xml:space="preserve"> </w:t>
      </w:r>
      <w:r>
        <w:rPr>
          <w:rFonts w:cstheme="minorHAnsi"/>
          <w:sz w:val="22"/>
          <w:szCs w:val="24"/>
          <w:shd w:val="clear" w:color="auto" w:fill="FFFFFF"/>
        </w:rPr>
        <w:t>Inhibition effects of analogues based on a myricetin’s fragment,</w:t>
      </w:r>
      <w:r w:rsidRPr="005F61EC">
        <w:rPr>
          <w:rFonts w:cstheme="minorHAnsi"/>
          <w:sz w:val="22"/>
          <w:szCs w:val="24"/>
          <w:shd w:val="clear" w:color="auto" w:fill="FFFFFF"/>
        </w:rPr>
        <w:t xml:space="preserve"> (4-phenylpiperazine-1-yl) (phenyl) </w:t>
      </w:r>
      <w:proofErr w:type="spellStart"/>
      <w:r w:rsidRPr="005F61EC">
        <w:rPr>
          <w:rFonts w:cstheme="minorHAnsi"/>
          <w:sz w:val="22"/>
          <w:szCs w:val="24"/>
          <w:shd w:val="clear" w:color="auto" w:fill="FFFFFF"/>
        </w:rPr>
        <w:t>methanone</w:t>
      </w:r>
      <w:proofErr w:type="spellEnd"/>
      <w:r>
        <w:rPr>
          <w:rFonts w:cstheme="minorHAnsi"/>
          <w:sz w:val="22"/>
          <w:szCs w:val="24"/>
          <w:shd w:val="clear" w:color="auto" w:fill="FFFFFF"/>
        </w:rPr>
        <w:t>,</w:t>
      </w:r>
      <w:r w:rsidRPr="005F61EC">
        <w:rPr>
          <w:rFonts w:cstheme="minorHAnsi"/>
          <w:sz w:val="22"/>
          <w:szCs w:val="24"/>
          <w:shd w:val="clear" w:color="auto" w:fill="FFFFFF"/>
        </w:rPr>
        <w:t xml:space="preserve"> on KDM4A.</w:t>
      </w:r>
    </w:p>
    <w:tbl>
      <w:tblPr>
        <w:tblStyle w:val="TableGrid"/>
        <w:tblW w:w="0" w:type="auto"/>
        <w:tblLook w:val="04A0" w:firstRow="1" w:lastRow="0" w:firstColumn="1" w:lastColumn="0" w:noHBand="0" w:noVBand="1"/>
      </w:tblPr>
      <w:tblGrid>
        <w:gridCol w:w="1366"/>
        <w:gridCol w:w="1233"/>
        <w:gridCol w:w="1233"/>
        <w:gridCol w:w="1233"/>
        <w:gridCol w:w="1233"/>
        <w:gridCol w:w="1649"/>
        <w:gridCol w:w="1233"/>
      </w:tblGrid>
      <w:tr w:rsidR="00266BA3" w:rsidRPr="00266BA3" w14:paraId="63575720" w14:textId="77777777" w:rsidTr="00B10062">
        <w:tc>
          <w:tcPr>
            <w:tcW w:w="9180" w:type="dxa"/>
            <w:gridSpan w:val="7"/>
            <w:tcBorders>
              <w:top w:val="nil"/>
              <w:left w:val="nil"/>
              <w:bottom w:val="single" w:sz="8" w:space="0" w:color="auto"/>
              <w:right w:val="nil"/>
            </w:tcBorders>
            <w:vAlign w:val="center"/>
          </w:tcPr>
          <w:p w14:paraId="40E66FA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rPr>
              <w:drawing>
                <wp:inline distT="0" distB="0" distL="0" distR="0" wp14:anchorId="7B5A2317" wp14:editId="4C012D01">
                  <wp:extent cx="2616200" cy="120015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6200" cy="1200150"/>
                          </a:xfrm>
                          <a:prstGeom prst="rect">
                            <a:avLst/>
                          </a:prstGeom>
                          <a:noFill/>
                          <a:ln>
                            <a:noFill/>
                          </a:ln>
                        </pic:spPr>
                      </pic:pic>
                    </a:graphicData>
                  </a:graphic>
                </wp:inline>
              </w:drawing>
            </w:r>
          </w:p>
        </w:tc>
      </w:tr>
      <w:tr w:rsidR="00266BA3" w:rsidRPr="00266BA3" w14:paraId="2D3E7E55" w14:textId="77777777" w:rsidTr="00B10062">
        <w:trPr>
          <w:trHeight w:val="454"/>
        </w:trPr>
        <w:tc>
          <w:tcPr>
            <w:tcW w:w="1366" w:type="dxa"/>
            <w:tcBorders>
              <w:top w:val="single" w:sz="8" w:space="0" w:color="auto"/>
              <w:left w:val="nil"/>
              <w:right w:val="nil"/>
            </w:tcBorders>
            <w:vAlign w:val="center"/>
          </w:tcPr>
          <w:p w14:paraId="28B65C9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Compound</w:t>
            </w:r>
          </w:p>
        </w:tc>
        <w:tc>
          <w:tcPr>
            <w:tcW w:w="1233" w:type="dxa"/>
            <w:tcBorders>
              <w:top w:val="single" w:sz="8" w:space="0" w:color="auto"/>
              <w:left w:val="nil"/>
              <w:bottom w:val="single" w:sz="4" w:space="0" w:color="auto"/>
              <w:right w:val="nil"/>
            </w:tcBorders>
            <w:vAlign w:val="center"/>
          </w:tcPr>
          <w:p w14:paraId="7709D66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1</w:t>
            </w:r>
          </w:p>
        </w:tc>
        <w:tc>
          <w:tcPr>
            <w:tcW w:w="1233" w:type="dxa"/>
            <w:tcBorders>
              <w:top w:val="single" w:sz="8" w:space="0" w:color="auto"/>
              <w:left w:val="nil"/>
              <w:bottom w:val="single" w:sz="4" w:space="0" w:color="auto"/>
              <w:right w:val="nil"/>
            </w:tcBorders>
            <w:vAlign w:val="center"/>
          </w:tcPr>
          <w:p w14:paraId="4F73224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2</w:t>
            </w:r>
          </w:p>
        </w:tc>
        <w:tc>
          <w:tcPr>
            <w:tcW w:w="1233" w:type="dxa"/>
            <w:tcBorders>
              <w:top w:val="single" w:sz="8" w:space="0" w:color="auto"/>
              <w:left w:val="nil"/>
              <w:bottom w:val="single" w:sz="4" w:space="0" w:color="auto"/>
              <w:right w:val="nil"/>
            </w:tcBorders>
            <w:vAlign w:val="center"/>
          </w:tcPr>
          <w:p w14:paraId="0EF7F1F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3</w:t>
            </w:r>
          </w:p>
        </w:tc>
        <w:tc>
          <w:tcPr>
            <w:tcW w:w="1233" w:type="dxa"/>
            <w:tcBorders>
              <w:top w:val="single" w:sz="8" w:space="0" w:color="auto"/>
              <w:left w:val="nil"/>
              <w:bottom w:val="single" w:sz="4" w:space="0" w:color="auto"/>
              <w:right w:val="nil"/>
            </w:tcBorders>
            <w:vAlign w:val="center"/>
          </w:tcPr>
          <w:p w14:paraId="590A4C3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4</w:t>
            </w:r>
          </w:p>
        </w:tc>
        <w:tc>
          <w:tcPr>
            <w:tcW w:w="1649" w:type="dxa"/>
            <w:tcBorders>
              <w:top w:val="single" w:sz="8" w:space="0" w:color="auto"/>
              <w:left w:val="nil"/>
              <w:bottom w:val="single" w:sz="4" w:space="0" w:color="auto"/>
              <w:right w:val="nil"/>
            </w:tcBorders>
            <w:vAlign w:val="center"/>
          </w:tcPr>
          <w:p w14:paraId="7B1B091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5</w:t>
            </w:r>
          </w:p>
        </w:tc>
        <w:tc>
          <w:tcPr>
            <w:tcW w:w="1233" w:type="dxa"/>
            <w:tcBorders>
              <w:top w:val="single" w:sz="8" w:space="0" w:color="auto"/>
              <w:left w:val="nil"/>
              <w:bottom w:val="single" w:sz="4" w:space="0" w:color="auto"/>
              <w:right w:val="nil"/>
            </w:tcBorders>
            <w:vAlign w:val="center"/>
          </w:tcPr>
          <w:p w14:paraId="57387DC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IC</w:t>
            </w:r>
            <w:r w:rsidRPr="00266BA3">
              <w:rPr>
                <w:rFonts w:ascii="Calibri" w:eastAsia="PMingLiU" w:hAnsi="Calibri" w:cs="Calibri"/>
                <w:vertAlign w:val="subscript"/>
              </w:rPr>
              <w:t>50</w:t>
            </w:r>
            <w:r w:rsidRPr="00266BA3">
              <w:rPr>
                <w:rFonts w:ascii="Calibri" w:eastAsia="PMingLiU" w:hAnsi="Calibri" w:cs="Calibri"/>
              </w:rPr>
              <w:t xml:space="preserve"> (</w:t>
            </w:r>
            <w:proofErr w:type="spellStart"/>
            <w:r w:rsidRPr="00266BA3">
              <w:rPr>
                <w:rFonts w:ascii="Calibri" w:eastAsia="PMingLiU" w:hAnsi="Calibri" w:cs="Calibri"/>
              </w:rPr>
              <w:t>μM</w:t>
            </w:r>
            <w:proofErr w:type="spellEnd"/>
            <w:r w:rsidRPr="00266BA3">
              <w:rPr>
                <w:rFonts w:ascii="Calibri" w:eastAsia="PMingLiU" w:hAnsi="Calibri" w:cs="Calibri"/>
              </w:rPr>
              <w:t>)</w:t>
            </w:r>
            <w:r w:rsidRPr="00266BA3">
              <w:rPr>
                <w:rFonts w:ascii="Calibri" w:eastAsia="PMingLiU" w:hAnsi="Calibri" w:cs="Calibri"/>
                <w:vertAlign w:val="superscript"/>
              </w:rPr>
              <w:t>a</w:t>
            </w:r>
          </w:p>
        </w:tc>
      </w:tr>
      <w:tr w:rsidR="00266BA3" w:rsidRPr="00266BA3" w14:paraId="58390AF5" w14:textId="77777777" w:rsidTr="00B10062">
        <w:tc>
          <w:tcPr>
            <w:tcW w:w="1366" w:type="dxa"/>
            <w:tcBorders>
              <w:left w:val="nil"/>
              <w:bottom w:val="nil"/>
              <w:right w:val="nil"/>
            </w:tcBorders>
            <w:vAlign w:val="center"/>
          </w:tcPr>
          <w:p w14:paraId="5181557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BPRKD001S0</w:t>
            </w:r>
          </w:p>
        </w:tc>
        <w:tc>
          <w:tcPr>
            <w:tcW w:w="1233" w:type="dxa"/>
            <w:tcBorders>
              <w:left w:val="nil"/>
              <w:bottom w:val="nil"/>
              <w:right w:val="nil"/>
            </w:tcBorders>
            <w:vAlign w:val="center"/>
          </w:tcPr>
          <w:p w14:paraId="69B7FD0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left w:val="nil"/>
              <w:bottom w:val="nil"/>
              <w:right w:val="nil"/>
            </w:tcBorders>
            <w:vAlign w:val="center"/>
          </w:tcPr>
          <w:p w14:paraId="527411F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left w:val="nil"/>
              <w:bottom w:val="nil"/>
              <w:right w:val="nil"/>
            </w:tcBorders>
            <w:vAlign w:val="center"/>
          </w:tcPr>
          <w:p w14:paraId="49E1678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left w:val="nil"/>
              <w:bottom w:val="nil"/>
              <w:right w:val="nil"/>
            </w:tcBorders>
            <w:vAlign w:val="center"/>
          </w:tcPr>
          <w:p w14:paraId="674D6E1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left w:val="nil"/>
              <w:bottom w:val="nil"/>
              <w:right w:val="nil"/>
            </w:tcBorders>
            <w:vAlign w:val="center"/>
          </w:tcPr>
          <w:p w14:paraId="2086916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145" w:dyaOrig="924" w14:anchorId="64285E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8.15pt;height:45.7pt;mso-width-percent:0;mso-height-percent:0;mso-width-percent:0;mso-height-percent:0" o:ole="">
                  <v:imagedata r:id="rId13" o:title=""/>
                </v:shape>
                <o:OLEObject Type="Embed" ProgID="ChemDraw.Document.6.0" ShapeID="_x0000_i1025" DrawAspect="Content" ObjectID="_1713245459" r:id="rId14"/>
              </w:object>
            </w:r>
          </w:p>
        </w:tc>
        <w:tc>
          <w:tcPr>
            <w:tcW w:w="1233" w:type="dxa"/>
            <w:tcBorders>
              <w:left w:val="nil"/>
              <w:bottom w:val="nil"/>
              <w:right w:val="nil"/>
            </w:tcBorders>
            <w:vAlign w:val="center"/>
          </w:tcPr>
          <w:p w14:paraId="6585C73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5.03</w:t>
            </w:r>
          </w:p>
        </w:tc>
      </w:tr>
      <w:tr w:rsidR="00266BA3" w:rsidRPr="00266BA3" w14:paraId="54326CD2" w14:textId="77777777" w:rsidTr="00B10062">
        <w:tc>
          <w:tcPr>
            <w:tcW w:w="1366" w:type="dxa"/>
            <w:tcBorders>
              <w:top w:val="nil"/>
              <w:left w:val="nil"/>
              <w:bottom w:val="nil"/>
              <w:right w:val="nil"/>
            </w:tcBorders>
            <w:vAlign w:val="center"/>
          </w:tcPr>
          <w:p w14:paraId="1F6641C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BPRKD002S0</w:t>
            </w:r>
          </w:p>
        </w:tc>
        <w:tc>
          <w:tcPr>
            <w:tcW w:w="1233" w:type="dxa"/>
            <w:tcBorders>
              <w:top w:val="nil"/>
              <w:left w:val="nil"/>
              <w:bottom w:val="nil"/>
              <w:right w:val="nil"/>
            </w:tcBorders>
            <w:vAlign w:val="center"/>
          </w:tcPr>
          <w:p w14:paraId="30F5606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508040B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633F522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0F40237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649" w:type="dxa"/>
            <w:tcBorders>
              <w:top w:val="nil"/>
              <w:left w:val="nil"/>
              <w:bottom w:val="nil"/>
              <w:right w:val="nil"/>
            </w:tcBorders>
            <w:vAlign w:val="center"/>
          </w:tcPr>
          <w:p w14:paraId="2A9DA95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145" w:dyaOrig="924" w14:anchorId="7BC7A7FD">
                <v:shape id="_x0000_i1026" type="#_x0000_t75" alt="" style="width:58.15pt;height:45.7pt;mso-width-percent:0;mso-height-percent:0;mso-width-percent:0;mso-height-percent:0" o:ole="">
                  <v:imagedata r:id="rId15" o:title=""/>
                </v:shape>
                <o:OLEObject Type="Embed" ProgID="ChemDraw.Document.6.0" ShapeID="_x0000_i1026" DrawAspect="Content" ObjectID="_1713245460" r:id="rId16"/>
              </w:object>
            </w:r>
          </w:p>
        </w:tc>
        <w:tc>
          <w:tcPr>
            <w:tcW w:w="1233" w:type="dxa"/>
            <w:tcBorders>
              <w:top w:val="nil"/>
              <w:left w:val="nil"/>
              <w:bottom w:val="nil"/>
              <w:right w:val="nil"/>
            </w:tcBorders>
            <w:vAlign w:val="center"/>
          </w:tcPr>
          <w:p w14:paraId="7D76DE1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2.21</w:t>
            </w:r>
          </w:p>
        </w:tc>
      </w:tr>
      <w:tr w:rsidR="00266BA3" w:rsidRPr="00266BA3" w14:paraId="0B93FA08" w14:textId="77777777" w:rsidTr="00B10062">
        <w:tc>
          <w:tcPr>
            <w:tcW w:w="1366" w:type="dxa"/>
            <w:tcBorders>
              <w:top w:val="nil"/>
              <w:left w:val="nil"/>
              <w:bottom w:val="nil"/>
              <w:right w:val="nil"/>
            </w:tcBorders>
            <w:vAlign w:val="center"/>
          </w:tcPr>
          <w:p w14:paraId="2D85A01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BPRKD008S0</w:t>
            </w:r>
          </w:p>
        </w:tc>
        <w:tc>
          <w:tcPr>
            <w:tcW w:w="1233" w:type="dxa"/>
            <w:tcBorders>
              <w:top w:val="nil"/>
              <w:left w:val="nil"/>
              <w:bottom w:val="nil"/>
              <w:right w:val="nil"/>
            </w:tcBorders>
            <w:vAlign w:val="center"/>
          </w:tcPr>
          <w:p w14:paraId="7A5C3A9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3F41C78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5990FAF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29F9671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5FF3E8F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145" w:dyaOrig="924" w14:anchorId="3584969D">
                <v:shape id="_x0000_i1027" type="#_x0000_t75" alt="" style="width:58.15pt;height:45.7pt;mso-width-percent:0;mso-height-percent:0;mso-width-percent:0;mso-height-percent:0" o:ole="">
                  <v:imagedata r:id="rId17" o:title=""/>
                </v:shape>
                <o:OLEObject Type="Embed" ProgID="ChemDraw.Document.6.0" ShapeID="_x0000_i1027" DrawAspect="Content" ObjectID="_1713245461" r:id="rId18"/>
              </w:object>
            </w:r>
          </w:p>
        </w:tc>
        <w:tc>
          <w:tcPr>
            <w:tcW w:w="1233" w:type="dxa"/>
            <w:tcBorders>
              <w:top w:val="nil"/>
              <w:left w:val="nil"/>
              <w:bottom w:val="nil"/>
              <w:right w:val="nil"/>
            </w:tcBorders>
            <w:vAlign w:val="center"/>
          </w:tcPr>
          <w:p w14:paraId="2B3E2EB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4.48</w:t>
            </w:r>
          </w:p>
        </w:tc>
      </w:tr>
      <w:tr w:rsidR="00266BA3" w:rsidRPr="00266BA3" w14:paraId="1D9CF351" w14:textId="77777777" w:rsidTr="00B10062">
        <w:tc>
          <w:tcPr>
            <w:tcW w:w="1366" w:type="dxa"/>
            <w:tcBorders>
              <w:top w:val="nil"/>
              <w:left w:val="nil"/>
              <w:bottom w:val="nil"/>
              <w:right w:val="nil"/>
            </w:tcBorders>
            <w:vAlign w:val="center"/>
          </w:tcPr>
          <w:p w14:paraId="46EBB19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BPRKD031S0</w:t>
            </w:r>
          </w:p>
        </w:tc>
        <w:tc>
          <w:tcPr>
            <w:tcW w:w="1233" w:type="dxa"/>
            <w:tcBorders>
              <w:top w:val="nil"/>
              <w:left w:val="nil"/>
              <w:bottom w:val="nil"/>
              <w:right w:val="nil"/>
            </w:tcBorders>
            <w:vAlign w:val="center"/>
          </w:tcPr>
          <w:p w14:paraId="5B07C50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541F07C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4579E31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7008B62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193FD73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256" w:dyaOrig="924" w14:anchorId="3A92C8B2">
                <v:shape id="_x0000_i1028" type="#_x0000_t75" alt="" style="width:63pt;height:45.7pt;mso-width-percent:0;mso-height-percent:0;mso-width-percent:0;mso-height-percent:0" o:ole="">
                  <v:imagedata r:id="rId19" o:title=""/>
                </v:shape>
                <o:OLEObject Type="Embed" ProgID="ChemDraw.Document.6.0" ShapeID="_x0000_i1028" DrawAspect="Content" ObjectID="_1713245462" r:id="rId20"/>
              </w:object>
            </w:r>
          </w:p>
        </w:tc>
        <w:tc>
          <w:tcPr>
            <w:tcW w:w="1233" w:type="dxa"/>
            <w:tcBorders>
              <w:top w:val="nil"/>
              <w:left w:val="nil"/>
              <w:bottom w:val="nil"/>
              <w:right w:val="nil"/>
            </w:tcBorders>
            <w:vAlign w:val="center"/>
          </w:tcPr>
          <w:p w14:paraId="41315BD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8.71</w:t>
            </w:r>
          </w:p>
        </w:tc>
      </w:tr>
      <w:tr w:rsidR="00266BA3" w:rsidRPr="00266BA3" w14:paraId="6ECC01BD" w14:textId="77777777" w:rsidTr="00B10062">
        <w:tc>
          <w:tcPr>
            <w:tcW w:w="1366" w:type="dxa"/>
            <w:tcBorders>
              <w:top w:val="nil"/>
              <w:left w:val="nil"/>
              <w:bottom w:val="nil"/>
              <w:right w:val="nil"/>
            </w:tcBorders>
            <w:vAlign w:val="center"/>
          </w:tcPr>
          <w:p w14:paraId="292F245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BPRKD032S0</w:t>
            </w:r>
          </w:p>
        </w:tc>
        <w:tc>
          <w:tcPr>
            <w:tcW w:w="1233" w:type="dxa"/>
            <w:tcBorders>
              <w:top w:val="nil"/>
              <w:left w:val="nil"/>
              <w:bottom w:val="nil"/>
              <w:right w:val="nil"/>
            </w:tcBorders>
            <w:vAlign w:val="center"/>
          </w:tcPr>
          <w:p w14:paraId="10922D7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52E724D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087D3A8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473C030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644CC1D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433" w:dyaOrig="926" w14:anchorId="2C2A2F54">
                <v:shape id="_x0000_i1029" type="#_x0000_t75" alt="" style="width:71.3pt;height:46.4pt;mso-width-percent:0;mso-height-percent:0;mso-width-percent:0;mso-height-percent:0" o:ole="">
                  <v:imagedata r:id="rId21" o:title=""/>
                </v:shape>
                <o:OLEObject Type="Embed" ProgID="ChemDraw.Document.6.0" ShapeID="_x0000_i1029" DrawAspect="Content" ObjectID="_1713245463" r:id="rId22"/>
              </w:object>
            </w:r>
          </w:p>
        </w:tc>
        <w:tc>
          <w:tcPr>
            <w:tcW w:w="1233" w:type="dxa"/>
            <w:tcBorders>
              <w:top w:val="nil"/>
              <w:left w:val="nil"/>
              <w:bottom w:val="nil"/>
              <w:right w:val="nil"/>
            </w:tcBorders>
            <w:vAlign w:val="center"/>
          </w:tcPr>
          <w:p w14:paraId="6FB4311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4.33</w:t>
            </w:r>
          </w:p>
        </w:tc>
      </w:tr>
      <w:tr w:rsidR="00266BA3" w:rsidRPr="00266BA3" w14:paraId="537872AB" w14:textId="77777777" w:rsidTr="00B10062">
        <w:tc>
          <w:tcPr>
            <w:tcW w:w="1366" w:type="dxa"/>
            <w:tcBorders>
              <w:top w:val="nil"/>
              <w:left w:val="nil"/>
              <w:bottom w:val="nil"/>
              <w:right w:val="nil"/>
            </w:tcBorders>
            <w:vAlign w:val="center"/>
          </w:tcPr>
          <w:p w14:paraId="236BAD7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BPRKD033S0</w:t>
            </w:r>
          </w:p>
        </w:tc>
        <w:tc>
          <w:tcPr>
            <w:tcW w:w="1233" w:type="dxa"/>
            <w:tcBorders>
              <w:top w:val="nil"/>
              <w:left w:val="nil"/>
              <w:bottom w:val="nil"/>
              <w:right w:val="nil"/>
            </w:tcBorders>
            <w:vAlign w:val="center"/>
          </w:tcPr>
          <w:p w14:paraId="74EA872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64506DC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7C8FB67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3057F14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38CF5EE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433" w:dyaOrig="593" w14:anchorId="69667B1C">
                <v:shape id="_x0000_i1030" type="#_x0000_t75" alt="" style="width:71.3pt;height:29.75pt;mso-width-percent:0;mso-height-percent:0;mso-width-percent:0;mso-height-percent:0" o:ole="">
                  <v:imagedata r:id="rId23" o:title=""/>
                </v:shape>
                <o:OLEObject Type="Embed" ProgID="ChemDraw.Document.6.0" ShapeID="_x0000_i1030" DrawAspect="Content" ObjectID="_1713245464" r:id="rId24"/>
              </w:object>
            </w:r>
          </w:p>
        </w:tc>
        <w:tc>
          <w:tcPr>
            <w:tcW w:w="1233" w:type="dxa"/>
            <w:tcBorders>
              <w:top w:val="nil"/>
              <w:left w:val="nil"/>
              <w:bottom w:val="nil"/>
              <w:right w:val="nil"/>
            </w:tcBorders>
            <w:vAlign w:val="center"/>
          </w:tcPr>
          <w:p w14:paraId="067862F1"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5.78</w:t>
            </w:r>
          </w:p>
        </w:tc>
      </w:tr>
      <w:tr w:rsidR="00266BA3" w:rsidRPr="00266BA3" w14:paraId="4A896B13" w14:textId="77777777" w:rsidTr="00B10062">
        <w:tc>
          <w:tcPr>
            <w:tcW w:w="1366" w:type="dxa"/>
            <w:tcBorders>
              <w:top w:val="nil"/>
              <w:left w:val="nil"/>
              <w:bottom w:val="nil"/>
              <w:right w:val="nil"/>
            </w:tcBorders>
            <w:vAlign w:val="center"/>
          </w:tcPr>
          <w:p w14:paraId="4ED3F00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BPRKD034S0</w:t>
            </w:r>
          </w:p>
        </w:tc>
        <w:tc>
          <w:tcPr>
            <w:tcW w:w="1233" w:type="dxa"/>
            <w:tcBorders>
              <w:top w:val="nil"/>
              <w:left w:val="nil"/>
              <w:bottom w:val="nil"/>
              <w:right w:val="nil"/>
            </w:tcBorders>
            <w:vAlign w:val="center"/>
          </w:tcPr>
          <w:p w14:paraId="33ABF13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6651BF6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6929500C" w14:textId="77777777" w:rsidR="00266BA3" w:rsidRPr="00266BA3" w:rsidRDefault="00266BA3" w:rsidP="00266BA3">
            <w:pPr>
              <w:jc w:val="center"/>
              <w:rPr>
                <w:rFonts w:ascii="Calibri" w:eastAsia="PMingLiU" w:hAnsi="Calibri" w:cs="Calibri"/>
              </w:rPr>
            </w:pPr>
            <w:proofErr w:type="spellStart"/>
            <w:r w:rsidRPr="00266BA3">
              <w:rPr>
                <w:rFonts w:ascii="Calibri" w:eastAsia="PMingLiU" w:hAnsi="Calibri" w:cs="Calibri"/>
              </w:rPr>
              <w:t>OMe</w:t>
            </w:r>
            <w:proofErr w:type="spellEnd"/>
          </w:p>
        </w:tc>
        <w:tc>
          <w:tcPr>
            <w:tcW w:w="1233" w:type="dxa"/>
            <w:tcBorders>
              <w:top w:val="nil"/>
              <w:left w:val="nil"/>
              <w:bottom w:val="nil"/>
              <w:right w:val="nil"/>
            </w:tcBorders>
            <w:vAlign w:val="center"/>
          </w:tcPr>
          <w:p w14:paraId="70F0D6F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6272BBA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433" w:dyaOrig="593" w14:anchorId="1B8DD9F5">
                <v:shape id="_x0000_i1031" type="#_x0000_t75" alt="" style="width:71.3pt;height:29.75pt;mso-width-percent:0;mso-height-percent:0;mso-width-percent:0;mso-height-percent:0" o:ole="">
                  <v:imagedata r:id="rId25" o:title=""/>
                </v:shape>
                <o:OLEObject Type="Embed" ProgID="ChemDraw.Document.6.0" ShapeID="_x0000_i1031" DrawAspect="Content" ObjectID="_1713245465" r:id="rId26"/>
              </w:object>
            </w:r>
          </w:p>
        </w:tc>
        <w:tc>
          <w:tcPr>
            <w:tcW w:w="1233" w:type="dxa"/>
            <w:tcBorders>
              <w:top w:val="nil"/>
              <w:left w:val="nil"/>
              <w:bottom w:val="nil"/>
              <w:right w:val="nil"/>
            </w:tcBorders>
            <w:vAlign w:val="center"/>
          </w:tcPr>
          <w:p w14:paraId="6697043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&gt;10</w:t>
            </w:r>
          </w:p>
        </w:tc>
      </w:tr>
      <w:tr w:rsidR="00266BA3" w:rsidRPr="00266BA3" w14:paraId="4FF29DD8" w14:textId="77777777" w:rsidTr="00B10062">
        <w:tc>
          <w:tcPr>
            <w:tcW w:w="1366" w:type="dxa"/>
            <w:tcBorders>
              <w:top w:val="nil"/>
              <w:left w:val="nil"/>
              <w:bottom w:val="nil"/>
              <w:right w:val="nil"/>
            </w:tcBorders>
            <w:vAlign w:val="center"/>
          </w:tcPr>
          <w:p w14:paraId="14DDA17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BPRKD035S0</w:t>
            </w:r>
          </w:p>
        </w:tc>
        <w:tc>
          <w:tcPr>
            <w:tcW w:w="1233" w:type="dxa"/>
            <w:tcBorders>
              <w:top w:val="nil"/>
              <w:left w:val="nil"/>
              <w:bottom w:val="nil"/>
              <w:right w:val="nil"/>
            </w:tcBorders>
            <w:vAlign w:val="center"/>
          </w:tcPr>
          <w:p w14:paraId="15889C8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34EA1E1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14914EE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258C684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649" w:type="dxa"/>
            <w:tcBorders>
              <w:top w:val="nil"/>
              <w:left w:val="nil"/>
              <w:bottom w:val="nil"/>
              <w:right w:val="nil"/>
            </w:tcBorders>
            <w:vAlign w:val="center"/>
          </w:tcPr>
          <w:p w14:paraId="168A4C4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145" w:dyaOrig="924" w14:anchorId="2BEF5E5A">
                <v:shape id="_x0000_i1032" type="#_x0000_t75" alt="" style="width:58.15pt;height:45.7pt;mso-width-percent:0;mso-height-percent:0;mso-width-percent:0;mso-height-percent:0" o:ole="">
                  <v:imagedata r:id="rId27" o:title=""/>
                </v:shape>
                <o:OLEObject Type="Embed" ProgID="ChemDraw.Document.6.0" ShapeID="_x0000_i1032" DrawAspect="Content" ObjectID="_1713245466" r:id="rId28"/>
              </w:object>
            </w:r>
          </w:p>
        </w:tc>
        <w:tc>
          <w:tcPr>
            <w:tcW w:w="1233" w:type="dxa"/>
            <w:tcBorders>
              <w:top w:val="nil"/>
              <w:left w:val="nil"/>
              <w:bottom w:val="nil"/>
              <w:right w:val="nil"/>
            </w:tcBorders>
            <w:vAlign w:val="center"/>
          </w:tcPr>
          <w:p w14:paraId="529C443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5.60</w:t>
            </w:r>
          </w:p>
        </w:tc>
      </w:tr>
      <w:tr w:rsidR="00266BA3" w:rsidRPr="00266BA3" w14:paraId="443F3ECF" w14:textId="77777777" w:rsidTr="00B10062">
        <w:tc>
          <w:tcPr>
            <w:tcW w:w="1366" w:type="dxa"/>
            <w:tcBorders>
              <w:top w:val="nil"/>
              <w:left w:val="nil"/>
              <w:bottom w:val="nil"/>
              <w:right w:val="nil"/>
            </w:tcBorders>
            <w:vAlign w:val="center"/>
          </w:tcPr>
          <w:p w14:paraId="299E3E7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BPRKD041S0</w:t>
            </w:r>
          </w:p>
        </w:tc>
        <w:tc>
          <w:tcPr>
            <w:tcW w:w="1233" w:type="dxa"/>
            <w:tcBorders>
              <w:top w:val="nil"/>
              <w:left w:val="nil"/>
              <w:bottom w:val="nil"/>
              <w:right w:val="nil"/>
            </w:tcBorders>
            <w:vAlign w:val="center"/>
          </w:tcPr>
          <w:p w14:paraId="36CF0A4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3FCA6F0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5413527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044E712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nil"/>
              <w:right w:val="nil"/>
            </w:tcBorders>
            <w:vAlign w:val="center"/>
          </w:tcPr>
          <w:p w14:paraId="505880B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977" w:dyaOrig="596" w14:anchorId="19036E13">
                <v:shape id="_x0000_i1033" type="#_x0000_t75" alt="" style="width:49.15pt;height:29.75pt;mso-width-percent:0;mso-height-percent:0;mso-width-percent:0;mso-height-percent:0" o:ole="">
                  <v:imagedata r:id="rId29" o:title=""/>
                </v:shape>
                <o:OLEObject Type="Embed" ProgID="ChemDraw.Document.6.0" ShapeID="_x0000_i1033" DrawAspect="Content" ObjectID="_1713245467" r:id="rId30"/>
              </w:object>
            </w:r>
          </w:p>
        </w:tc>
        <w:tc>
          <w:tcPr>
            <w:tcW w:w="1233" w:type="dxa"/>
            <w:tcBorders>
              <w:top w:val="nil"/>
              <w:left w:val="nil"/>
              <w:bottom w:val="nil"/>
              <w:right w:val="nil"/>
            </w:tcBorders>
            <w:vAlign w:val="center"/>
          </w:tcPr>
          <w:p w14:paraId="6E4E131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4.27</w:t>
            </w:r>
          </w:p>
        </w:tc>
      </w:tr>
      <w:tr w:rsidR="00266BA3" w:rsidRPr="00266BA3" w14:paraId="4C030D45" w14:textId="77777777" w:rsidTr="00B10062">
        <w:tc>
          <w:tcPr>
            <w:tcW w:w="1366" w:type="dxa"/>
            <w:tcBorders>
              <w:top w:val="nil"/>
              <w:left w:val="nil"/>
              <w:bottom w:val="nil"/>
              <w:right w:val="nil"/>
            </w:tcBorders>
            <w:vAlign w:val="center"/>
          </w:tcPr>
          <w:p w14:paraId="495962F1"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BPRKD042S0</w:t>
            </w:r>
          </w:p>
        </w:tc>
        <w:tc>
          <w:tcPr>
            <w:tcW w:w="1233" w:type="dxa"/>
            <w:tcBorders>
              <w:top w:val="nil"/>
              <w:left w:val="nil"/>
              <w:bottom w:val="nil"/>
              <w:right w:val="nil"/>
            </w:tcBorders>
            <w:vAlign w:val="center"/>
          </w:tcPr>
          <w:p w14:paraId="053585E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nil"/>
              <w:right w:val="nil"/>
            </w:tcBorders>
            <w:vAlign w:val="center"/>
          </w:tcPr>
          <w:p w14:paraId="715FAEC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nil"/>
              <w:right w:val="nil"/>
            </w:tcBorders>
            <w:vAlign w:val="center"/>
          </w:tcPr>
          <w:p w14:paraId="7EC13F1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COOH</w:t>
            </w:r>
          </w:p>
        </w:tc>
        <w:tc>
          <w:tcPr>
            <w:tcW w:w="1233" w:type="dxa"/>
            <w:tcBorders>
              <w:top w:val="nil"/>
              <w:left w:val="nil"/>
              <w:bottom w:val="nil"/>
              <w:right w:val="nil"/>
            </w:tcBorders>
            <w:vAlign w:val="center"/>
          </w:tcPr>
          <w:p w14:paraId="569F438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649" w:type="dxa"/>
            <w:tcBorders>
              <w:top w:val="nil"/>
              <w:left w:val="nil"/>
              <w:bottom w:val="nil"/>
              <w:right w:val="nil"/>
            </w:tcBorders>
            <w:vAlign w:val="center"/>
          </w:tcPr>
          <w:p w14:paraId="36EE85F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145" w:dyaOrig="924" w14:anchorId="33A29E67">
                <v:shape id="_x0000_i1034" type="#_x0000_t75" alt="" style="width:58.15pt;height:45.7pt;mso-width-percent:0;mso-height-percent:0;mso-width-percent:0;mso-height-percent:0" o:ole="">
                  <v:imagedata r:id="rId31" o:title=""/>
                </v:shape>
                <o:OLEObject Type="Embed" ProgID="ChemDraw.Document.6.0" ShapeID="_x0000_i1034" DrawAspect="Content" ObjectID="_1713245468" r:id="rId32"/>
              </w:object>
            </w:r>
          </w:p>
        </w:tc>
        <w:tc>
          <w:tcPr>
            <w:tcW w:w="1233" w:type="dxa"/>
            <w:tcBorders>
              <w:top w:val="nil"/>
              <w:left w:val="nil"/>
              <w:bottom w:val="nil"/>
              <w:right w:val="nil"/>
            </w:tcBorders>
            <w:vAlign w:val="center"/>
          </w:tcPr>
          <w:p w14:paraId="7795E1C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&gt;10</w:t>
            </w:r>
          </w:p>
        </w:tc>
      </w:tr>
      <w:tr w:rsidR="00266BA3" w:rsidRPr="00266BA3" w14:paraId="65E1BBAA" w14:textId="77777777" w:rsidTr="00B10062">
        <w:tc>
          <w:tcPr>
            <w:tcW w:w="1366" w:type="dxa"/>
            <w:tcBorders>
              <w:top w:val="nil"/>
              <w:left w:val="nil"/>
              <w:bottom w:val="single" w:sz="8" w:space="0" w:color="auto"/>
              <w:right w:val="nil"/>
            </w:tcBorders>
            <w:vAlign w:val="center"/>
          </w:tcPr>
          <w:p w14:paraId="2C20EDA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BPRKD046S0</w:t>
            </w:r>
          </w:p>
        </w:tc>
        <w:tc>
          <w:tcPr>
            <w:tcW w:w="1233" w:type="dxa"/>
            <w:tcBorders>
              <w:top w:val="nil"/>
              <w:left w:val="nil"/>
              <w:bottom w:val="single" w:sz="8" w:space="0" w:color="auto"/>
              <w:right w:val="nil"/>
            </w:tcBorders>
            <w:vAlign w:val="center"/>
          </w:tcPr>
          <w:p w14:paraId="0649F47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single" w:sz="8" w:space="0" w:color="auto"/>
              <w:right w:val="nil"/>
            </w:tcBorders>
            <w:vAlign w:val="center"/>
          </w:tcPr>
          <w:p w14:paraId="5E352A9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233" w:type="dxa"/>
            <w:tcBorders>
              <w:top w:val="nil"/>
              <w:left w:val="nil"/>
              <w:bottom w:val="single" w:sz="8" w:space="0" w:color="auto"/>
              <w:right w:val="nil"/>
            </w:tcBorders>
            <w:vAlign w:val="center"/>
          </w:tcPr>
          <w:p w14:paraId="38AEB74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233" w:type="dxa"/>
            <w:tcBorders>
              <w:top w:val="nil"/>
              <w:left w:val="nil"/>
              <w:bottom w:val="single" w:sz="8" w:space="0" w:color="auto"/>
              <w:right w:val="nil"/>
            </w:tcBorders>
            <w:vAlign w:val="center"/>
          </w:tcPr>
          <w:p w14:paraId="21B9AD8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649" w:type="dxa"/>
            <w:tcBorders>
              <w:top w:val="nil"/>
              <w:left w:val="nil"/>
              <w:bottom w:val="single" w:sz="8" w:space="0" w:color="auto"/>
              <w:right w:val="nil"/>
            </w:tcBorders>
            <w:vAlign w:val="center"/>
          </w:tcPr>
          <w:p w14:paraId="6B43F21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992" w:dyaOrig="838" w14:anchorId="00A3A48C">
                <v:shape id="_x0000_i1035" type="#_x0000_t75" alt="" style="width:49.85pt;height:42.25pt;mso-width-percent:0;mso-height-percent:0;mso-width-percent:0;mso-height-percent:0" o:ole="">
                  <v:imagedata r:id="rId33" o:title=""/>
                </v:shape>
                <o:OLEObject Type="Embed" ProgID="ChemDraw.Document.6.0" ShapeID="_x0000_i1035" DrawAspect="Content" ObjectID="_1713245469" r:id="rId34"/>
              </w:object>
            </w:r>
          </w:p>
        </w:tc>
        <w:tc>
          <w:tcPr>
            <w:tcW w:w="1233" w:type="dxa"/>
            <w:tcBorders>
              <w:top w:val="nil"/>
              <w:left w:val="nil"/>
              <w:bottom w:val="single" w:sz="8" w:space="0" w:color="auto"/>
              <w:right w:val="nil"/>
            </w:tcBorders>
            <w:vAlign w:val="center"/>
          </w:tcPr>
          <w:p w14:paraId="28ABE7A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6.70</w:t>
            </w:r>
          </w:p>
        </w:tc>
      </w:tr>
      <w:tr w:rsidR="00266BA3" w:rsidRPr="00266BA3" w14:paraId="573EA49E" w14:textId="77777777" w:rsidTr="00B10062">
        <w:tc>
          <w:tcPr>
            <w:tcW w:w="9180" w:type="dxa"/>
            <w:gridSpan w:val="7"/>
            <w:tcBorders>
              <w:top w:val="single" w:sz="8" w:space="0" w:color="auto"/>
              <w:left w:val="nil"/>
              <w:bottom w:val="nil"/>
              <w:right w:val="nil"/>
            </w:tcBorders>
            <w:vAlign w:val="center"/>
          </w:tcPr>
          <w:p w14:paraId="1FE96118" w14:textId="77777777" w:rsidR="00266BA3" w:rsidRPr="00266BA3" w:rsidRDefault="00266BA3" w:rsidP="00266BA3">
            <w:pPr>
              <w:autoSpaceDE w:val="0"/>
              <w:autoSpaceDN w:val="0"/>
              <w:adjustRightInd w:val="0"/>
              <w:snapToGrid w:val="0"/>
              <w:rPr>
                <w:rFonts w:ascii="Calibri" w:eastAsia="PMingLiU" w:hAnsi="Calibri" w:cs="Calibri"/>
                <w:szCs w:val="24"/>
                <w:shd w:val="clear" w:color="auto" w:fill="FFFFFF"/>
              </w:rPr>
            </w:pPr>
            <w:r w:rsidRPr="00266BA3">
              <w:rPr>
                <w:rFonts w:ascii="Calibri" w:eastAsia="PMingLiU" w:hAnsi="Calibri" w:cs="Calibri"/>
                <w:szCs w:val="24"/>
                <w:shd w:val="clear" w:color="auto" w:fill="FFFFFF"/>
                <w:vertAlign w:val="superscript"/>
              </w:rPr>
              <w:t xml:space="preserve">a </w:t>
            </w:r>
            <w:r w:rsidRPr="00266BA3">
              <w:rPr>
                <w:rFonts w:ascii="Calibri" w:eastAsia="PMingLiU" w:hAnsi="Calibri" w:cs="Calibri"/>
                <w:szCs w:val="24"/>
                <w:shd w:val="clear" w:color="auto" w:fill="FFFFFF"/>
              </w:rPr>
              <w:t xml:space="preserve">Values are means derived from three independent dose-response curves. KDM4A demethylase residual activity was determined by FDH-coupled assay as described in Methods. </w:t>
            </w:r>
          </w:p>
        </w:tc>
      </w:tr>
    </w:tbl>
    <w:p w14:paraId="193E2581" w14:textId="77777777" w:rsidR="00266BA3" w:rsidRDefault="00266BA3" w:rsidP="00D55AB0">
      <w:pPr>
        <w:spacing w:line="360" w:lineRule="auto"/>
        <w:rPr>
          <w:rFonts w:ascii="Times New Roman" w:hAnsi="Times New Roman" w:cs="Times New Roman"/>
        </w:rPr>
      </w:pPr>
    </w:p>
    <w:p w14:paraId="0031931E" w14:textId="77777777" w:rsidR="00266BA3" w:rsidRDefault="00266BA3">
      <w:pPr>
        <w:widowControl/>
        <w:rPr>
          <w:rFonts w:cstheme="minorHAnsi"/>
          <w:b/>
          <w:sz w:val="22"/>
          <w:szCs w:val="24"/>
          <w:shd w:val="clear" w:color="auto" w:fill="FFFFFF"/>
        </w:rPr>
      </w:pPr>
      <w:r>
        <w:rPr>
          <w:rFonts w:cstheme="minorHAnsi"/>
          <w:b/>
          <w:sz w:val="22"/>
          <w:szCs w:val="24"/>
          <w:shd w:val="clear" w:color="auto" w:fill="FFFFFF"/>
        </w:rPr>
        <w:br w:type="page"/>
      </w:r>
    </w:p>
    <w:p w14:paraId="08E5A3CB" w14:textId="77777777" w:rsidR="00266BA3" w:rsidRDefault="00266BA3" w:rsidP="00266BA3">
      <w:pPr>
        <w:autoSpaceDE w:val="0"/>
        <w:autoSpaceDN w:val="0"/>
        <w:adjustRightInd w:val="0"/>
        <w:snapToGrid w:val="0"/>
        <w:rPr>
          <w:rFonts w:cstheme="minorHAnsi"/>
          <w:sz w:val="22"/>
          <w:szCs w:val="24"/>
          <w:shd w:val="clear" w:color="auto" w:fill="FFFFFF"/>
        </w:rPr>
      </w:pPr>
      <w:r w:rsidRPr="006D12DF">
        <w:rPr>
          <w:rFonts w:cstheme="minorHAnsi"/>
          <w:b/>
          <w:sz w:val="22"/>
          <w:szCs w:val="24"/>
          <w:shd w:val="clear" w:color="auto" w:fill="FFFFFF"/>
        </w:rPr>
        <w:lastRenderedPageBreak/>
        <w:t>Table S3</w:t>
      </w:r>
      <w:r w:rsidRPr="006D12DF">
        <w:rPr>
          <w:rFonts w:cstheme="minorHAnsi"/>
          <w:sz w:val="22"/>
          <w:szCs w:val="24"/>
          <w:shd w:val="clear" w:color="auto" w:fill="FFFFFF"/>
        </w:rPr>
        <w:t xml:space="preserve"> </w:t>
      </w:r>
      <w:r>
        <w:rPr>
          <w:rFonts w:cstheme="minorHAnsi"/>
          <w:sz w:val="22"/>
          <w:szCs w:val="24"/>
          <w:shd w:val="clear" w:color="auto" w:fill="FFFFFF"/>
        </w:rPr>
        <w:t>Inhibition effects of analogues based on a myricetin’s fragment,</w:t>
      </w:r>
      <w:r w:rsidRPr="005F61EC">
        <w:rPr>
          <w:rFonts w:cstheme="minorHAnsi"/>
          <w:sz w:val="22"/>
          <w:szCs w:val="24"/>
          <w:shd w:val="clear" w:color="auto" w:fill="FFFFFF"/>
        </w:rPr>
        <w:t xml:space="preserve"> (E)-N'-(benzylidene) </w:t>
      </w:r>
      <w:proofErr w:type="spellStart"/>
      <w:r w:rsidRPr="005F61EC">
        <w:rPr>
          <w:rFonts w:cstheme="minorHAnsi"/>
          <w:sz w:val="22"/>
          <w:szCs w:val="24"/>
          <w:shd w:val="clear" w:color="auto" w:fill="FFFFFF"/>
        </w:rPr>
        <w:t>isonicotinohydrazide</w:t>
      </w:r>
      <w:proofErr w:type="spellEnd"/>
      <w:r>
        <w:rPr>
          <w:rFonts w:cstheme="minorHAnsi"/>
          <w:sz w:val="22"/>
          <w:szCs w:val="24"/>
          <w:shd w:val="clear" w:color="auto" w:fill="FFFFFF"/>
        </w:rPr>
        <w:t>,</w:t>
      </w:r>
      <w:r w:rsidRPr="005F61EC">
        <w:rPr>
          <w:rFonts w:cstheme="minorHAnsi"/>
          <w:sz w:val="22"/>
          <w:szCs w:val="24"/>
          <w:shd w:val="clear" w:color="auto" w:fill="FFFFFF"/>
        </w:rPr>
        <w:t xml:space="preserve"> on KDM4A.</w:t>
      </w:r>
    </w:p>
    <w:tbl>
      <w:tblPr>
        <w:tblStyle w:val="TableGrid"/>
        <w:tblW w:w="0" w:type="auto"/>
        <w:tblLook w:val="04A0" w:firstRow="1" w:lastRow="0" w:firstColumn="1" w:lastColumn="0" w:noHBand="0" w:noVBand="1"/>
      </w:tblPr>
      <w:tblGrid>
        <w:gridCol w:w="1438"/>
        <w:gridCol w:w="1438"/>
        <w:gridCol w:w="1438"/>
        <w:gridCol w:w="1438"/>
        <w:gridCol w:w="1439"/>
        <w:gridCol w:w="1439"/>
      </w:tblGrid>
      <w:tr w:rsidR="00266BA3" w:rsidRPr="00266BA3" w14:paraId="0331666F" w14:textId="77777777" w:rsidTr="00B10062">
        <w:tc>
          <w:tcPr>
            <w:tcW w:w="8630" w:type="dxa"/>
            <w:gridSpan w:val="6"/>
            <w:tcBorders>
              <w:top w:val="nil"/>
              <w:left w:val="nil"/>
              <w:bottom w:val="single" w:sz="8" w:space="0" w:color="auto"/>
              <w:right w:val="nil"/>
            </w:tcBorders>
            <w:vAlign w:val="center"/>
          </w:tcPr>
          <w:p w14:paraId="6CC9579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3727" w:dyaOrig="1634" w14:anchorId="20EC3B25">
                <v:shape id="_x0000_i1036" type="#_x0000_t75" alt="" style="width:186.25pt;height:81.7pt;mso-width-percent:0;mso-height-percent:0;mso-width-percent:0;mso-height-percent:0" o:ole="">
                  <v:imagedata r:id="rId35" o:title=""/>
                </v:shape>
                <o:OLEObject Type="Embed" ProgID="ChemDraw.Document.6.0" ShapeID="_x0000_i1036" DrawAspect="Content" ObjectID="_1713245470" r:id="rId36"/>
              </w:object>
            </w:r>
          </w:p>
        </w:tc>
      </w:tr>
      <w:tr w:rsidR="00266BA3" w:rsidRPr="00266BA3" w14:paraId="1FBEC500" w14:textId="77777777" w:rsidTr="00B10062">
        <w:trPr>
          <w:trHeight w:val="454"/>
        </w:trPr>
        <w:tc>
          <w:tcPr>
            <w:tcW w:w="1438" w:type="dxa"/>
            <w:tcBorders>
              <w:top w:val="single" w:sz="8" w:space="0" w:color="auto"/>
              <w:left w:val="nil"/>
              <w:bottom w:val="single" w:sz="4" w:space="0" w:color="auto"/>
              <w:right w:val="nil"/>
            </w:tcBorders>
            <w:vAlign w:val="center"/>
          </w:tcPr>
          <w:p w14:paraId="193351F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Compound</w:t>
            </w:r>
          </w:p>
        </w:tc>
        <w:tc>
          <w:tcPr>
            <w:tcW w:w="1438" w:type="dxa"/>
            <w:tcBorders>
              <w:top w:val="single" w:sz="8" w:space="0" w:color="auto"/>
              <w:left w:val="nil"/>
              <w:bottom w:val="single" w:sz="4" w:space="0" w:color="auto"/>
              <w:right w:val="nil"/>
            </w:tcBorders>
            <w:vAlign w:val="center"/>
          </w:tcPr>
          <w:p w14:paraId="60DC5FE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1</w:t>
            </w:r>
          </w:p>
        </w:tc>
        <w:tc>
          <w:tcPr>
            <w:tcW w:w="1438" w:type="dxa"/>
            <w:tcBorders>
              <w:top w:val="single" w:sz="8" w:space="0" w:color="auto"/>
              <w:left w:val="nil"/>
              <w:bottom w:val="single" w:sz="4" w:space="0" w:color="auto"/>
              <w:right w:val="nil"/>
            </w:tcBorders>
            <w:vAlign w:val="center"/>
          </w:tcPr>
          <w:p w14:paraId="0158E6D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2</w:t>
            </w:r>
          </w:p>
        </w:tc>
        <w:tc>
          <w:tcPr>
            <w:tcW w:w="1438" w:type="dxa"/>
            <w:tcBorders>
              <w:top w:val="single" w:sz="8" w:space="0" w:color="auto"/>
              <w:left w:val="nil"/>
              <w:bottom w:val="single" w:sz="4" w:space="0" w:color="auto"/>
              <w:right w:val="nil"/>
            </w:tcBorders>
            <w:vAlign w:val="center"/>
          </w:tcPr>
          <w:p w14:paraId="4A9D3EA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3</w:t>
            </w:r>
          </w:p>
        </w:tc>
        <w:tc>
          <w:tcPr>
            <w:tcW w:w="1439" w:type="dxa"/>
            <w:tcBorders>
              <w:top w:val="single" w:sz="8" w:space="0" w:color="auto"/>
              <w:left w:val="nil"/>
              <w:bottom w:val="single" w:sz="4" w:space="0" w:color="auto"/>
              <w:right w:val="nil"/>
            </w:tcBorders>
            <w:vAlign w:val="center"/>
          </w:tcPr>
          <w:p w14:paraId="0D7906A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4</w:t>
            </w:r>
          </w:p>
        </w:tc>
        <w:tc>
          <w:tcPr>
            <w:tcW w:w="1439" w:type="dxa"/>
            <w:tcBorders>
              <w:top w:val="single" w:sz="8" w:space="0" w:color="auto"/>
              <w:left w:val="nil"/>
              <w:bottom w:val="single" w:sz="4" w:space="0" w:color="auto"/>
              <w:right w:val="nil"/>
            </w:tcBorders>
            <w:vAlign w:val="center"/>
          </w:tcPr>
          <w:p w14:paraId="7701EBC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IC</w:t>
            </w:r>
            <w:r w:rsidRPr="00266BA3">
              <w:rPr>
                <w:rFonts w:ascii="Calibri" w:eastAsia="PMingLiU" w:hAnsi="Calibri" w:cs="Calibri"/>
                <w:vertAlign w:val="subscript"/>
              </w:rPr>
              <w:t>50</w:t>
            </w:r>
            <w:r w:rsidRPr="00266BA3">
              <w:rPr>
                <w:rFonts w:ascii="Calibri" w:eastAsia="PMingLiU" w:hAnsi="Calibri" w:cs="Calibri"/>
              </w:rPr>
              <w:t xml:space="preserve"> (</w:t>
            </w:r>
            <w:proofErr w:type="spellStart"/>
            <w:r w:rsidRPr="00266BA3">
              <w:rPr>
                <w:rFonts w:ascii="Calibri" w:eastAsia="PMingLiU" w:hAnsi="Calibri" w:cs="Calibri"/>
              </w:rPr>
              <w:t>μM</w:t>
            </w:r>
            <w:proofErr w:type="spellEnd"/>
            <w:r w:rsidRPr="00266BA3">
              <w:rPr>
                <w:rFonts w:ascii="Calibri" w:eastAsia="PMingLiU" w:hAnsi="Calibri" w:cs="Calibri"/>
              </w:rPr>
              <w:t>)</w:t>
            </w:r>
            <w:r w:rsidRPr="00266BA3">
              <w:rPr>
                <w:rFonts w:ascii="Calibri" w:eastAsia="PMingLiU" w:hAnsi="Calibri" w:cs="Calibri"/>
                <w:vertAlign w:val="superscript"/>
              </w:rPr>
              <w:t>a</w:t>
            </w:r>
          </w:p>
        </w:tc>
      </w:tr>
      <w:tr w:rsidR="00266BA3" w:rsidRPr="00266BA3" w14:paraId="0311C411" w14:textId="77777777" w:rsidTr="00B10062">
        <w:tc>
          <w:tcPr>
            <w:tcW w:w="1438" w:type="dxa"/>
            <w:tcBorders>
              <w:left w:val="nil"/>
              <w:bottom w:val="nil"/>
              <w:right w:val="nil"/>
            </w:tcBorders>
            <w:vAlign w:val="center"/>
          </w:tcPr>
          <w:p w14:paraId="7498622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BPRKD007S0</w:t>
            </w:r>
          </w:p>
        </w:tc>
        <w:tc>
          <w:tcPr>
            <w:tcW w:w="1438" w:type="dxa"/>
            <w:tcBorders>
              <w:left w:val="nil"/>
              <w:bottom w:val="nil"/>
              <w:right w:val="nil"/>
            </w:tcBorders>
            <w:vAlign w:val="center"/>
          </w:tcPr>
          <w:p w14:paraId="14FA1AC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left w:val="nil"/>
              <w:bottom w:val="nil"/>
              <w:right w:val="nil"/>
            </w:tcBorders>
            <w:vAlign w:val="center"/>
          </w:tcPr>
          <w:p w14:paraId="59E22F8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left w:val="nil"/>
              <w:bottom w:val="nil"/>
              <w:right w:val="nil"/>
            </w:tcBorders>
            <w:vAlign w:val="center"/>
          </w:tcPr>
          <w:p w14:paraId="5545B20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9" w:type="dxa"/>
            <w:tcBorders>
              <w:left w:val="nil"/>
              <w:bottom w:val="nil"/>
              <w:right w:val="nil"/>
            </w:tcBorders>
            <w:vAlign w:val="center"/>
          </w:tcPr>
          <w:p w14:paraId="6DCB463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006" w:dyaOrig="812" w14:anchorId="21A5BB55">
                <v:shape id="_x0000_i1037" type="#_x0000_t75" alt="" style="width:50.55pt;height:40.85pt;mso-width-percent:0;mso-height-percent:0;mso-width-percent:0;mso-height-percent:0" o:ole="">
                  <v:imagedata r:id="rId37" o:title=""/>
                </v:shape>
                <o:OLEObject Type="Embed" ProgID="ChemDraw.Document.6.0" ShapeID="_x0000_i1037" DrawAspect="Content" ObjectID="_1713245471" r:id="rId38"/>
              </w:object>
            </w:r>
          </w:p>
        </w:tc>
        <w:tc>
          <w:tcPr>
            <w:tcW w:w="1439" w:type="dxa"/>
            <w:tcBorders>
              <w:left w:val="nil"/>
              <w:bottom w:val="nil"/>
              <w:right w:val="nil"/>
            </w:tcBorders>
            <w:vAlign w:val="center"/>
          </w:tcPr>
          <w:p w14:paraId="2A51114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2.16</w:t>
            </w:r>
          </w:p>
        </w:tc>
      </w:tr>
      <w:tr w:rsidR="00266BA3" w:rsidRPr="00266BA3" w14:paraId="42279C19" w14:textId="77777777" w:rsidTr="00B10062">
        <w:tc>
          <w:tcPr>
            <w:tcW w:w="1438" w:type="dxa"/>
            <w:tcBorders>
              <w:top w:val="nil"/>
              <w:left w:val="nil"/>
              <w:bottom w:val="nil"/>
              <w:right w:val="nil"/>
            </w:tcBorders>
            <w:vAlign w:val="center"/>
          </w:tcPr>
          <w:p w14:paraId="5B9B74C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BPRKD018S0</w:t>
            </w:r>
          </w:p>
        </w:tc>
        <w:tc>
          <w:tcPr>
            <w:tcW w:w="1438" w:type="dxa"/>
            <w:tcBorders>
              <w:top w:val="nil"/>
              <w:left w:val="nil"/>
              <w:bottom w:val="nil"/>
              <w:right w:val="nil"/>
            </w:tcBorders>
            <w:vAlign w:val="center"/>
          </w:tcPr>
          <w:p w14:paraId="75DBBD6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09FDF15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6E21214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9" w:type="dxa"/>
            <w:tcBorders>
              <w:top w:val="nil"/>
              <w:left w:val="nil"/>
              <w:bottom w:val="nil"/>
              <w:right w:val="nil"/>
            </w:tcBorders>
            <w:vAlign w:val="center"/>
          </w:tcPr>
          <w:p w14:paraId="080665E1"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975" w:dyaOrig="812" w14:anchorId="6E107665">
                <v:shape id="_x0000_i1038" type="#_x0000_t75" alt="" style="width:49.15pt;height:40.85pt;mso-width-percent:0;mso-height-percent:0;mso-width-percent:0;mso-height-percent:0" o:ole="">
                  <v:imagedata r:id="rId39" o:title=""/>
                </v:shape>
                <o:OLEObject Type="Embed" ProgID="ChemDraw.Document.6.0" ShapeID="_x0000_i1038" DrawAspect="Content" ObjectID="_1713245472" r:id="rId40"/>
              </w:object>
            </w:r>
          </w:p>
        </w:tc>
        <w:tc>
          <w:tcPr>
            <w:tcW w:w="1439" w:type="dxa"/>
            <w:tcBorders>
              <w:top w:val="nil"/>
              <w:left w:val="nil"/>
              <w:bottom w:val="nil"/>
              <w:right w:val="nil"/>
            </w:tcBorders>
            <w:vAlign w:val="center"/>
          </w:tcPr>
          <w:p w14:paraId="787F2E7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1.26</w:t>
            </w:r>
          </w:p>
        </w:tc>
      </w:tr>
      <w:tr w:rsidR="00266BA3" w:rsidRPr="00266BA3" w14:paraId="1FE9C233" w14:textId="77777777" w:rsidTr="00B10062">
        <w:tc>
          <w:tcPr>
            <w:tcW w:w="1438" w:type="dxa"/>
            <w:tcBorders>
              <w:top w:val="nil"/>
              <w:left w:val="nil"/>
              <w:bottom w:val="nil"/>
              <w:right w:val="nil"/>
            </w:tcBorders>
            <w:vAlign w:val="center"/>
          </w:tcPr>
          <w:p w14:paraId="049C3C8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BPRKD022S0</w:t>
            </w:r>
          </w:p>
        </w:tc>
        <w:tc>
          <w:tcPr>
            <w:tcW w:w="1438" w:type="dxa"/>
            <w:tcBorders>
              <w:top w:val="nil"/>
              <w:left w:val="nil"/>
              <w:bottom w:val="nil"/>
              <w:right w:val="nil"/>
            </w:tcBorders>
            <w:vAlign w:val="center"/>
          </w:tcPr>
          <w:p w14:paraId="78CAF1E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1CAE926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7033DD9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439" w:type="dxa"/>
            <w:tcBorders>
              <w:top w:val="nil"/>
              <w:left w:val="nil"/>
              <w:bottom w:val="nil"/>
              <w:right w:val="nil"/>
            </w:tcBorders>
            <w:vAlign w:val="center"/>
          </w:tcPr>
          <w:p w14:paraId="10C82DE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006" w:dyaOrig="812" w14:anchorId="089ADFF7">
                <v:shape id="_x0000_i1039" type="#_x0000_t75" alt="" style="width:50.55pt;height:40.85pt;mso-width-percent:0;mso-height-percent:0;mso-width-percent:0;mso-height-percent:0" o:ole="">
                  <v:imagedata r:id="rId41" o:title=""/>
                </v:shape>
                <o:OLEObject Type="Embed" ProgID="ChemDraw.Document.6.0" ShapeID="_x0000_i1039" DrawAspect="Content" ObjectID="_1713245473" r:id="rId42"/>
              </w:object>
            </w:r>
          </w:p>
        </w:tc>
        <w:tc>
          <w:tcPr>
            <w:tcW w:w="1439" w:type="dxa"/>
            <w:tcBorders>
              <w:top w:val="nil"/>
              <w:left w:val="nil"/>
              <w:bottom w:val="nil"/>
              <w:right w:val="nil"/>
            </w:tcBorders>
            <w:vAlign w:val="center"/>
          </w:tcPr>
          <w:p w14:paraId="6A9637D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0.86</w:t>
            </w:r>
          </w:p>
        </w:tc>
      </w:tr>
      <w:tr w:rsidR="00266BA3" w:rsidRPr="00266BA3" w14:paraId="632BE83E" w14:textId="77777777" w:rsidTr="00B10062">
        <w:tc>
          <w:tcPr>
            <w:tcW w:w="1438" w:type="dxa"/>
            <w:tcBorders>
              <w:top w:val="nil"/>
              <w:left w:val="nil"/>
              <w:bottom w:val="nil"/>
              <w:right w:val="nil"/>
            </w:tcBorders>
            <w:vAlign w:val="center"/>
          </w:tcPr>
          <w:p w14:paraId="65CBD8B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BPRKD023S0</w:t>
            </w:r>
          </w:p>
        </w:tc>
        <w:tc>
          <w:tcPr>
            <w:tcW w:w="1438" w:type="dxa"/>
            <w:tcBorders>
              <w:top w:val="nil"/>
              <w:left w:val="nil"/>
              <w:bottom w:val="nil"/>
              <w:right w:val="nil"/>
            </w:tcBorders>
            <w:vAlign w:val="center"/>
          </w:tcPr>
          <w:p w14:paraId="5846F66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356766D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5AE04FD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9" w:type="dxa"/>
            <w:tcBorders>
              <w:top w:val="nil"/>
              <w:left w:val="nil"/>
              <w:bottom w:val="nil"/>
              <w:right w:val="nil"/>
            </w:tcBorders>
            <w:vAlign w:val="center"/>
          </w:tcPr>
          <w:p w14:paraId="6A64DFB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946" w:dyaOrig="794" w14:anchorId="388ECBBD">
                <v:shape id="_x0000_i1040" type="#_x0000_t75" alt="" style="width:47.75pt;height:39.45pt;mso-width-percent:0;mso-height-percent:0;mso-width-percent:0;mso-height-percent:0" o:ole="">
                  <v:imagedata r:id="rId43" o:title=""/>
                </v:shape>
                <o:OLEObject Type="Embed" ProgID="ChemDraw.Document.6.0" ShapeID="_x0000_i1040" DrawAspect="Content" ObjectID="_1713245474" r:id="rId44"/>
              </w:object>
            </w:r>
          </w:p>
        </w:tc>
        <w:tc>
          <w:tcPr>
            <w:tcW w:w="1439" w:type="dxa"/>
            <w:tcBorders>
              <w:top w:val="nil"/>
              <w:left w:val="nil"/>
              <w:bottom w:val="nil"/>
              <w:right w:val="nil"/>
            </w:tcBorders>
            <w:vAlign w:val="center"/>
          </w:tcPr>
          <w:p w14:paraId="3AE7A183"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1.12</w:t>
            </w:r>
          </w:p>
        </w:tc>
      </w:tr>
      <w:tr w:rsidR="00266BA3" w:rsidRPr="00266BA3" w14:paraId="0DFB990B" w14:textId="77777777" w:rsidTr="00B10062">
        <w:tc>
          <w:tcPr>
            <w:tcW w:w="1438" w:type="dxa"/>
            <w:tcBorders>
              <w:top w:val="nil"/>
              <w:left w:val="nil"/>
              <w:bottom w:val="nil"/>
              <w:right w:val="nil"/>
            </w:tcBorders>
            <w:vAlign w:val="center"/>
          </w:tcPr>
          <w:p w14:paraId="2679819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BPRKD038S0</w:t>
            </w:r>
          </w:p>
        </w:tc>
        <w:tc>
          <w:tcPr>
            <w:tcW w:w="1438" w:type="dxa"/>
            <w:tcBorders>
              <w:top w:val="nil"/>
              <w:left w:val="nil"/>
              <w:bottom w:val="nil"/>
              <w:right w:val="nil"/>
            </w:tcBorders>
            <w:vAlign w:val="center"/>
          </w:tcPr>
          <w:p w14:paraId="1E6C78D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438" w:type="dxa"/>
            <w:tcBorders>
              <w:top w:val="nil"/>
              <w:left w:val="nil"/>
              <w:bottom w:val="nil"/>
              <w:right w:val="nil"/>
            </w:tcBorders>
            <w:vAlign w:val="center"/>
          </w:tcPr>
          <w:p w14:paraId="426559F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4538AAC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9" w:type="dxa"/>
            <w:tcBorders>
              <w:top w:val="nil"/>
              <w:left w:val="nil"/>
              <w:bottom w:val="nil"/>
              <w:right w:val="nil"/>
            </w:tcBorders>
            <w:vAlign w:val="center"/>
          </w:tcPr>
          <w:p w14:paraId="29FD470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006" w:dyaOrig="812" w14:anchorId="592AF6AA">
                <v:shape id="_x0000_i1041" type="#_x0000_t75" alt="" style="width:50.55pt;height:40.85pt;mso-width-percent:0;mso-height-percent:0;mso-width-percent:0;mso-height-percent:0" o:ole="">
                  <v:imagedata r:id="rId45" o:title=""/>
                </v:shape>
                <o:OLEObject Type="Embed" ProgID="ChemDraw.Document.6.0" ShapeID="_x0000_i1041" DrawAspect="Content" ObjectID="_1713245475" r:id="rId46"/>
              </w:object>
            </w:r>
          </w:p>
        </w:tc>
        <w:tc>
          <w:tcPr>
            <w:tcW w:w="1439" w:type="dxa"/>
            <w:tcBorders>
              <w:top w:val="nil"/>
              <w:left w:val="nil"/>
              <w:bottom w:val="nil"/>
              <w:right w:val="nil"/>
            </w:tcBorders>
            <w:vAlign w:val="center"/>
          </w:tcPr>
          <w:p w14:paraId="749B899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1.27</w:t>
            </w:r>
          </w:p>
        </w:tc>
      </w:tr>
      <w:tr w:rsidR="00266BA3" w:rsidRPr="00266BA3" w14:paraId="7CA3EFCA" w14:textId="77777777" w:rsidTr="00B10062">
        <w:tc>
          <w:tcPr>
            <w:tcW w:w="1438" w:type="dxa"/>
            <w:tcBorders>
              <w:top w:val="nil"/>
              <w:left w:val="nil"/>
              <w:bottom w:val="nil"/>
              <w:right w:val="nil"/>
            </w:tcBorders>
            <w:vAlign w:val="center"/>
          </w:tcPr>
          <w:p w14:paraId="082AED4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BPRKD057S0</w:t>
            </w:r>
          </w:p>
        </w:tc>
        <w:tc>
          <w:tcPr>
            <w:tcW w:w="1438" w:type="dxa"/>
            <w:tcBorders>
              <w:top w:val="nil"/>
              <w:left w:val="nil"/>
              <w:bottom w:val="nil"/>
              <w:right w:val="nil"/>
            </w:tcBorders>
            <w:vAlign w:val="center"/>
          </w:tcPr>
          <w:p w14:paraId="71DD6BB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567980A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nil"/>
              <w:right w:val="nil"/>
            </w:tcBorders>
            <w:vAlign w:val="center"/>
          </w:tcPr>
          <w:p w14:paraId="0E4868C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439" w:type="dxa"/>
            <w:tcBorders>
              <w:top w:val="nil"/>
              <w:left w:val="nil"/>
              <w:bottom w:val="nil"/>
              <w:right w:val="nil"/>
            </w:tcBorders>
            <w:vAlign w:val="center"/>
          </w:tcPr>
          <w:p w14:paraId="0AE9187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897" w:dyaOrig="792" w14:anchorId="6045ABE7">
                <v:shape id="_x0000_i1042" type="#_x0000_t75" alt="" style="width:45.7pt;height:40.15pt;mso-width-percent:0;mso-height-percent:0;mso-width-percent:0;mso-height-percent:0" o:ole="">
                  <v:imagedata r:id="rId47" o:title=""/>
                </v:shape>
                <o:OLEObject Type="Embed" ProgID="ChemDraw.Document.6.0" ShapeID="_x0000_i1042" DrawAspect="Content" ObjectID="_1713245476" r:id="rId48"/>
              </w:object>
            </w:r>
          </w:p>
        </w:tc>
        <w:tc>
          <w:tcPr>
            <w:tcW w:w="1439" w:type="dxa"/>
            <w:tcBorders>
              <w:top w:val="nil"/>
              <w:left w:val="nil"/>
              <w:bottom w:val="nil"/>
              <w:right w:val="nil"/>
            </w:tcBorders>
            <w:vAlign w:val="center"/>
          </w:tcPr>
          <w:p w14:paraId="2B5BD26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1.90</w:t>
            </w:r>
          </w:p>
        </w:tc>
      </w:tr>
      <w:tr w:rsidR="00266BA3" w:rsidRPr="00266BA3" w14:paraId="141884A8" w14:textId="77777777" w:rsidTr="00B10062">
        <w:tc>
          <w:tcPr>
            <w:tcW w:w="1438" w:type="dxa"/>
            <w:tcBorders>
              <w:top w:val="nil"/>
              <w:left w:val="nil"/>
              <w:bottom w:val="single" w:sz="8" w:space="0" w:color="auto"/>
              <w:right w:val="nil"/>
            </w:tcBorders>
            <w:vAlign w:val="center"/>
          </w:tcPr>
          <w:p w14:paraId="38331CEF"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BPRKD059S0</w:t>
            </w:r>
          </w:p>
        </w:tc>
        <w:tc>
          <w:tcPr>
            <w:tcW w:w="1438" w:type="dxa"/>
            <w:tcBorders>
              <w:top w:val="nil"/>
              <w:left w:val="nil"/>
              <w:bottom w:val="single" w:sz="8" w:space="0" w:color="auto"/>
              <w:right w:val="nil"/>
            </w:tcBorders>
            <w:vAlign w:val="center"/>
          </w:tcPr>
          <w:p w14:paraId="1BE9BCB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single" w:sz="8" w:space="0" w:color="auto"/>
              <w:right w:val="nil"/>
            </w:tcBorders>
            <w:vAlign w:val="center"/>
          </w:tcPr>
          <w:p w14:paraId="70FA762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OH</w:t>
            </w:r>
          </w:p>
        </w:tc>
        <w:tc>
          <w:tcPr>
            <w:tcW w:w="1438" w:type="dxa"/>
            <w:tcBorders>
              <w:top w:val="nil"/>
              <w:left w:val="nil"/>
              <w:bottom w:val="single" w:sz="8" w:space="0" w:color="auto"/>
              <w:right w:val="nil"/>
            </w:tcBorders>
            <w:vAlign w:val="center"/>
          </w:tcPr>
          <w:p w14:paraId="53947C2E"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1439" w:type="dxa"/>
            <w:tcBorders>
              <w:top w:val="nil"/>
              <w:left w:val="nil"/>
              <w:bottom w:val="single" w:sz="8" w:space="0" w:color="auto"/>
              <w:right w:val="nil"/>
            </w:tcBorders>
            <w:vAlign w:val="center"/>
          </w:tcPr>
          <w:p w14:paraId="026CD6D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946" w:dyaOrig="794" w14:anchorId="6BE09615">
                <v:shape id="_x0000_i1043" type="#_x0000_t75" alt="" style="width:47.75pt;height:39.45pt;mso-width-percent:0;mso-height-percent:0;mso-width-percent:0;mso-height-percent:0" o:ole="">
                  <v:imagedata r:id="rId49" o:title=""/>
                </v:shape>
                <o:OLEObject Type="Embed" ProgID="ChemDraw.Document.6.0" ShapeID="_x0000_i1043" DrawAspect="Content" ObjectID="_1713245477" r:id="rId50"/>
              </w:object>
            </w:r>
          </w:p>
        </w:tc>
        <w:tc>
          <w:tcPr>
            <w:tcW w:w="1439" w:type="dxa"/>
            <w:tcBorders>
              <w:top w:val="nil"/>
              <w:left w:val="nil"/>
              <w:bottom w:val="single" w:sz="8" w:space="0" w:color="auto"/>
              <w:right w:val="nil"/>
            </w:tcBorders>
            <w:vAlign w:val="center"/>
          </w:tcPr>
          <w:p w14:paraId="247ABFB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1.49</w:t>
            </w:r>
          </w:p>
        </w:tc>
      </w:tr>
      <w:tr w:rsidR="00266BA3" w:rsidRPr="00266BA3" w14:paraId="7340D79F" w14:textId="77777777" w:rsidTr="00B10062">
        <w:tc>
          <w:tcPr>
            <w:tcW w:w="8630" w:type="dxa"/>
            <w:gridSpan w:val="6"/>
            <w:tcBorders>
              <w:top w:val="single" w:sz="8" w:space="0" w:color="auto"/>
              <w:left w:val="nil"/>
              <w:bottom w:val="nil"/>
              <w:right w:val="nil"/>
            </w:tcBorders>
            <w:vAlign w:val="center"/>
          </w:tcPr>
          <w:p w14:paraId="0BA5D09D" w14:textId="77777777" w:rsidR="00266BA3" w:rsidRPr="00266BA3" w:rsidRDefault="00266BA3" w:rsidP="00266BA3">
            <w:pPr>
              <w:autoSpaceDE w:val="0"/>
              <w:autoSpaceDN w:val="0"/>
              <w:adjustRightInd w:val="0"/>
              <w:snapToGrid w:val="0"/>
              <w:rPr>
                <w:rFonts w:ascii="Calibri" w:eastAsia="PMingLiU" w:hAnsi="Calibri" w:cs="Calibri"/>
                <w:szCs w:val="24"/>
                <w:shd w:val="clear" w:color="auto" w:fill="FFFFFF"/>
              </w:rPr>
            </w:pPr>
            <w:r w:rsidRPr="00266BA3">
              <w:rPr>
                <w:rFonts w:ascii="Calibri" w:eastAsia="PMingLiU" w:hAnsi="Calibri" w:cs="Calibri"/>
                <w:szCs w:val="24"/>
                <w:shd w:val="clear" w:color="auto" w:fill="FFFFFF"/>
                <w:vertAlign w:val="superscript"/>
              </w:rPr>
              <w:t xml:space="preserve">a </w:t>
            </w:r>
            <w:r w:rsidRPr="00266BA3">
              <w:rPr>
                <w:rFonts w:ascii="Calibri" w:eastAsia="PMingLiU" w:hAnsi="Calibri" w:cs="Calibri"/>
                <w:szCs w:val="24"/>
                <w:shd w:val="clear" w:color="auto" w:fill="FFFFFF"/>
              </w:rPr>
              <w:t xml:space="preserve">Values are means derived from three independent dose-response curves. KDM4A demethylase residual activity was determined by FDH-coupled assay as described in Methods. </w:t>
            </w:r>
          </w:p>
        </w:tc>
      </w:tr>
    </w:tbl>
    <w:p w14:paraId="199CDEA2" w14:textId="77777777" w:rsidR="00266BA3" w:rsidRDefault="00266BA3" w:rsidP="00D55AB0">
      <w:pPr>
        <w:spacing w:line="360" w:lineRule="auto"/>
        <w:rPr>
          <w:rFonts w:ascii="Times New Roman" w:hAnsi="Times New Roman" w:cs="Times New Roman"/>
        </w:rPr>
      </w:pPr>
    </w:p>
    <w:p w14:paraId="3215A7AC" w14:textId="77777777" w:rsidR="00266BA3" w:rsidRDefault="00266BA3">
      <w:pPr>
        <w:widowControl/>
        <w:rPr>
          <w:rFonts w:ascii="Times New Roman" w:hAnsi="Times New Roman" w:cs="Times New Roman"/>
        </w:rPr>
      </w:pPr>
      <w:r>
        <w:rPr>
          <w:rFonts w:ascii="Times New Roman" w:hAnsi="Times New Roman" w:cs="Times New Roman"/>
        </w:rPr>
        <w:br w:type="page"/>
      </w:r>
    </w:p>
    <w:p w14:paraId="03CE3B84" w14:textId="77777777" w:rsidR="00266BA3" w:rsidRDefault="00266BA3" w:rsidP="00266BA3">
      <w:pPr>
        <w:autoSpaceDE w:val="0"/>
        <w:autoSpaceDN w:val="0"/>
        <w:adjustRightInd w:val="0"/>
        <w:snapToGrid w:val="0"/>
        <w:rPr>
          <w:rFonts w:cstheme="minorHAnsi"/>
          <w:sz w:val="22"/>
          <w:szCs w:val="24"/>
          <w:shd w:val="clear" w:color="auto" w:fill="FFFFFF"/>
        </w:rPr>
      </w:pPr>
      <w:r w:rsidRPr="006D12DF">
        <w:rPr>
          <w:rFonts w:cstheme="minorHAnsi"/>
          <w:b/>
          <w:sz w:val="22"/>
          <w:szCs w:val="24"/>
          <w:shd w:val="clear" w:color="auto" w:fill="FFFFFF"/>
        </w:rPr>
        <w:lastRenderedPageBreak/>
        <w:t>Table S4</w:t>
      </w:r>
      <w:r w:rsidRPr="006D12DF">
        <w:rPr>
          <w:rFonts w:cstheme="minorHAnsi"/>
          <w:sz w:val="22"/>
          <w:szCs w:val="24"/>
          <w:shd w:val="clear" w:color="auto" w:fill="FFFFFF"/>
        </w:rPr>
        <w:t xml:space="preserve"> </w:t>
      </w:r>
      <w:r>
        <w:rPr>
          <w:rFonts w:cstheme="minorHAnsi"/>
          <w:sz w:val="22"/>
          <w:szCs w:val="24"/>
          <w:shd w:val="clear" w:color="auto" w:fill="FFFFFF"/>
        </w:rPr>
        <w:t>Inhibition effects of analogues based on a myricetin’s fragment,</w:t>
      </w:r>
      <w:r w:rsidRPr="005F61EC">
        <w:rPr>
          <w:rFonts w:cstheme="minorHAnsi"/>
          <w:sz w:val="22"/>
          <w:szCs w:val="24"/>
          <w:shd w:val="clear" w:color="auto" w:fill="FFFFFF"/>
        </w:rPr>
        <w:t xml:space="preserve"> pyrocatechol</w:t>
      </w:r>
      <w:r>
        <w:rPr>
          <w:rFonts w:cstheme="minorHAnsi"/>
          <w:sz w:val="22"/>
          <w:szCs w:val="24"/>
          <w:shd w:val="clear" w:color="auto" w:fill="FFFFFF"/>
        </w:rPr>
        <w:t>,</w:t>
      </w:r>
      <w:r w:rsidRPr="005F61EC">
        <w:rPr>
          <w:rFonts w:cstheme="minorHAnsi"/>
          <w:sz w:val="22"/>
          <w:szCs w:val="24"/>
          <w:shd w:val="clear" w:color="auto" w:fill="FFFFFF"/>
        </w:rPr>
        <w:t xml:space="preserve"> on KDM4A.</w:t>
      </w:r>
    </w:p>
    <w:tbl>
      <w:tblPr>
        <w:tblStyle w:val="TableGrid"/>
        <w:tblW w:w="0" w:type="auto"/>
        <w:tblLook w:val="04A0" w:firstRow="1" w:lastRow="0" w:firstColumn="1" w:lastColumn="0" w:noHBand="0" w:noVBand="1"/>
      </w:tblPr>
      <w:tblGrid>
        <w:gridCol w:w="2157"/>
        <w:gridCol w:w="2157"/>
        <w:gridCol w:w="2158"/>
        <w:gridCol w:w="2158"/>
      </w:tblGrid>
      <w:tr w:rsidR="00266BA3" w:rsidRPr="00266BA3" w14:paraId="0E4DB11D" w14:textId="77777777" w:rsidTr="00B10062">
        <w:tc>
          <w:tcPr>
            <w:tcW w:w="8630" w:type="dxa"/>
            <w:gridSpan w:val="4"/>
            <w:tcBorders>
              <w:top w:val="nil"/>
              <w:left w:val="nil"/>
              <w:bottom w:val="single" w:sz="8" w:space="0" w:color="auto"/>
              <w:right w:val="nil"/>
            </w:tcBorders>
            <w:vAlign w:val="center"/>
          </w:tcPr>
          <w:p w14:paraId="19CDFC1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464" w:dyaOrig="1589" w14:anchorId="21EA8351">
                <v:shape id="_x0000_i1044" type="#_x0000_t75" alt="" style="width:73.4pt;height:78.9pt;mso-width-percent:0;mso-height-percent:0;mso-width-percent:0;mso-height-percent:0" o:ole="">
                  <v:imagedata r:id="rId51" o:title=""/>
                </v:shape>
                <o:OLEObject Type="Embed" ProgID="ChemDraw.Document.6.0" ShapeID="_x0000_i1044" DrawAspect="Content" ObjectID="_1713245478" r:id="rId52"/>
              </w:object>
            </w:r>
          </w:p>
        </w:tc>
      </w:tr>
      <w:tr w:rsidR="00266BA3" w:rsidRPr="00266BA3" w14:paraId="69AF7196" w14:textId="77777777" w:rsidTr="00B10062">
        <w:trPr>
          <w:trHeight w:val="454"/>
        </w:trPr>
        <w:tc>
          <w:tcPr>
            <w:tcW w:w="2157" w:type="dxa"/>
            <w:tcBorders>
              <w:top w:val="single" w:sz="8" w:space="0" w:color="auto"/>
              <w:left w:val="nil"/>
              <w:bottom w:val="single" w:sz="4" w:space="0" w:color="auto"/>
              <w:right w:val="nil"/>
            </w:tcBorders>
            <w:vAlign w:val="center"/>
          </w:tcPr>
          <w:p w14:paraId="55907170"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Compound</w:t>
            </w:r>
          </w:p>
        </w:tc>
        <w:tc>
          <w:tcPr>
            <w:tcW w:w="2157" w:type="dxa"/>
            <w:tcBorders>
              <w:top w:val="single" w:sz="8" w:space="0" w:color="auto"/>
              <w:left w:val="nil"/>
              <w:bottom w:val="single" w:sz="4" w:space="0" w:color="auto"/>
              <w:right w:val="nil"/>
            </w:tcBorders>
            <w:vAlign w:val="center"/>
          </w:tcPr>
          <w:p w14:paraId="215CAF9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1</w:t>
            </w:r>
          </w:p>
        </w:tc>
        <w:tc>
          <w:tcPr>
            <w:tcW w:w="2158" w:type="dxa"/>
            <w:tcBorders>
              <w:top w:val="single" w:sz="8" w:space="0" w:color="auto"/>
              <w:left w:val="nil"/>
              <w:bottom w:val="single" w:sz="4" w:space="0" w:color="auto"/>
              <w:right w:val="nil"/>
            </w:tcBorders>
            <w:vAlign w:val="center"/>
          </w:tcPr>
          <w:p w14:paraId="7BC97F9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R</w:t>
            </w:r>
            <w:r w:rsidRPr="00266BA3">
              <w:rPr>
                <w:rFonts w:ascii="Calibri" w:eastAsia="PMingLiU" w:hAnsi="Calibri" w:cs="Calibri"/>
                <w:vertAlign w:val="subscript"/>
              </w:rPr>
              <w:t>2</w:t>
            </w:r>
          </w:p>
        </w:tc>
        <w:tc>
          <w:tcPr>
            <w:tcW w:w="2158" w:type="dxa"/>
            <w:tcBorders>
              <w:top w:val="single" w:sz="8" w:space="0" w:color="auto"/>
              <w:left w:val="nil"/>
              <w:bottom w:val="single" w:sz="4" w:space="0" w:color="auto"/>
              <w:right w:val="nil"/>
            </w:tcBorders>
            <w:vAlign w:val="center"/>
          </w:tcPr>
          <w:p w14:paraId="7C3072C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IC</w:t>
            </w:r>
            <w:r w:rsidRPr="00266BA3">
              <w:rPr>
                <w:rFonts w:ascii="Calibri" w:eastAsia="PMingLiU" w:hAnsi="Calibri" w:cs="Calibri"/>
                <w:vertAlign w:val="subscript"/>
              </w:rPr>
              <w:t>50</w:t>
            </w:r>
            <w:r w:rsidRPr="00266BA3">
              <w:rPr>
                <w:rFonts w:ascii="Calibri" w:eastAsia="PMingLiU" w:hAnsi="Calibri" w:cs="Calibri"/>
              </w:rPr>
              <w:t xml:space="preserve"> (</w:t>
            </w:r>
            <w:proofErr w:type="spellStart"/>
            <w:r w:rsidRPr="00266BA3">
              <w:rPr>
                <w:rFonts w:ascii="Calibri" w:eastAsia="PMingLiU" w:hAnsi="Calibri" w:cs="Calibri"/>
              </w:rPr>
              <w:t>μM</w:t>
            </w:r>
            <w:proofErr w:type="spellEnd"/>
            <w:r w:rsidRPr="00266BA3">
              <w:rPr>
                <w:rFonts w:ascii="Calibri" w:eastAsia="PMingLiU" w:hAnsi="Calibri" w:cs="Calibri"/>
              </w:rPr>
              <w:t>)</w:t>
            </w:r>
            <w:r w:rsidRPr="00266BA3">
              <w:rPr>
                <w:rFonts w:ascii="Calibri" w:eastAsia="PMingLiU" w:hAnsi="Calibri" w:cs="Calibri"/>
                <w:vertAlign w:val="superscript"/>
              </w:rPr>
              <w:t>a</w:t>
            </w:r>
          </w:p>
        </w:tc>
      </w:tr>
      <w:tr w:rsidR="00266BA3" w:rsidRPr="00266BA3" w14:paraId="2C28534F" w14:textId="77777777" w:rsidTr="00B10062">
        <w:trPr>
          <w:trHeight w:val="454"/>
        </w:trPr>
        <w:tc>
          <w:tcPr>
            <w:tcW w:w="2157" w:type="dxa"/>
            <w:tcBorders>
              <w:left w:val="nil"/>
              <w:bottom w:val="nil"/>
              <w:right w:val="nil"/>
            </w:tcBorders>
            <w:vAlign w:val="center"/>
          </w:tcPr>
          <w:p w14:paraId="0AA5841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BPRKD020S0</w:t>
            </w:r>
          </w:p>
        </w:tc>
        <w:tc>
          <w:tcPr>
            <w:tcW w:w="2157" w:type="dxa"/>
            <w:tcBorders>
              <w:left w:val="nil"/>
              <w:bottom w:val="nil"/>
              <w:right w:val="nil"/>
            </w:tcBorders>
            <w:vAlign w:val="center"/>
          </w:tcPr>
          <w:p w14:paraId="0AC98F8C"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CHO</w:t>
            </w:r>
          </w:p>
        </w:tc>
        <w:tc>
          <w:tcPr>
            <w:tcW w:w="2158" w:type="dxa"/>
            <w:tcBorders>
              <w:left w:val="nil"/>
              <w:bottom w:val="nil"/>
              <w:right w:val="nil"/>
            </w:tcBorders>
            <w:vAlign w:val="center"/>
          </w:tcPr>
          <w:p w14:paraId="7194A6E1"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left w:val="nil"/>
              <w:bottom w:val="nil"/>
              <w:right w:val="nil"/>
            </w:tcBorders>
            <w:vAlign w:val="center"/>
          </w:tcPr>
          <w:p w14:paraId="6ED2E857"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2.79</w:t>
            </w:r>
          </w:p>
        </w:tc>
      </w:tr>
      <w:tr w:rsidR="00266BA3" w:rsidRPr="00266BA3" w14:paraId="3316A703" w14:textId="77777777" w:rsidTr="00B10062">
        <w:trPr>
          <w:trHeight w:val="454"/>
        </w:trPr>
        <w:tc>
          <w:tcPr>
            <w:tcW w:w="2157" w:type="dxa"/>
            <w:tcBorders>
              <w:top w:val="nil"/>
              <w:left w:val="nil"/>
              <w:bottom w:val="nil"/>
              <w:right w:val="nil"/>
            </w:tcBorders>
            <w:vAlign w:val="center"/>
          </w:tcPr>
          <w:p w14:paraId="2210C15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BPRKD026S0</w:t>
            </w:r>
          </w:p>
        </w:tc>
        <w:tc>
          <w:tcPr>
            <w:tcW w:w="2157" w:type="dxa"/>
            <w:tcBorders>
              <w:top w:val="nil"/>
              <w:left w:val="nil"/>
              <w:bottom w:val="nil"/>
              <w:right w:val="nil"/>
            </w:tcBorders>
            <w:vAlign w:val="center"/>
          </w:tcPr>
          <w:p w14:paraId="77D6C11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top w:val="nil"/>
              <w:left w:val="nil"/>
              <w:bottom w:val="nil"/>
              <w:right w:val="nil"/>
            </w:tcBorders>
            <w:vAlign w:val="center"/>
          </w:tcPr>
          <w:p w14:paraId="04BA3A98"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top w:val="nil"/>
              <w:left w:val="nil"/>
              <w:bottom w:val="nil"/>
              <w:right w:val="nil"/>
            </w:tcBorders>
            <w:vAlign w:val="center"/>
          </w:tcPr>
          <w:p w14:paraId="77668559"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3.14</w:t>
            </w:r>
          </w:p>
        </w:tc>
      </w:tr>
      <w:tr w:rsidR="00266BA3" w:rsidRPr="00266BA3" w14:paraId="79AFD67D" w14:textId="77777777" w:rsidTr="00B10062">
        <w:trPr>
          <w:trHeight w:val="454"/>
        </w:trPr>
        <w:tc>
          <w:tcPr>
            <w:tcW w:w="2157" w:type="dxa"/>
            <w:tcBorders>
              <w:top w:val="nil"/>
              <w:left w:val="nil"/>
              <w:bottom w:val="nil"/>
              <w:right w:val="nil"/>
            </w:tcBorders>
            <w:vAlign w:val="center"/>
          </w:tcPr>
          <w:p w14:paraId="0711E55A"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BPRKD027S0</w:t>
            </w:r>
          </w:p>
        </w:tc>
        <w:tc>
          <w:tcPr>
            <w:tcW w:w="2157" w:type="dxa"/>
            <w:tcBorders>
              <w:top w:val="nil"/>
              <w:left w:val="nil"/>
              <w:bottom w:val="nil"/>
              <w:right w:val="nil"/>
            </w:tcBorders>
            <w:vAlign w:val="center"/>
          </w:tcPr>
          <w:p w14:paraId="54985734"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top w:val="nil"/>
              <w:left w:val="nil"/>
              <w:bottom w:val="nil"/>
              <w:right w:val="nil"/>
            </w:tcBorders>
            <w:vAlign w:val="center"/>
          </w:tcPr>
          <w:p w14:paraId="735657D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CHO</w:t>
            </w:r>
          </w:p>
        </w:tc>
        <w:tc>
          <w:tcPr>
            <w:tcW w:w="2158" w:type="dxa"/>
            <w:tcBorders>
              <w:top w:val="nil"/>
              <w:left w:val="nil"/>
              <w:bottom w:val="nil"/>
              <w:right w:val="nil"/>
            </w:tcBorders>
            <w:vAlign w:val="center"/>
          </w:tcPr>
          <w:p w14:paraId="527550F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1.26</w:t>
            </w:r>
          </w:p>
        </w:tc>
      </w:tr>
      <w:tr w:rsidR="00266BA3" w:rsidRPr="00266BA3" w14:paraId="2E7E3E64" w14:textId="77777777" w:rsidTr="00B10062">
        <w:tc>
          <w:tcPr>
            <w:tcW w:w="2157" w:type="dxa"/>
            <w:tcBorders>
              <w:top w:val="nil"/>
              <w:left w:val="nil"/>
              <w:bottom w:val="nil"/>
              <w:right w:val="nil"/>
            </w:tcBorders>
            <w:vAlign w:val="center"/>
          </w:tcPr>
          <w:p w14:paraId="69C4738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BPRKD029S0</w:t>
            </w:r>
          </w:p>
        </w:tc>
        <w:tc>
          <w:tcPr>
            <w:tcW w:w="2157" w:type="dxa"/>
            <w:tcBorders>
              <w:top w:val="nil"/>
              <w:left w:val="nil"/>
              <w:bottom w:val="nil"/>
              <w:right w:val="nil"/>
            </w:tcBorders>
            <w:vAlign w:val="center"/>
          </w:tcPr>
          <w:p w14:paraId="30917855"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top w:val="nil"/>
              <w:left w:val="nil"/>
              <w:bottom w:val="nil"/>
              <w:right w:val="nil"/>
            </w:tcBorders>
            <w:vAlign w:val="center"/>
          </w:tcPr>
          <w:p w14:paraId="57C230BD" w14:textId="77777777" w:rsidR="00266BA3" w:rsidRPr="00266BA3" w:rsidRDefault="00266BA3" w:rsidP="00266BA3">
            <w:pPr>
              <w:jc w:val="center"/>
              <w:rPr>
                <w:rFonts w:ascii="Calibri" w:eastAsia="PMingLiU" w:hAnsi="Calibri" w:cs="Calibri"/>
              </w:rPr>
            </w:pPr>
            <w:r w:rsidRPr="00266BA3">
              <w:rPr>
                <w:rFonts w:ascii="Calibri" w:eastAsia="PMingLiU" w:hAnsi="Calibri" w:cs="Calibri"/>
                <w:noProof/>
                <w:kern w:val="2"/>
                <w:sz w:val="24"/>
                <w:lang w:eastAsia="zh-TW"/>
              </w:rPr>
              <w:object w:dxaOrig="1308" w:dyaOrig="713" w14:anchorId="3CBC6C41">
                <v:shape id="_x0000_i1045" type="#_x0000_t75" alt="" style="width:65.75pt;height:35.3pt;mso-width-percent:0;mso-height-percent:0;mso-width-percent:0;mso-height-percent:0" o:ole="">
                  <v:imagedata r:id="rId53" o:title=""/>
                </v:shape>
                <o:OLEObject Type="Embed" ProgID="ChemDraw.Document.6.0" ShapeID="_x0000_i1045" DrawAspect="Content" ObjectID="_1713245479" r:id="rId54"/>
              </w:object>
            </w:r>
          </w:p>
        </w:tc>
        <w:tc>
          <w:tcPr>
            <w:tcW w:w="2158" w:type="dxa"/>
            <w:tcBorders>
              <w:top w:val="nil"/>
              <w:left w:val="nil"/>
              <w:bottom w:val="nil"/>
              <w:right w:val="nil"/>
            </w:tcBorders>
            <w:vAlign w:val="center"/>
          </w:tcPr>
          <w:p w14:paraId="4FD4B706"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0.92</w:t>
            </w:r>
          </w:p>
        </w:tc>
      </w:tr>
      <w:tr w:rsidR="00266BA3" w:rsidRPr="00266BA3" w14:paraId="37F0076D" w14:textId="77777777" w:rsidTr="00B10062">
        <w:tc>
          <w:tcPr>
            <w:tcW w:w="2157" w:type="dxa"/>
            <w:tcBorders>
              <w:top w:val="nil"/>
              <w:left w:val="nil"/>
              <w:bottom w:val="single" w:sz="8" w:space="0" w:color="auto"/>
              <w:right w:val="nil"/>
            </w:tcBorders>
            <w:vAlign w:val="center"/>
          </w:tcPr>
          <w:p w14:paraId="3C2C5AAB"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BPRKD063S0</w:t>
            </w:r>
          </w:p>
        </w:tc>
        <w:tc>
          <w:tcPr>
            <w:tcW w:w="2157" w:type="dxa"/>
            <w:tcBorders>
              <w:top w:val="nil"/>
              <w:left w:val="nil"/>
              <w:bottom w:val="single" w:sz="8" w:space="0" w:color="auto"/>
              <w:right w:val="nil"/>
            </w:tcBorders>
            <w:vAlign w:val="center"/>
          </w:tcPr>
          <w:p w14:paraId="0C9F31E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w:t>
            </w:r>
          </w:p>
        </w:tc>
        <w:tc>
          <w:tcPr>
            <w:tcW w:w="2158" w:type="dxa"/>
            <w:tcBorders>
              <w:top w:val="nil"/>
              <w:left w:val="nil"/>
              <w:bottom w:val="single" w:sz="8" w:space="0" w:color="auto"/>
              <w:right w:val="nil"/>
            </w:tcBorders>
            <w:vAlign w:val="center"/>
          </w:tcPr>
          <w:p w14:paraId="524963D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COOH</w:t>
            </w:r>
          </w:p>
        </w:tc>
        <w:tc>
          <w:tcPr>
            <w:tcW w:w="2158" w:type="dxa"/>
            <w:tcBorders>
              <w:top w:val="nil"/>
              <w:left w:val="nil"/>
              <w:bottom w:val="single" w:sz="8" w:space="0" w:color="auto"/>
              <w:right w:val="nil"/>
            </w:tcBorders>
            <w:vAlign w:val="center"/>
          </w:tcPr>
          <w:p w14:paraId="64875C62" w14:textId="77777777" w:rsidR="00266BA3" w:rsidRPr="00266BA3" w:rsidRDefault="00266BA3" w:rsidP="00266BA3">
            <w:pPr>
              <w:jc w:val="center"/>
              <w:rPr>
                <w:rFonts w:ascii="Calibri" w:eastAsia="PMingLiU" w:hAnsi="Calibri" w:cs="Calibri"/>
              </w:rPr>
            </w:pPr>
            <w:r w:rsidRPr="00266BA3">
              <w:rPr>
                <w:rFonts w:ascii="Calibri" w:eastAsia="PMingLiU" w:hAnsi="Calibri" w:cs="Calibri"/>
              </w:rPr>
              <w:t>0.56</w:t>
            </w:r>
          </w:p>
        </w:tc>
      </w:tr>
      <w:tr w:rsidR="00266BA3" w:rsidRPr="00266BA3" w14:paraId="1FC2F55C" w14:textId="77777777" w:rsidTr="00B10062">
        <w:tc>
          <w:tcPr>
            <w:tcW w:w="8630" w:type="dxa"/>
            <w:gridSpan w:val="4"/>
            <w:tcBorders>
              <w:top w:val="single" w:sz="8" w:space="0" w:color="auto"/>
              <w:left w:val="nil"/>
              <w:bottom w:val="nil"/>
              <w:right w:val="nil"/>
            </w:tcBorders>
            <w:vAlign w:val="center"/>
          </w:tcPr>
          <w:p w14:paraId="0E59A2B0" w14:textId="77777777" w:rsidR="00266BA3" w:rsidRPr="00266BA3" w:rsidRDefault="00266BA3" w:rsidP="00266BA3">
            <w:pPr>
              <w:autoSpaceDE w:val="0"/>
              <w:autoSpaceDN w:val="0"/>
              <w:adjustRightInd w:val="0"/>
              <w:snapToGrid w:val="0"/>
              <w:rPr>
                <w:rFonts w:ascii="Calibri" w:eastAsia="PMingLiU" w:hAnsi="Calibri" w:cs="Calibri"/>
                <w:szCs w:val="24"/>
                <w:shd w:val="clear" w:color="auto" w:fill="FFFFFF"/>
              </w:rPr>
            </w:pPr>
            <w:r w:rsidRPr="00266BA3">
              <w:rPr>
                <w:rFonts w:ascii="Calibri" w:eastAsia="PMingLiU" w:hAnsi="Calibri" w:cs="Calibri"/>
                <w:szCs w:val="24"/>
                <w:shd w:val="clear" w:color="auto" w:fill="FFFFFF"/>
                <w:vertAlign w:val="superscript"/>
              </w:rPr>
              <w:t xml:space="preserve">a </w:t>
            </w:r>
            <w:r w:rsidRPr="00266BA3">
              <w:rPr>
                <w:rFonts w:ascii="Calibri" w:eastAsia="PMingLiU" w:hAnsi="Calibri" w:cs="Calibri"/>
                <w:szCs w:val="24"/>
                <w:shd w:val="clear" w:color="auto" w:fill="FFFFFF"/>
              </w:rPr>
              <w:t xml:space="preserve">Values are means derived from three independent dose-response curves. KDM4A demethylase residual activity was determined by FDH-coupled assay as described in Methods. </w:t>
            </w:r>
          </w:p>
        </w:tc>
      </w:tr>
    </w:tbl>
    <w:p w14:paraId="154B7F79" w14:textId="77777777" w:rsidR="00266BA3" w:rsidRDefault="00266BA3" w:rsidP="00D55AB0">
      <w:pPr>
        <w:spacing w:line="360" w:lineRule="auto"/>
        <w:rPr>
          <w:rFonts w:ascii="Times New Roman" w:hAnsi="Times New Roman" w:cs="Times New Roman"/>
        </w:rPr>
      </w:pPr>
    </w:p>
    <w:p w14:paraId="0C660F84" w14:textId="77777777" w:rsidR="00266BA3" w:rsidRDefault="00266BA3">
      <w:pPr>
        <w:widowControl/>
        <w:rPr>
          <w:rFonts w:ascii="Times New Roman" w:hAnsi="Times New Roman" w:cs="Times New Roman"/>
        </w:rPr>
      </w:pPr>
      <w:r>
        <w:rPr>
          <w:rFonts w:ascii="Times New Roman" w:hAnsi="Times New Roman" w:cs="Times New Roman"/>
        </w:rPr>
        <w:br w:type="page"/>
      </w:r>
    </w:p>
    <w:p w14:paraId="426DE42A" w14:textId="77777777" w:rsidR="00266BA3" w:rsidRPr="006D12DF" w:rsidRDefault="00266BA3" w:rsidP="00266BA3">
      <w:pPr>
        <w:pStyle w:val="ListParagraph"/>
        <w:spacing w:line="360" w:lineRule="auto"/>
        <w:ind w:leftChars="0" w:left="840" w:firstLine="120"/>
        <w:jc w:val="both"/>
        <w:rPr>
          <w:rFonts w:eastAsia="DFKai-SB" w:cstheme="minorHAnsi"/>
          <w:sz w:val="22"/>
        </w:rPr>
      </w:pPr>
      <w:r w:rsidRPr="006D12DF">
        <w:rPr>
          <w:rFonts w:eastAsia="DFKai-SB" w:cstheme="minorHAnsi"/>
          <w:b/>
          <w:sz w:val="22"/>
        </w:rPr>
        <w:lastRenderedPageBreak/>
        <w:t>Table S5</w:t>
      </w:r>
      <w:r w:rsidRPr="006D12DF">
        <w:rPr>
          <w:rFonts w:eastAsia="DFKai-SB" w:cstheme="minorHAnsi"/>
          <w:sz w:val="22"/>
        </w:rPr>
        <w:t xml:space="preserve"> Crystallographic data and refinement statistics.</w:t>
      </w:r>
    </w:p>
    <w:tbl>
      <w:tblPr>
        <w:tblW w:w="7720" w:type="dxa"/>
        <w:jc w:val="center"/>
        <w:tblCellMar>
          <w:left w:w="0" w:type="dxa"/>
          <w:right w:w="0" w:type="dxa"/>
        </w:tblCellMar>
        <w:tblLook w:val="04A0" w:firstRow="1" w:lastRow="0" w:firstColumn="1" w:lastColumn="0" w:noHBand="0" w:noVBand="1"/>
      </w:tblPr>
      <w:tblGrid>
        <w:gridCol w:w="3860"/>
        <w:gridCol w:w="3860"/>
      </w:tblGrid>
      <w:tr w:rsidR="00266BA3" w:rsidRPr="00266BA3" w14:paraId="6D6BE7F8" w14:textId="77777777" w:rsidTr="00B10062">
        <w:trPr>
          <w:trHeight w:val="343"/>
          <w:jc w:val="center"/>
        </w:trPr>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0CD6F55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b/>
                <w:bCs/>
                <w:color w:val="000000"/>
                <w:sz w:val="22"/>
                <w:lang w:eastAsia="zh-CN"/>
              </w:rPr>
              <w:t>Structure</w:t>
            </w:r>
          </w:p>
        </w:tc>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2D8F4C3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KDM4A</w:t>
            </w:r>
            <w:r w:rsidRPr="00266BA3">
              <w:rPr>
                <w:rFonts w:ascii="Calibri" w:eastAsia="PMingLiU" w:hAnsi="Calibri" w:cs="Calibri"/>
                <w:kern w:val="0"/>
                <w:sz w:val="22"/>
              </w:rPr>
              <w:t>·</w:t>
            </w:r>
            <w:r w:rsidRPr="00266BA3">
              <w:rPr>
                <w:rFonts w:ascii="Calibri" w:eastAsia="PMingLiU" w:hAnsi="Calibri" w:cs="Calibri"/>
                <w:color w:val="000000"/>
                <w:sz w:val="22"/>
                <w:lang w:eastAsia="zh-CN"/>
              </w:rPr>
              <w:t>63S0</w:t>
            </w:r>
          </w:p>
        </w:tc>
      </w:tr>
      <w:tr w:rsidR="00266BA3" w:rsidRPr="00266BA3" w14:paraId="23599B92" w14:textId="77777777" w:rsidTr="00B10062">
        <w:trPr>
          <w:trHeight w:val="343"/>
          <w:jc w:val="center"/>
        </w:trPr>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5FAEF6F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b/>
                <w:bCs/>
                <w:color w:val="000000"/>
                <w:sz w:val="22"/>
                <w:lang w:eastAsia="zh-CN"/>
              </w:rPr>
              <w:t>Data collection</w:t>
            </w:r>
          </w:p>
        </w:tc>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5644AAC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w:t>
            </w:r>
          </w:p>
        </w:tc>
      </w:tr>
      <w:tr w:rsidR="00266BA3" w:rsidRPr="00266BA3" w14:paraId="4F3851FE" w14:textId="77777777" w:rsidTr="00B10062">
        <w:trPr>
          <w:trHeight w:val="343"/>
          <w:jc w:val="center"/>
        </w:trPr>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3FB1F7B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Beamline</w:t>
            </w:r>
          </w:p>
        </w:tc>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297A2DB5"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NSRRC BL-13B</w:t>
            </w:r>
            <w:r w:rsidRPr="00266BA3">
              <w:rPr>
                <w:rFonts w:ascii="Calibri" w:eastAsia="PMingLiU" w:hAnsi="Calibri" w:cs="Calibri"/>
                <w:color w:val="000000"/>
                <w:position w:val="6"/>
                <w:sz w:val="22"/>
                <w:vertAlign w:val="superscript"/>
                <w:lang w:eastAsia="zh-CN"/>
              </w:rPr>
              <w:t>a</w:t>
            </w:r>
          </w:p>
        </w:tc>
      </w:tr>
      <w:tr w:rsidR="00266BA3" w:rsidRPr="00266BA3" w14:paraId="7BB316F2"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EAE63E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Space group</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433C4F1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P3</w:t>
            </w:r>
            <w:r w:rsidRPr="00266BA3">
              <w:rPr>
                <w:rFonts w:ascii="Calibri" w:eastAsia="PMingLiU" w:hAnsi="Calibri" w:cs="Calibri"/>
                <w:color w:val="000000"/>
                <w:position w:val="-5"/>
                <w:sz w:val="22"/>
                <w:vertAlign w:val="subscript"/>
                <w:lang w:eastAsia="zh-CN"/>
              </w:rPr>
              <w:t>1</w:t>
            </w:r>
            <w:r w:rsidRPr="00266BA3">
              <w:rPr>
                <w:rFonts w:ascii="Calibri" w:eastAsia="PMingLiU" w:hAnsi="Calibri" w:cs="Calibri"/>
                <w:color w:val="000000"/>
                <w:sz w:val="22"/>
                <w:lang w:eastAsia="zh-CN"/>
              </w:rPr>
              <w:t>21</w:t>
            </w:r>
          </w:p>
        </w:tc>
      </w:tr>
      <w:tr w:rsidR="00266BA3" w:rsidRPr="00266BA3" w14:paraId="122EEE0A" w14:textId="77777777" w:rsidTr="00B10062">
        <w:trPr>
          <w:trHeight w:val="1029"/>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208429D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Cell dimensions</w:t>
            </w:r>
          </w:p>
          <w:p w14:paraId="0945F48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a, b, c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p>
          <w:p w14:paraId="5BC377B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SimSun" w:hAnsi="Calibri" w:cs="Calibri"/>
                <w:color w:val="000000"/>
                <w:sz w:val="22"/>
                <w:lang w:eastAsia="zh-CN"/>
              </w:rPr>
              <w:t>α</w:t>
            </w:r>
            <w:r w:rsidRPr="00266BA3">
              <w:rPr>
                <w:rFonts w:ascii="Calibri" w:eastAsia="PMingLiU" w:hAnsi="Calibri" w:cs="Calibri"/>
                <w:color w:val="000000"/>
                <w:sz w:val="22"/>
                <w:lang w:eastAsia="zh-CN"/>
              </w:rPr>
              <w:t xml:space="preserve">, </w:t>
            </w:r>
            <w:r w:rsidRPr="00266BA3">
              <w:rPr>
                <w:rFonts w:ascii="Calibri" w:eastAsia="SimSun" w:hAnsi="Calibri" w:cs="Calibri"/>
                <w:color w:val="000000"/>
                <w:sz w:val="22"/>
                <w:lang w:eastAsia="zh-CN"/>
              </w:rPr>
              <w:t>β</w:t>
            </w:r>
            <w:r w:rsidRPr="00266BA3">
              <w:rPr>
                <w:rFonts w:ascii="Calibri" w:eastAsia="PMingLiU" w:hAnsi="Calibri" w:cs="Calibri"/>
                <w:color w:val="000000"/>
                <w:sz w:val="22"/>
                <w:lang w:eastAsia="zh-CN"/>
              </w:rPr>
              <w:t xml:space="preserve">, </w:t>
            </w:r>
            <w:r w:rsidRPr="00266BA3">
              <w:rPr>
                <w:rFonts w:ascii="Calibri" w:eastAsia="SimSun" w:hAnsi="Calibri" w:cs="Calibri"/>
                <w:color w:val="000000"/>
                <w:sz w:val="22"/>
                <w:lang w:eastAsia="zh-CN"/>
              </w:rPr>
              <w:t>γ</w:t>
            </w:r>
            <w:r w:rsidRPr="00266BA3">
              <w:rPr>
                <w:rFonts w:ascii="Calibri" w:eastAsia="PMingLiU" w:hAnsi="Calibri" w:cs="Calibri"/>
                <w:color w:val="000000"/>
                <w:sz w:val="22"/>
                <w:lang w:eastAsia="zh-CN"/>
              </w:rPr>
              <w:t xml:space="preserve"> (º)</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4D4DE61"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w:t>
            </w:r>
          </w:p>
          <w:p w14:paraId="256417D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149.369, 149.369, 62.175  </w:t>
            </w:r>
          </w:p>
          <w:p w14:paraId="0BF35C7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90.00, 90.00, 120.00</w:t>
            </w:r>
          </w:p>
        </w:tc>
      </w:tr>
      <w:tr w:rsidR="00266BA3" w:rsidRPr="00266BA3" w14:paraId="67EC8916"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2D6EC0F0"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Resolution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0CEC7FB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30.0</w:t>
            </w:r>
            <w:r w:rsidRPr="00266BA3">
              <w:rPr>
                <w:rFonts w:ascii="Calibri" w:eastAsia="Times New Roman" w:hAnsi="Calibri" w:cs="Calibri"/>
                <w:color w:val="000000"/>
                <w:kern w:val="24"/>
                <w:sz w:val="22"/>
                <w:lang w:eastAsia="zh-CN"/>
              </w:rPr>
              <w:t>–</w:t>
            </w:r>
            <w:r w:rsidRPr="00266BA3">
              <w:rPr>
                <w:rFonts w:ascii="Calibri" w:eastAsia="PMingLiU" w:hAnsi="Calibri" w:cs="Calibri"/>
                <w:color w:val="000000"/>
                <w:sz w:val="22"/>
                <w:lang w:eastAsia="zh-CN"/>
              </w:rPr>
              <w:t>2.60</w:t>
            </w:r>
          </w:p>
        </w:tc>
      </w:tr>
      <w:tr w:rsidR="00266BA3" w:rsidRPr="00266BA3" w14:paraId="2D0E3040"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85409A0"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Highest resolution shell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4B0229E6"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2.69</w:t>
            </w:r>
            <w:r w:rsidRPr="00266BA3">
              <w:rPr>
                <w:rFonts w:ascii="Calibri" w:eastAsia="Times New Roman" w:hAnsi="Calibri" w:cs="Calibri"/>
                <w:color w:val="000000"/>
                <w:kern w:val="24"/>
                <w:sz w:val="22"/>
                <w:lang w:eastAsia="zh-CN"/>
              </w:rPr>
              <w:t>–</w:t>
            </w:r>
            <w:r w:rsidRPr="00266BA3">
              <w:rPr>
                <w:rFonts w:ascii="Calibri" w:eastAsia="PMingLiU" w:hAnsi="Calibri" w:cs="Calibri"/>
                <w:color w:val="000000"/>
                <w:sz w:val="22"/>
                <w:lang w:eastAsia="zh-CN"/>
              </w:rPr>
              <w:t>2.60</w:t>
            </w:r>
          </w:p>
        </w:tc>
      </w:tr>
      <w:tr w:rsidR="00266BA3" w:rsidRPr="00266BA3" w14:paraId="54C082F2"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145DDCF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Unique reflections</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6FF2E82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24683</w:t>
            </w:r>
          </w:p>
        </w:tc>
      </w:tr>
      <w:tr w:rsidR="00266BA3" w:rsidRPr="00266BA3" w14:paraId="4CC8AF60"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86C5E0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Completeness (%)</w:t>
            </w:r>
            <w:r w:rsidRPr="00266BA3">
              <w:rPr>
                <w:rFonts w:ascii="Calibri" w:eastAsia="PMingLiU" w:hAnsi="Calibri" w:cs="Calibri"/>
                <w:color w:val="000000"/>
                <w:position w:val="6"/>
                <w:sz w:val="22"/>
                <w:vertAlign w:val="superscript"/>
                <w:lang w:eastAsia="zh-CN"/>
              </w:rPr>
              <w:t>b</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060CDE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99.6 (96.1)</w:t>
            </w:r>
          </w:p>
        </w:tc>
      </w:tr>
      <w:tr w:rsidR="00266BA3" w:rsidRPr="00266BA3" w14:paraId="46B5ED1E"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49FCCB3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Average </w:t>
            </w:r>
            <w:r w:rsidRPr="00266BA3">
              <w:rPr>
                <w:rFonts w:ascii="Calibri" w:eastAsia="PMingLiU" w:hAnsi="Calibri" w:cs="Calibri"/>
                <w:i/>
                <w:iCs/>
                <w:color w:val="000000"/>
                <w:sz w:val="22"/>
                <w:lang w:eastAsia="zh-CN"/>
              </w:rPr>
              <w:t>I/</w:t>
            </w:r>
            <w:r w:rsidRPr="00266BA3">
              <w:rPr>
                <w:rFonts w:ascii="Calibri" w:eastAsia="SimSun" w:hAnsi="Calibri" w:cs="Calibri"/>
                <w:i/>
                <w:iCs/>
                <w:color w:val="000000"/>
                <w:sz w:val="22"/>
                <w:lang w:eastAsia="zh-CN"/>
              </w:rPr>
              <w:t xml:space="preserve">σ </w:t>
            </w:r>
            <w:r w:rsidRPr="00266BA3">
              <w:rPr>
                <w:rFonts w:ascii="Calibri" w:eastAsia="PMingLiU" w:hAnsi="Calibri" w:cs="Calibri"/>
                <w:color w:val="000000"/>
                <w:sz w:val="22"/>
                <w:lang w:eastAsia="zh-CN"/>
              </w:rPr>
              <w:t>(</w:t>
            </w:r>
            <w:r w:rsidRPr="00266BA3">
              <w:rPr>
                <w:rFonts w:ascii="Calibri" w:eastAsia="PMingLiU" w:hAnsi="Calibri" w:cs="Calibri"/>
                <w:i/>
                <w:iCs/>
                <w:color w:val="000000"/>
                <w:sz w:val="22"/>
                <w:lang w:eastAsia="zh-CN"/>
              </w:rPr>
              <w:t>I</w:t>
            </w:r>
            <w:r w:rsidRPr="00266BA3">
              <w:rPr>
                <w:rFonts w:ascii="Calibri" w:eastAsia="PMingLiU" w:hAnsi="Calibri" w:cs="Calibri"/>
                <w:color w:val="000000"/>
                <w:sz w:val="22"/>
                <w:lang w:eastAsia="zh-CN"/>
              </w:rPr>
              <w:t>)</w:t>
            </w:r>
            <w:r w:rsidRPr="00266BA3">
              <w:rPr>
                <w:rFonts w:ascii="Calibri" w:eastAsia="PMingLiU" w:hAnsi="Calibri" w:cs="Calibri"/>
                <w:color w:val="000000"/>
                <w:position w:val="6"/>
                <w:sz w:val="22"/>
                <w:vertAlign w:val="superscript"/>
                <w:lang w:eastAsia="zh-CN"/>
              </w:rPr>
              <w:t>b</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020CF8EA"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43.7 (2.36)   </w:t>
            </w:r>
          </w:p>
        </w:tc>
      </w:tr>
      <w:tr w:rsidR="00266BA3" w:rsidRPr="00266BA3" w14:paraId="35CF6F56"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4C56760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i/>
                <w:iCs/>
                <w:color w:val="000000"/>
                <w:sz w:val="22"/>
                <w:lang w:eastAsia="zh-CN"/>
              </w:rPr>
              <w:t>R</w:t>
            </w:r>
            <w:r w:rsidRPr="00266BA3">
              <w:rPr>
                <w:rFonts w:ascii="Calibri" w:eastAsia="PMingLiU" w:hAnsi="Calibri" w:cs="Calibri"/>
                <w:i/>
                <w:iCs/>
                <w:color w:val="000000"/>
                <w:position w:val="-5"/>
                <w:sz w:val="22"/>
                <w:vertAlign w:val="subscript"/>
                <w:lang w:eastAsia="zh-CN"/>
              </w:rPr>
              <w:t>merge</w:t>
            </w:r>
            <w:r w:rsidRPr="00266BA3">
              <w:rPr>
                <w:rFonts w:ascii="Calibri" w:eastAsia="PMingLiU" w:hAnsi="Calibri" w:cs="Calibri"/>
                <w:color w:val="000000"/>
                <w:sz w:val="22"/>
                <w:lang w:eastAsia="zh-CN"/>
              </w:rPr>
              <w:t xml:space="preserve"> (%)</w:t>
            </w:r>
            <w:proofErr w:type="spellStart"/>
            <w:r w:rsidRPr="00266BA3">
              <w:rPr>
                <w:rFonts w:ascii="Calibri" w:eastAsia="PMingLiU" w:hAnsi="Calibri" w:cs="Calibri"/>
                <w:color w:val="000000"/>
                <w:position w:val="6"/>
                <w:sz w:val="22"/>
                <w:vertAlign w:val="superscript"/>
                <w:lang w:eastAsia="zh-CN"/>
              </w:rPr>
              <w:t>b,c</w:t>
            </w:r>
            <w:proofErr w:type="spellEnd"/>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2BFA20F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7.0 (68.7)</w:t>
            </w:r>
          </w:p>
        </w:tc>
      </w:tr>
      <w:tr w:rsidR="00266BA3" w:rsidRPr="00266BA3" w14:paraId="62073900" w14:textId="77777777" w:rsidTr="00B10062">
        <w:trPr>
          <w:trHeight w:val="343"/>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1EEF44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Redundancy</w:t>
            </w:r>
            <w:r w:rsidRPr="00266BA3">
              <w:rPr>
                <w:rFonts w:ascii="Calibri" w:eastAsia="PMingLiU" w:hAnsi="Calibri" w:cs="Calibri"/>
                <w:color w:val="000000"/>
                <w:position w:val="6"/>
                <w:sz w:val="22"/>
                <w:vertAlign w:val="superscript"/>
                <w:lang w:eastAsia="zh-CN"/>
              </w:rPr>
              <w:t>b</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71E574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17.8 (12.0)</w:t>
            </w:r>
          </w:p>
        </w:tc>
      </w:tr>
      <w:tr w:rsidR="00266BA3" w:rsidRPr="00266BA3" w14:paraId="30230840" w14:textId="77777777" w:rsidTr="00B10062">
        <w:trPr>
          <w:trHeight w:val="343"/>
          <w:jc w:val="center"/>
        </w:trPr>
        <w:tc>
          <w:tcPr>
            <w:tcW w:w="3860" w:type="dxa"/>
            <w:tcBorders>
              <w:top w:val="nil"/>
              <w:left w:val="nil"/>
              <w:bottom w:val="single" w:sz="8" w:space="0" w:color="000000"/>
              <w:right w:val="nil"/>
            </w:tcBorders>
            <w:shd w:val="clear" w:color="auto" w:fill="auto"/>
            <w:tcMar>
              <w:top w:w="15" w:type="dxa"/>
              <w:left w:w="81" w:type="dxa"/>
              <w:bottom w:w="0" w:type="dxa"/>
              <w:right w:w="81" w:type="dxa"/>
            </w:tcMar>
            <w:vAlign w:val="center"/>
            <w:hideMark/>
          </w:tcPr>
          <w:p w14:paraId="4A2298B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Solvent Content (%)</w:t>
            </w:r>
          </w:p>
        </w:tc>
        <w:tc>
          <w:tcPr>
            <w:tcW w:w="3860" w:type="dxa"/>
            <w:tcBorders>
              <w:top w:val="nil"/>
              <w:left w:val="nil"/>
              <w:bottom w:val="single" w:sz="8" w:space="0" w:color="000000"/>
              <w:right w:val="nil"/>
            </w:tcBorders>
            <w:shd w:val="clear" w:color="auto" w:fill="auto"/>
            <w:tcMar>
              <w:top w:w="15" w:type="dxa"/>
              <w:left w:w="81" w:type="dxa"/>
              <w:bottom w:w="0" w:type="dxa"/>
              <w:right w:w="81" w:type="dxa"/>
            </w:tcMar>
            <w:vAlign w:val="center"/>
            <w:hideMark/>
          </w:tcPr>
          <w:p w14:paraId="2C4A0EB5"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50.34</w:t>
            </w:r>
          </w:p>
        </w:tc>
      </w:tr>
      <w:tr w:rsidR="00266BA3" w:rsidRPr="00266BA3" w14:paraId="621C95B2" w14:textId="77777777" w:rsidTr="00B10062">
        <w:trPr>
          <w:trHeight w:val="343"/>
          <w:jc w:val="center"/>
        </w:trPr>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4B005890"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b/>
                <w:bCs/>
                <w:color w:val="000000"/>
                <w:sz w:val="22"/>
                <w:lang w:eastAsia="zh-CN"/>
              </w:rPr>
              <w:t>Refinement</w:t>
            </w:r>
          </w:p>
        </w:tc>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675279EE"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w:t>
            </w:r>
          </w:p>
        </w:tc>
      </w:tr>
      <w:tr w:rsidR="00266BA3" w:rsidRPr="00266BA3" w14:paraId="77F17EF3" w14:textId="77777777" w:rsidTr="00B10062">
        <w:trPr>
          <w:trHeight w:val="346"/>
          <w:jc w:val="center"/>
        </w:trPr>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7DA7BFA0"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Resolution range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p>
        </w:tc>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276F67E5"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30.0</w:t>
            </w:r>
            <w:r w:rsidRPr="00266BA3">
              <w:rPr>
                <w:rFonts w:ascii="Calibri" w:eastAsia="Times New Roman" w:hAnsi="Calibri" w:cs="Calibri"/>
                <w:color w:val="000000"/>
                <w:kern w:val="24"/>
                <w:sz w:val="22"/>
                <w:lang w:eastAsia="zh-CN"/>
              </w:rPr>
              <w:t>–</w:t>
            </w:r>
            <w:r w:rsidRPr="00266BA3">
              <w:rPr>
                <w:rFonts w:ascii="Calibri" w:eastAsia="PMingLiU" w:hAnsi="Calibri" w:cs="Calibri"/>
                <w:color w:val="000000"/>
                <w:sz w:val="22"/>
                <w:lang w:eastAsia="zh-CN"/>
              </w:rPr>
              <w:t>2.60</w:t>
            </w:r>
          </w:p>
        </w:tc>
      </w:tr>
      <w:tr w:rsidR="00266BA3" w:rsidRPr="00266BA3" w14:paraId="7BE8AB0B"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06A02A6A"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Number of atoms</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4987DAF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2963</w:t>
            </w:r>
          </w:p>
        </w:tc>
      </w:tr>
      <w:tr w:rsidR="00266BA3" w:rsidRPr="00266BA3" w14:paraId="76C68E0F"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27F6B95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Protein atoms </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F31DBB5"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2799</w:t>
            </w:r>
          </w:p>
        </w:tc>
      </w:tr>
      <w:tr w:rsidR="00266BA3" w:rsidRPr="00266BA3" w14:paraId="68D2653D"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A44D77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Solvent atoms </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E0A364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150</w:t>
            </w:r>
          </w:p>
        </w:tc>
      </w:tr>
      <w:tr w:rsidR="00266BA3" w:rsidRPr="00266BA3" w14:paraId="27425584"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6A82CEC4"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Ligand atoms</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7432DD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14</w:t>
            </w:r>
          </w:p>
        </w:tc>
      </w:tr>
      <w:tr w:rsidR="00266BA3" w:rsidRPr="00266BA3" w14:paraId="4C3AC856"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6D77C9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i/>
                <w:iCs/>
                <w:color w:val="000000"/>
                <w:sz w:val="22"/>
                <w:lang w:eastAsia="zh-CN"/>
              </w:rPr>
              <w:t>R</w:t>
            </w:r>
            <w:r w:rsidRPr="00266BA3">
              <w:rPr>
                <w:rFonts w:ascii="Calibri" w:eastAsia="PMingLiU" w:hAnsi="Calibri" w:cs="Calibri"/>
                <w:i/>
                <w:iCs/>
                <w:color w:val="000000"/>
                <w:position w:val="-5"/>
                <w:sz w:val="22"/>
                <w:vertAlign w:val="subscript"/>
                <w:lang w:eastAsia="zh-CN"/>
              </w:rPr>
              <w:t>work</w:t>
            </w:r>
            <w:r w:rsidRPr="00266BA3">
              <w:rPr>
                <w:rFonts w:ascii="Calibri" w:eastAsia="PMingLiU" w:hAnsi="Calibri" w:cs="Calibri"/>
                <w:color w:val="000000"/>
                <w:position w:val="6"/>
                <w:sz w:val="22"/>
                <w:vertAlign w:val="superscript"/>
                <w:lang w:eastAsia="zh-CN"/>
              </w:rPr>
              <w:t>d</w:t>
            </w:r>
            <w:r w:rsidRPr="00266BA3">
              <w:rPr>
                <w:rFonts w:ascii="Calibri" w:eastAsia="PMingLiU" w:hAnsi="Calibri" w:cs="Calibri"/>
                <w:color w:val="000000"/>
                <w:sz w:val="22"/>
                <w:lang w:eastAsia="zh-CN"/>
              </w:rPr>
              <w:t>/</w:t>
            </w:r>
            <w:r w:rsidRPr="00266BA3">
              <w:rPr>
                <w:rFonts w:ascii="Calibri" w:eastAsia="PMingLiU" w:hAnsi="Calibri" w:cs="Calibri"/>
                <w:i/>
                <w:iCs/>
                <w:color w:val="000000"/>
                <w:sz w:val="22"/>
                <w:lang w:eastAsia="zh-CN"/>
              </w:rPr>
              <w:t>R</w:t>
            </w:r>
            <w:r w:rsidRPr="00266BA3">
              <w:rPr>
                <w:rFonts w:ascii="Calibri" w:eastAsia="PMingLiU" w:hAnsi="Calibri" w:cs="Calibri"/>
                <w:i/>
                <w:iCs/>
                <w:color w:val="000000"/>
                <w:position w:val="-5"/>
                <w:sz w:val="22"/>
                <w:vertAlign w:val="subscript"/>
                <w:lang w:eastAsia="zh-CN"/>
              </w:rPr>
              <w:t>free</w:t>
            </w:r>
            <w:r w:rsidRPr="00266BA3">
              <w:rPr>
                <w:rFonts w:ascii="Calibri" w:eastAsia="PMingLiU" w:hAnsi="Calibri" w:cs="Calibri"/>
                <w:color w:val="000000"/>
                <w:position w:val="6"/>
                <w:sz w:val="22"/>
                <w:vertAlign w:val="superscript"/>
                <w:lang w:eastAsia="zh-CN"/>
              </w:rPr>
              <w:t>e</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03D2E22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16.8/22.2</w:t>
            </w:r>
          </w:p>
        </w:tc>
      </w:tr>
      <w:tr w:rsidR="00266BA3" w:rsidRPr="00266BA3" w14:paraId="5EBF6DB4"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062460B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proofErr w:type="spellStart"/>
            <w:r w:rsidRPr="00266BA3">
              <w:rPr>
                <w:rFonts w:ascii="Calibri" w:eastAsia="PMingLiU" w:hAnsi="Calibri" w:cs="Calibri"/>
                <w:color w:val="000000"/>
                <w:sz w:val="22"/>
                <w:lang w:eastAsia="zh-CN"/>
              </w:rPr>
              <w:t>R.m.s.d</w:t>
            </w:r>
            <w:proofErr w:type="spellEnd"/>
            <w:r w:rsidRPr="00266BA3">
              <w:rPr>
                <w:rFonts w:ascii="Calibri" w:eastAsia="PMingLiU" w:hAnsi="Calibri" w:cs="Calibri"/>
                <w:color w:val="000000"/>
                <w:sz w:val="22"/>
                <w:lang w:eastAsia="zh-CN"/>
              </w:rPr>
              <w:t>. Bond lengths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r w:rsidRPr="00266BA3">
              <w:rPr>
                <w:rFonts w:ascii="Calibri" w:eastAsia="PMingLiU" w:hAnsi="Calibri" w:cs="Calibri"/>
                <w:color w:val="000000"/>
                <w:position w:val="6"/>
                <w:sz w:val="22"/>
                <w:vertAlign w:val="superscript"/>
                <w:lang w:eastAsia="zh-CN"/>
              </w:rPr>
              <w:t>f</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C9FEFC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0.019</w:t>
            </w:r>
          </w:p>
        </w:tc>
      </w:tr>
      <w:tr w:rsidR="00266BA3" w:rsidRPr="00266BA3" w14:paraId="6963CCF2"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70E0713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proofErr w:type="spellStart"/>
            <w:r w:rsidRPr="00266BA3">
              <w:rPr>
                <w:rFonts w:ascii="Calibri" w:eastAsia="PMingLiU" w:hAnsi="Calibri" w:cs="Calibri"/>
                <w:color w:val="000000"/>
                <w:sz w:val="22"/>
                <w:lang w:eastAsia="zh-CN"/>
              </w:rPr>
              <w:t>R.m.s.d</w:t>
            </w:r>
            <w:proofErr w:type="spellEnd"/>
            <w:r w:rsidRPr="00266BA3">
              <w:rPr>
                <w:rFonts w:ascii="Calibri" w:eastAsia="PMingLiU" w:hAnsi="Calibri" w:cs="Calibri"/>
                <w:color w:val="000000"/>
                <w:sz w:val="22"/>
                <w:lang w:eastAsia="zh-CN"/>
              </w:rPr>
              <w:t>. Bond angles (º)</w:t>
            </w:r>
            <w:r w:rsidRPr="00266BA3">
              <w:rPr>
                <w:rFonts w:ascii="Calibri" w:eastAsia="PMingLiU" w:hAnsi="Calibri" w:cs="Calibri"/>
                <w:color w:val="000000"/>
                <w:position w:val="6"/>
                <w:sz w:val="22"/>
                <w:vertAlign w:val="superscript"/>
                <w:lang w:eastAsia="zh-CN"/>
              </w:rPr>
              <w:t>f</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6D657C70"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1.959</w:t>
            </w:r>
          </w:p>
        </w:tc>
      </w:tr>
      <w:tr w:rsidR="00266BA3" w:rsidRPr="00266BA3" w14:paraId="1C0BB874" w14:textId="77777777" w:rsidTr="00B10062">
        <w:trPr>
          <w:trHeight w:val="346"/>
          <w:jc w:val="center"/>
        </w:trPr>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34BA4E4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xml:space="preserve">Overall </w:t>
            </w:r>
            <w:r w:rsidRPr="00266BA3">
              <w:rPr>
                <w:rFonts w:ascii="Calibri" w:eastAsia="PMingLiU" w:hAnsi="Calibri" w:cs="Calibri"/>
                <w:i/>
                <w:iCs/>
                <w:color w:val="000000"/>
                <w:sz w:val="22"/>
                <w:lang w:eastAsia="zh-CN"/>
              </w:rPr>
              <w:t>B</w:t>
            </w:r>
            <w:r w:rsidRPr="00266BA3">
              <w:rPr>
                <w:rFonts w:ascii="Calibri" w:eastAsia="PMingLiU" w:hAnsi="Calibri" w:cs="Calibri"/>
                <w:color w:val="000000"/>
                <w:sz w:val="22"/>
                <w:lang w:eastAsia="zh-CN"/>
              </w:rPr>
              <w:t>-factor (</w:t>
            </w:r>
            <w:r w:rsidRPr="00266BA3">
              <w:rPr>
                <w:rFonts w:ascii="Calibri" w:eastAsia="SimSun" w:hAnsi="Calibri" w:cs="Calibri"/>
                <w:color w:val="000000"/>
                <w:sz w:val="22"/>
                <w:lang w:eastAsia="zh-CN"/>
              </w:rPr>
              <w:t>Å</w:t>
            </w:r>
            <w:r w:rsidRPr="00266BA3">
              <w:rPr>
                <w:rFonts w:ascii="Calibri" w:eastAsia="SimSun" w:hAnsi="Calibri" w:cs="Calibri"/>
                <w:color w:val="000000"/>
                <w:position w:val="6"/>
                <w:sz w:val="22"/>
                <w:vertAlign w:val="superscript"/>
                <w:lang w:eastAsia="zh-CN"/>
              </w:rPr>
              <w:t>2</w:t>
            </w:r>
            <w:r w:rsidRPr="00266BA3">
              <w:rPr>
                <w:rFonts w:ascii="Calibri" w:eastAsia="PMingLiU" w:hAnsi="Calibri" w:cs="Calibri"/>
                <w:color w:val="000000"/>
                <w:sz w:val="22"/>
                <w:lang w:eastAsia="zh-CN"/>
              </w:rPr>
              <w:t>)</w:t>
            </w:r>
          </w:p>
        </w:tc>
        <w:tc>
          <w:tcPr>
            <w:tcW w:w="3860" w:type="dxa"/>
            <w:tcBorders>
              <w:top w:val="nil"/>
              <w:left w:val="nil"/>
              <w:bottom w:val="nil"/>
              <w:right w:val="nil"/>
            </w:tcBorders>
            <w:shd w:val="clear" w:color="auto" w:fill="auto"/>
            <w:tcMar>
              <w:top w:w="15" w:type="dxa"/>
              <w:left w:w="81" w:type="dxa"/>
              <w:bottom w:w="0" w:type="dxa"/>
              <w:right w:w="81" w:type="dxa"/>
            </w:tcMar>
            <w:vAlign w:val="center"/>
            <w:hideMark/>
          </w:tcPr>
          <w:p w14:paraId="6A5A0F59"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43.64</w:t>
            </w:r>
          </w:p>
        </w:tc>
      </w:tr>
      <w:tr w:rsidR="00266BA3" w:rsidRPr="00266BA3" w14:paraId="2FCEC50C" w14:textId="77777777" w:rsidTr="00B10062">
        <w:trPr>
          <w:trHeight w:val="346"/>
          <w:jc w:val="center"/>
        </w:trPr>
        <w:tc>
          <w:tcPr>
            <w:tcW w:w="3860" w:type="dxa"/>
            <w:tcBorders>
              <w:top w:val="nil"/>
              <w:left w:val="nil"/>
              <w:bottom w:val="single" w:sz="8" w:space="0" w:color="000000"/>
              <w:right w:val="nil"/>
            </w:tcBorders>
            <w:shd w:val="clear" w:color="auto" w:fill="auto"/>
            <w:tcMar>
              <w:top w:w="15" w:type="dxa"/>
              <w:left w:w="81" w:type="dxa"/>
              <w:bottom w:w="0" w:type="dxa"/>
              <w:right w:w="81" w:type="dxa"/>
            </w:tcMar>
            <w:vAlign w:val="center"/>
            <w:hideMark/>
          </w:tcPr>
          <w:p w14:paraId="08AFFBEE"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Estimated coordinate error (</w:t>
            </w:r>
            <w:r w:rsidRPr="00266BA3">
              <w:rPr>
                <w:rFonts w:ascii="Calibri" w:eastAsia="SimSun" w:hAnsi="Calibri" w:cs="Calibri"/>
                <w:color w:val="000000"/>
                <w:sz w:val="22"/>
                <w:lang w:eastAsia="zh-CN"/>
              </w:rPr>
              <w:t>Å</w:t>
            </w:r>
            <w:r w:rsidRPr="00266BA3">
              <w:rPr>
                <w:rFonts w:ascii="Calibri" w:eastAsia="PMingLiU" w:hAnsi="Calibri" w:cs="Calibri"/>
                <w:color w:val="000000"/>
                <w:sz w:val="22"/>
                <w:lang w:eastAsia="zh-CN"/>
              </w:rPr>
              <w:t>)</w:t>
            </w:r>
          </w:p>
        </w:tc>
        <w:tc>
          <w:tcPr>
            <w:tcW w:w="3860" w:type="dxa"/>
            <w:tcBorders>
              <w:top w:val="nil"/>
              <w:left w:val="nil"/>
              <w:bottom w:val="single" w:sz="8" w:space="0" w:color="000000"/>
              <w:right w:val="nil"/>
            </w:tcBorders>
            <w:shd w:val="clear" w:color="auto" w:fill="auto"/>
            <w:tcMar>
              <w:top w:w="15" w:type="dxa"/>
              <w:left w:w="81" w:type="dxa"/>
              <w:bottom w:w="0" w:type="dxa"/>
              <w:right w:w="81" w:type="dxa"/>
            </w:tcMar>
            <w:vAlign w:val="center"/>
            <w:hideMark/>
          </w:tcPr>
          <w:p w14:paraId="62609F5E"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0.143</w:t>
            </w:r>
          </w:p>
        </w:tc>
      </w:tr>
      <w:tr w:rsidR="00266BA3" w:rsidRPr="00266BA3" w14:paraId="3E6AE369" w14:textId="77777777" w:rsidTr="00B10062">
        <w:trPr>
          <w:trHeight w:val="346"/>
          <w:jc w:val="center"/>
        </w:trPr>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2A6A266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b/>
                <w:bCs/>
                <w:color w:val="000000"/>
                <w:sz w:val="22"/>
                <w:lang w:eastAsia="zh-CN"/>
              </w:rPr>
              <w:t>Ramachandran analysis (%)</w:t>
            </w:r>
            <w:r w:rsidRPr="00266BA3">
              <w:rPr>
                <w:rFonts w:ascii="Calibri" w:eastAsia="PMingLiU" w:hAnsi="Calibri" w:cs="Calibri"/>
                <w:color w:val="000000"/>
                <w:position w:val="6"/>
                <w:sz w:val="22"/>
                <w:vertAlign w:val="superscript"/>
                <w:lang w:eastAsia="zh-CN"/>
              </w:rPr>
              <w:t>g</w:t>
            </w:r>
          </w:p>
        </w:tc>
        <w:tc>
          <w:tcPr>
            <w:tcW w:w="3860" w:type="dxa"/>
            <w:tcBorders>
              <w:top w:val="single" w:sz="8" w:space="0" w:color="000000"/>
              <w:left w:val="nil"/>
              <w:bottom w:val="single" w:sz="8" w:space="0" w:color="000000"/>
              <w:right w:val="nil"/>
            </w:tcBorders>
            <w:shd w:val="clear" w:color="auto" w:fill="auto"/>
            <w:tcMar>
              <w:top w:w="15" w:type="dxa"/>
              <w:left w:w="81" w:type="dxa"/>
              <w:bottom w:w="0" w:type="dxa"/>
              <w:right w:w="81" w:type="dxa"/>
            </w:tcMar>
            <w:vAlign w:val="center"/>
            <w:hideMark/>
          </w:tcPr>
          <w:p w14:paraId="45508E2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 </w:t>
            </w:r>
          </w:p>
        </w:tc>
      </w:tr>
      <w:tr w:rsidR="00266BA3" w:rsidRPr="00266BA3" w14:paraId="4069F82D" w14:textId="77777777" w:rsidTr="00B10062">
        <w:trPr>
          <w:trHeight w:val="346"/>
          <w:jc w:val="center"/>
        </w:trPr>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25A2FA2E"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Preferred</w:t>
            </w:r>
          </w:p>
        </w:tc>
        <w:tc>
          <w:tcPr>
            <w:tcW w:w="3860" w:type="dxa"/>
            <w:tcBorders>
              <w:top w:val="single" w:sz="8" w:space="0" w:color="000000"/>
              <w:left w:val="nil"/>
              <w:bottom w:val="nil"/>
              <w:right w:val="nil"/>
            </w:tcBorders>
            <w:shd w:val="clear" w:color="auto" w:fill="auto"/>
            <w:tcMar>
              <w:top w:w="15" w:type="dxa"/>
              <w:left w:w="81" w:type="dxa"/>
              <w:bottom w:w="0" w:type="dxa"/>
              <w:right w:w="81" w:type="dxa"/>
            </w:tcMar>
            <w:vAlign w:val="center"/>
            <w:hideMark/>
          </w:tcPr>
          <w:p w14:paraId="786471AD"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96.15</w:t>
            </w:r>
          </w:p>
        </w:tc>
      </w:tr>
      <w:tr w:rsidR="00266BA3" w:rsidRPr="00266BA3" w14:paraId="22694491" w14:textId="77777777" w:rsidTr="00B10062">
        <w:trPr>
          <w:trHeight w:val="346"/>
          <w:jc w:val="center"/>
        </w:trPr>
        <w:tc>
          <w:tcPr>
            <w:tcW w:w="3860" w:type="dxa"/>
            <w:tcBorders>
              <w:top w:val="nil"/>
              <w:left w:val="nil"/>
              <w:right w:val="nil"/>
            </w:tcBorders>
            <w:shd w:val="clear" w:color="auto" w:fill="auto"/>
            <w:tcMar>
              <w:top w:w="15" w:type="dxa"/>
              <w:left w:w="81" w:type="dxa"/>
              <w:bottom w:w="0" w:type="dxa"/>
              <w:right w:w="81" w:type="dxa"/>
            </w:tcMar>
            <w:vAlign w:val="center"/>
            <w:hideMark/>
          </w:tcPr>
          <w:p w14:paraId="3C62B9C7"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Allowed</w:t>
            </w:r>
          </w:p>
        </w:tc>
        <w:tc>
          <w:tcPr>
            <w:tcW w:w="3860" w:type="dxa"/>
            <w:tcBorders>
              <w:top w:val="nil"/>
              <w:left w:val="nil"/>
              <w:right w:val="nil"/>
            </w:tcBorders>
            <w:shd w:val="clear" w:color="auto" w:fill="auto"/>
            <w:tcMar>
              <w:top w:w="15" w:type="dxa"/>
              <w:left w:w="81" w:type="dxa"/>
              <w:bottom w:w="0" w:type="dxa"/>
              <w:right w:w="81" w:type="dxa"/>
            </w:tcMar>
            <w:vAlign w:val="center"/>
            <w:hideMark/>
          </w:tcPr>
          <w:p w14:paraId="327DE28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3.85</w:t>
            </w:r>
          </w:p>
        </w:tc>
      </w:tr>
      <w:tr w:rsidR="00266BA3" w:rsidRPr="00266BA3" w14:paraId="61DDC577" w14:textId="77777777" w:rsidTr="00B10062">
        <w:trPr>
          <w:trHeight w:val="346"/>
          <w:jc w:val="center"/>
        </w:trPr>
        <w:tc>
          <w:tcPr>
            <w:tcW w:w="3860" w:type="dxa"/>
            <w:tcBorders>
              <w:top w:val="nil"/>
              <w:left w:val="nil"/>
              <w:bottom w:val="single" w:sz="8" w:space="0" w:color="auto"/>
              <w:right w:val="nil"/>
            </w:tcBorders>
            <w:shd w:val="clear" w:color="auto" w:fill="auto"/>
            <w:tcMar>
              <w:top w:w="15" w:type="dxa"/>
              <w:left w:w="81" w:type="dxa"/>
              <w:bottom w:w="0" w:type="dxa"/>
              <w:right w:w="81" w:type="dxa"/>
            </w:tcMar>
            <w:vAlign w:val="center"/>
            <w:hideMark/>
          </w:tcPr>
          <w:p w14:paraId="3B78467E"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Outliers</w:t>
            </w:r>
          </w:p>
        </w:tc>
        <w:tc>
          <w:tcPr>
            <w:tcW w:w="3860" w:type="dxa"/>
            <w:tcBorders>
              <w:top w:val="nil"/>
              <w:left w:val="nil"/>
              <w:bottom w:val="single" w:sz="8" w:space="0" w:color="auto"/>
              <w:right w:val="nil"/>
            </w:tcBorders>
            <w:shd w:val="clear" w:color="auto" w:fill="auto"/>
            <w:tcMar>
              <w:top w:w="15" w:type="dxa"/>
              <w:left w:w="81" w:type="dxa"/>
              <w:bottom w:w="0" w:type="dxa"/>
              <w:right w:w="81" w:type="dxa"/>
            </w:tcMar>
            <w:vAlign w:val="center"/>
            <w:hideMark/>
          </w:tcPr>
          <w:p w14:paraId="1035251F"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sz w:val="22"/>
                <w:lang w:eastAsia="zh-CN"/>
              </w:rPr>
              <w:t>0.00</w:t>
            </w:r>
          </w:p>
        </w:tc>
      </w:tr>
      <w:tr w:rsidR="00266BA3" w:rsidRPr="00266BA3" w14:paraId="3C5C924B" w14:textId="77777777" w:rsidTr="00B10062">
        <w:trPr>
          <w:trHeight w:val="346"/>
          <w:jc w:val="center"/>
        </w:trPr>
        <w:tc>
          <w:tcPr>
            <w:tcW w:w="7720" w:type="dxa"/>
            <w:gridSpan w:val="2"/>
            <w:tcBorders>
              <w:top w:val="single" w:sz="8" w:space="0" w:color="auto"/>
              <w:left w:val="nil"/>
              <w:right w:val="nil"/>
            </w:tcBorders>
            <w:shd w:val="clear" w:color="auto" w:fill="auto"/>
            <w:tcMar>
              <w:top w:w="15" w:type="dxa"/>
              <w:left w:w="81" w:type="dxa"/>
              <w:bottom w:w="0" w:type="dxa"/>
              <w:right w:w="81" w:type="dxa"/>
            </w:tcMar>
            <w:vAlign w:val="center"/>
            <w:hideMark/>
          </w:tcPr>
          <w:p w14:paraId="13ED50B5"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a</w:t>
            </w:r>
            <w:r w:rsidRPr="00266BA3">
              <w:rPr>
                <w:rFonts w:ascii="Calibri" w:eastAsia="PMingLiU" w:hAnsi="Calibri" w:cs="Calibri"/>
                <w:color w:val="000000"/>
                <w:sz w:val="22"/>
                <w:lang w:eastAsia="zh-CN"/>
              </w:rPr>
              <w:t xml:space="preserve"> BL-13B beamline at </w:t>
            </w:r>
            <w:r w:rsidR="00F22235">
              <w:rPr>
                <w:rFonts w:ascii="Calibri" w:eastAsia="PMingLiU" w:hAnsi="Calibri" w:cs="Calibri"/>
                <w:color w:val="000000"/>
                <w:sz w:val="22"/>
                <w:lang w:eastAsia="zh-CN"/>
              </w:rPr>
              <w:t xml:space="preserve">National </w:t>
            </w:r>
            <w:r w:rsidR="00F22235" w:rsidRPr="00F22235">
              <w:rPr>
                <w:rFonts w:ascii="Calibri" w:eastAsia="PMingLiU" w:hAnsi="Calibri" w:cs="Calibri"/>
                <w:color w:val="000000"/>
                <w:sz w:val="22"/>
                <w:lang w:eastAsia="zh-CN"/>
              </w:rPr>
              <w:t>Synchrotron Radiation Research Center</w:t>
            </w:r>
            <w:r w:rsidR="00F22235">
              <w:rPr>
                <w:rFonts w:ascii="Calibri" w:eastAsia="PMingLiU" w:hAnsi="Calibri" w:cs="Calibri"/>
                <w:color w:val="000000"/>
                <w:sz w:val="22"/>
                <w:lang w:eastAsia="zh-CN"/>
              </w:rPr>
              <w:t xml:space="preserve"> (</w:t>
            </w:r>
            <w:r w:rsidRPr="00266BA3">
              <w:rPr>
                <w:rFonts w:ascii="Calibri" w:eastAsia="PMingLiU" w:hAnsi="Calibri" w:cs="Calibri"/>
                <w:color w:val="000000"/>
                <w:sz w:val="22"/>
                <w:lang w:eastAsia="zh-CN"/>
              </w:rPr>
              <w:t>NSRRC</w:t>
            </w:r>
            <w:r w:rsidR="00F22235">
              <w:rPr>
                <w:rFonts w:ascii="Calibri" w:eastAsia="PMingLiU" w:hAnsi="Calibri" w:cs="Calibri"/>
                <w:color w:val="000000"/>
                <w:sz w:val="22"/>
                <w:lang w:eastAsia="zh-CN"/>
              </w:rPr>
              <w:t>)</w:t>
            </w:r>
            <w:r w:rsidRPr="00266BA3">
              <w:rPr>
                <w:rFonts w:ascii="Calibri" w:eastAsia="PMingLiU" w:hAnsi="Calibri" w:cs="Calibri"/>
                <w:color w:val="000000"/>
                <w:sz w:val="22"/>
                <w:lang w:eastAsia="zh-CN"/>
              </w:rPr>
              <w:t>, Hsinchu, Taiwan.</w:t>
            </w:r>
          </w:p>
          <w:p w14:paraId="123DE781"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b</w:t>
            </w:r>
            <w:r w:rsidRPr="00266BA3">
              <w:rPr>
                <w:rFonts w:ascii="Calibri" w:eastAsia="PMingLiU" w:hAnsi="Calibri" w:cs="Calibri"/>
                <w:color w:val="000000"/>
                <w:sz w:val="22"/>
                <w:lang w:eastAsia="zh-CN"/>
              </w:rPr>
              <w:t xml:space="preserve"> Values in parentheses refer to statistics in the highest-resolution shell.</w:t>
            </w:r>
          </w:p>
          <w:p w14:paraId="6BE6F8BB"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c</w:t>
            </w:r>
            <w:r w:rsidRPr="00266BA3">
              <w:rPr>
                <w:rFonts w:ascii="Calibri" w:eastAsia="PMingLiU" w:hAnsi="Calibri" w:cs="Calibri"/>
                <w:color w:val="000000"/>
                <w:sz w:val="22"/>
                <w:lang w:eastAsia="zh-CN"/>
              </w:rPr>
              <w:t xml:space="preserve"> </w:t>
            </w:r>
            <m:oMath>
              <m:sSub>
                <m:sSubPr>
                  <m:ctrlPr>
                    <w:rPr>
                      <w:rFonts w:ascii="Cambria Math" w:eastAsia="PMingLiU" w:hAnsi="Cambria Math" w:cs="Calibri"/>
                      <w:i/>
                      <w:iCs/>
                      <w:color w:val="000000"/>
                      <w:sz w:val="22"/>
                      <w:lang w:eastAsia="zh-CN"/>
                    </w:rPr>
                  </m:ctrlPr>
                </m:sSubPr>
                <m:e>
                  <m:r>
                    <w:rPr>
                      <w:rFonts w:ascii="Cambria Math" w:eastAsia="PMingLiU" w:hAnsi="Cambria Math" w:cs="Calibri"/>
                      <w:color w:val="000000"/>
                      <w:sz w:val="22"/>
                      <w:lang w:eastAsia="zh-CN"/>
                    </w:rPr>
                    <m:t>R</m:t>
                  </m:r>
                </m:e>
                <m:sub>
                  <m:r>
                    <w:rPr>
                      <w:rFonts w:ascii="Cambria Math" w:eastAsia="PMingLiU" w:hAnsi="Cambria Math" w:cs="Calibri"/>
                      <w:color w:val="000000"/>
                      <w:sz w:val="22"/>
                      <w:lang w:eastAsia="zh-CN"/>
                    </w:rPr>
                    <m:t>merge</m:t>
                  </m:r>
                </m:sub>
              </m:sSub>
              <m:r>
                <w:rPr>
                  <w:rFonts w:ascii="Cambria Math" w:eastAsia="Cambria Math" w:hAnsi="Cambria Math" w:cs="Calibri"/>
                  <w:color w:val="000000"/>
                  <w:sz w:val="22"/>
                  <w:lang w:eastAsia="zh-CN"/>
                </w:rPr>
                <m:t>=</m:t>
              </m:r>
              <m:nary>
                <m:naryPr>
                  <m:chr m:val="∑"/>
                  <m:subHide m:val="1"/>
                  <m:supHide m:val="1"/>
                  <m:ctrlPr>
                    <w:rPr>
                      <w:rFonts w:ascii="Cambria Math" w:eastAsia="Cambria Math" w:hAnsi="Cambria Math" w:cs="Calibri"/>
                      <w:i/>
                      <w:iCs/>
                      <w:sz w:val="22"/>
                      <w:lang w:eastAsia="zh-CN"/>
                    </w:rPr>
                  </m:ctrlPr>
                </m:naryPr>
                <m:sub/>
                <m:sup/>
                <m:e>
                  <m:d>
                    <m:dPr>
                      <m:begChr m:val="|"/>
                      <m:endChr m:val="|"/>
                      <m:ctrlPr>
                        <w:rPr>
                          <w:rFonts w:ascii="Cambria Math" w:eastAsia="Cambria Math" w:hAnsi="Cambria Math" w:cs="Calibri"/>
                          <w:i/>
                          <w:iCs/>
                          <w:sz w:val="22"/>
                          <w:lang w:eastAsia="zh-CN"/>
                        </w:rPr>
                      </m:ctrlPr>
                    </m:dPr>
                    <m:e>
                      <m:sSub>
                        <m:sSubPr>
                          <m:ctrlPr>
                            <w:rPr>
                              <w:rFonts w:ascii="Cambria Math" w:eastAsia="Cambria Math" w:hAnsi="Cambria Math" w:cs="Calibri"/>
                              <w:i/>
                              <w:iCs/>
                              <w:sz w:val="22"/>
                              <w:lang w:eastAsia="zh-CN"/>
                            </w:rPr>
                          </m:ctrlPr>
                        </m:sSubPr>
                        <m:e>
                          <m:r>
                            <w:rPr>
                              <w:rFonts w:ascii="Cambria Math" w:eastAsia="Cambria Math" w:hAnsi="Cambria Math" w:cs="Calibri"/>
                              <w:sz w:val="22"/>
                              <w:lang w:eastAsia="zh-CN"/>
                            </w:rPr>
                            <m:t>I</m:t>
                          </m:r>
                        </m:e>
                        <m:sub>
                          <m:r>
                            <w:rPr>
                              <w:rFonts w:ascii="Cambria Math" w:eastAsia="Cambria Math" w:hAnsi="Cambria Math" w:cs="Calibri"/>
                              <w:sz w:val="22"/>
                              <w:lang w:eastAsia="zh-CN"/>
                            </w:rPr>
                            <m:t>obs</m:t>
                          </m:r>
                        </m:sub>
                      </m:sSub>
                      <m:r>
                        <w:rPr>
                          <w:rFonts w:ascii="Cambria Math" w:eastAsia="Cambria Math" w:hAnsi="Cambria Math" w:cs="Calibri"/>
                          <w:sz w:val="22"/>
                          <w:lang w:eastAsia="zh-CN"/>
                        </w:rPr>
                        <m:t>-</m:t>
                      </m:r>
                      <m:d>
                        <m:dPr>
                          <m:begChr m:val="⟨"/>
                          <m:endChr m:val="⟩"/>
                          <m:ctrlPr>
                            <w:rPr>
                              <w:rFonts w:ascii="Cambria Math" w:eastAsia="Cambria Math" w:hAnsi="Cambria Math" w:cs="Calibri"/>
                              <w:i/>
                              <w:iCs/>
                              <w:sz w:val="22"/>
                              <w:lang w:eastAsia="zh-CN"/>
                            </w:rPr>
                          </m:ctrlPr>
                        </m:dPr>
                        <m:e>
                          <m:r>
                            <w:rPr>
                              <w:rFonts w:ascii="Cambria Math" w:eastAsia="Cambria Math" w:hAnsi="Cambria Math" w:cs="Calibri"/>
                              <w:sz w:val="22"/>
                              <w:lang w:eastAsia="zh-CN"/>
                            </w:rPr>
                            <m:t>I</m:t>
                          </m:r>
                        </m:e>
                      </m:d>
                    </m:e>
                  </m:d>
                  <m:r>
                    <w:rPr>
                      <w:rFonts w:ascii="Cambria Math" w:eastAsia="Cambria Math" w:hAnsi="Cambria Math" w:cs="Calibri"/>
                      <w:sz w:val="22"/>
                      <w:lang w:eastAsia="zh-CN"/>
                    </w:rPr>
                    <m:t>/</m:t>
                  </m:r>
                  <m:nary>
                    <m:naryPr>
                      <m:chr m:val="∑"/>
                      <m:subHide m:val="1"/>
                      <m:supHide m:val="1"/>
                      <m:ctrlPr>
                        <w:rPr>
                          <w:rFonts w:ascii="Cambria Math" w:eastAsia="Cambria Math" w:hAnsi="Cambria Math" w:cs="Calibri"/>
                          <w:i/>
                          <w:iCs/>
                          <w:sz w:val="22"/>
                          <w:lang w:eastAsia="zh-CN"/>
                        </w:rPr>
                      </m:ctrlPr>
                    </m:naryPr>
                    <m:sub/>
                    <m:sup/>
                    <m:e>
                      <m:sSub>
                        <m:sSubPr>
                          <m:ctrlPr>
                            <w:rPr>
                              <w:rFonts w:ascii="Cambria Math" w:eastAsia="Cambria Math" w:hAnsi="Cambria Math" w:cs="Calibri"/>
                              <w:i/>
                              <w:iCs/>
                              <w:sz w:val="22"/>
                              <w:lang w:eastAsia="zh-CN"/>
                            </w:rPr>
                          </m:ctrlPr>
                        </m:sSubPr>
                        <m:e>
                          <m:r>
                            <w:rPr>
                              <w:rFonts w:ascii="Cambria Math" w:eastAsia="Cambria Math" w:hAnsi="Cambria Math" w:cs="Calibri"/>
                              <w:sz w:val="22"/>
                              <w:lang w:eastAsia="zh-CN"/>
                            </w:rPr>
                            <m:t>I</m:t>
                          </m:r>
                        </m:e>
                        <m:sub>
                          <m:r>
                            <w:rPr>
                              <w:rFonts w:ascii="Cambria Math" w:eastAsia="Cambria Math" w:hAnsi="Cambria Math" w:cs="Calibri"/>
                              <w:sz w:val="22"/>
                              <w:lang w:eastAsia="zh-CN"/>
                            </w:rPr>
                            <m:t>obs</m:t>
                          </m:r>
                        </m:sub>
                      </m:sSub>
                    </m:e>
                  </m:nary>
                </m:e>
              </m:nary>
            </m:oMath>
            <w:r w:rsidRPr="00266BA3">
              <w:rPr>
                <w:rFonts w:ascii="Calibri" w:eastAsia="PMingLiU" w:hAnsi="Calibri" w:cs="Calibri"/>
                <w:color w:val="000000"/>
                <w:sz w:val="22"/>
                <w:lang w:eastAsia="zh-CN"/>
              </w:rPr>
              <w:t>.</w:t>
            </w:r>
          </w:p>
          <w:p w14:paraId="16E118F8"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lastRenderedPageBreak/>
              <w:t>d</w:t>
            </w:r>
            <w:r w:rsidRPr="00266BA3">
              <w:rPr>
                <w:rFonts w:ascii="Calibri" w:eastAsia="PMingLiU" w:hAnsi="Calibri" w:cs="Calibri"/>
                <w:color w:val="000000"/>
                <w:sz w:val="22"/>
                <w:lang w:eastAsia="zh-CN"/>
              </w:rPr>
              <w:t xml:space="preserve"> </w:t>
            </w:r>
            <m:oMath>
              <m:sSub>
                <m:sSubPr>
                  <m:ctrlPr>
                    <w:rPr>
                      <w:rFonts w:ascii="Cambria Math" w:eastAsia="PMingLiU" w:hAnsi="Cambria Math" w:cs="Calibri"/>
                      <w:i/>
                      <w:iCs/>
                      <w:color w:val="000000"/>
                      <w:sz w:val="22"/>
                      <w:lang w:eastAsia="zh-CN"/>
                    </w:rPr>
                  </m:ctrlPr>
                </m:sSubPr>
                <m:e>
                  <m:r>
                    <w:rPr>
                      <w:rFonts w:ascii="Cambria Math" w:eastAsia="PMingLiU" w:hAnsi="Cambria Math" w:cs="Calibri"/>
                      <w:color w:val="000000"/>
                      <w:sz w:val="22"/>
                      <w:lang w:eastAsia="zh-CN"/>
                    </w:rPr>
                    <m:t>R</m:t>
                  </m:r>
                </m:e>
                <m:sub>
                  <m:r>
                    <w:rPr>
                      <w:rFonts w:ascii="Cambria Math" w:eastAsia="PMingLiU" w:hAnsi="Cambria Math" w:cs="Calibri"/>
                      <w:color w:val="000000"/>
                      <w:sz w:val="22"/>
                      <w:lang w:eastAsia="zh-CN"/>
                    </w:rPr>
                    <m:t>work</m:t>
                  </m:r>
                </m:sub>
              </m:sSub>
              <m:r>
                <w:rPr>
                  <w:rFonts w:ascii="Cambria Math" w:eastAsia="Cambria Math" w:hAnsi="Cambria Math" w:cs="Calibri"/>
                  <w:color w:val="000000" w:themeColor="text1"/>
                  <w:sz w:val="22"/>
                  <w:lang w:eastAsia="zh-CN"/>
                </w:rPr>
                <m:t>=</m:t>
              </m:r>
              <m:nary>
                <m:naryPr>
                  <m:chr m:val="∑"/>
                  <m:subHide m:val="1"/>
                  <m:supHide m:val="1"/>
                  <m:ctrlPr>
                    <w:rPr>
                      <w:rFonts w:ascii="Cambria Math" w:eastAsia="Cambria Math" w:hAnsi="Cambria Math" w:cs="Calibri"/>
                      <w:i/>
                      <w:iCs/>
                      <w:color w:val="000000" w:themeColor="text1"/>
                      <w:sz w:val="22"/>
                      <w:lang w:eastAsia="zh-CN"/>
                    </w:rPr>
                  </m:ctrlPr>
                </m:naryPr>
                <m:sub/>
                <m:sup/>
                <m:e>
                  <m:d>
                    <m:dPr>
                      <m:begChr m:val="|"/>
                      <m:endChr m:val="|"/>
                      <m:ctrlPr>
                        <w:rPr>
                          <w:rFonts w:ascii="Cambria Math" w:eastAsia="Cambria Math" w:hAnsi="Cambria Math" w:cs="Calibri"/>
                          <w:i/>
                          <w:iCs/>
                          <w:color w:val="000000" w:themeColor="text1"/>
                          <w:sz w:val="22"/>
                          <w:lang w:eastAsia="zh-CN"/>
                        </w:rPr>
                      </m:ctrlPr>
                    </m:dPr>
                    <m:e>
                      <m:sSub>
                        <m:sSubPr>
                          <m:ctrlPr>
                            <w:rPr>
                              <w:rFonts w:ascii="Cambria Math" w:eastAsia="Cambria Math" w:hAnsi="Cambria Math" w:cs="Calibri"/>
                              <w:i/>
                              <w:iCs/>
                              <w:color w:val="000000" w:themeColor="text1"/>
                              <w:sz w:val="22"/>
                              <w:lang w:eastAsia="zh-CN"/>
                            </w:rPr>
                          </m:ctrlPr>
                        </m:sSubPr>
                        <m:e>
                          <m:r>
                            <w:rPr>
                              <w:rFonts w:ascii="Cambria Math" w:eastAsia="Cambria Math" w:hAnsi="Cambria Math" w:cs="Calibri"/>
                              <w:color w:val="000000" w:themeColor="text1"/>
                              <w:sz w:val="22"/>
                              <w:lang w:eastAsia="zh-CN"/>
                            </w:rPr>
                            <m:t>F</m:t>
                          </m:r>
                        </m:e>
                        <m:sub>
                          <m:r>
                            <w:rPr>
                              <w:rFonts w:ascii="Cambria Math" w:eastAsia="Cambria Math" w:hAnsi="Cambria Math" w:cs="Calibri"/>
                              <w:color w:val="000000" w:themeColor="text1"/>
                              <w:sz w:val="22"/>
                              <w:lang w:eastAsia="zh-CN"/>
                            </w:rPr>
                            <m:t>obs</m:t>
                          </m:r>
                        </m:sub>
                      </m:sSub>
                      <m:r>
                        <w:rPr>
                          <w:rFonts w:ascii="Cambria Math" w:eastAsia="Cambria Math" w:hAnsi="Cambria Math" w:cs="Calibri"/>
                          <w:color w:val="000000" w:themeColor="text1"/>
                          <w:sz w:val="22"/>
                          <w:lang w:eastAsia="zh-CN"/>
                        </w:rPr>
                        <m:t>-</m:t>
                      </m:r>
                      <m:sSub>
                        <m:sSubPr>
                          <m:ctrlPr>
                            <w:rPr>
                              <w:rFonts w:ascii="Cambria Math" w:eastAsia="Cambria Math" w:hAnsi="Cambria Math" w:cs="Calibri"/>
                              <w:i/>
                              <w:iCs/>
                              <w:color w:val="000000" w:themeColor="text1"/>
                              <w:sz w:val="22"/>
                              <w:lang w:eastAsia="zh-CN"/>
                            </w:rPr>
                          </m:ctrlPr>
                        </m:sSubPr>
                        <m:e>
                          <m:r>
                            <w:rPr>
                              <w:rFonts w:ascii="Cambria Math" w:eastAsia="Cambria Math" w:hAnsi="Cambria Math" w:cs="Calibri"/>
                              <w:color w:val="000000" w:themeColor="text1"/>
                              <w:sz w:val="22"/>
                              <w:lang w:eastAsia="zh-CN"/>
                            </w:rPr>
                            <m:t>F</m:t>
                          </m:r>
                        </m:e>
                        <m:sub>
                          <m:r>
                            <w:rPr>
                              <w:rFonts w:ascii="Cambria Math" w:eastAsia="Cambria Math" w:hAnsi="Cambria Math" w:cs="Calibri"/>
                              <w:color w:val="000000" w:themeColor="text1"/>
                              <w:sz w:val="22"/>
                              <w:lang w:eastAsia="zh-CN"/>
                            </w:rPr>
                            <m:t>calc</m:t>
                          </m:r>
                        </m:sub>
                      </m:sSub>
                    </m:e>
                  </m:d>
                  <m:r>
                    <w:rPr>
                      <w:rFonts w:ascii="Cambria Math" w:eastAsia="Cambria Math" w:hAnsi="Cambria Math" w:cs="Calibri"/>
                      <w:color w:val="000000" w:themeColor="text1"/>
                      <w:sz w:val="22"/>
                      <w:lang w:eastAsia="zh-CN"/>
                    </w:rPr>
                    <m:t>/</m:t>
                  </m:r>
                  <m:nary>
                    <m:naryPr>
                      <m:chr m:val="∑"/>
                      <m:subHide m:val="1"/>
                      <m:supHide m:val="1"/>
                      <m:ctrlPr>
                        <w:rPr>
                          <w:rFonts w:ascii="Cambria Math" w:eastAsia="Cambria Math" w:hAnsi="Cambria Math" w:cs="Calibri"/>
                          <w:i/>
                          <w:iCs/>
                          <w:color w:val="000000" w:themeColor="text1"/>
                          <w:sz w:val="22"/>
                          <w:lang w:eastAsia="zh-CN"/>
                        </w:rPr>
                      </m:ctrlPr>
                    </m:naryPr>
                    <m:sub/>
                    <m:sup/>
                    <m:e>
                      <m:sSub>
                        <m:sSubPr>
                          <m:ctrlPr>
                            <w:rPr>
                              <w:rFonts w:ascii="Cambria Math" w:eastAsia="Cambria Math" w:hAnsi="Cambria Math" w:cs="Calibri"/>
                              <w:i/>
                              <w:iCs/>
                              <w:color w:val="000000" w:themeColor="text1"/>
                              <w:sz w:val="22"/>
                              <w:lang w:eastAsia="zh-CN"/>
                            </w:rPr>
                          </m:ctrlPr>
                        </m:sSubPr>
                        <m:e>
                          <m:r>
                            <w:rPr>
                              <w:rFonts w:ascii="Cambria Math" w:eastAsia="Cambria Math" w:hAnsi="Cambria Math" w:cs="Calibri"/>
                              <w:color w:val="000000" w:themeColor="text1"/>
                              <w:sz w:val="22"/>
                              <w:lang w:eastAsia="zh-CN"/>
                            </w:rPr>
                            <m:t>F</m:t>
                          </m:r>
                        </m:e>
                        <m:sub>
                          <m:r>
                            <w:rPr>
                              <w:rFonts w:ascii="Cambria Math" w:eastAsia="Cambria Math" w:hAnsi="Cambria Math" w:cs="Calibri"/>
                              <w:color w:val="000000" w:themeColor="text1"/>
                              <w:sz w:val="22"/>
                              <w:lang w:eastAsia="zh-CN"/>
                            </w:rPr>
                            <m:t>obs</m:t>
                          </m:r>
                        </m:sub>
                      </m:sSub>
                    </m:e>
                  </m:nary>
                </m:e>
              </m:nary>
            </m:oMath>
            <w:r w:rsidRPr="00266BA3">
              <w:rPr>
                <w:rFonts w:ascii="Calibri" w:eastAsia="PMingLiU" w:hAnsi="Calibri" w:cs="Calibri"/>
                <w:color w:val="000000"/>
                <w:sz w:val="22"/>
                <w:lang w:eastAsia="zh-CN"/>
              </w:rPr>
              <w:t xml:space="preserve">, where </w:t>
            </w:r>
            <m:oMath>
              <m:sSub>
                <m:sSubPr>
                  <m:ctrlPr>
                    <w:rPr>
                      <w:rFonts w:ascii="Cambria Math" w:eastAsia="PMingLiU" w:hAnsi="Cambria Math" w:cs="Calibri"/>
                      <w:i/>
                      <w:iCs/>
                      <w:color w:val="000000"/>
                      <w:sz w:val="22"/>
                      <w:lang w:eastAsia="zh-CN"/>
                    </w:rPr>
                  </m:ctrlPr>
                </m:sSubPr>
                <m:e>
                  <m:r>
                    <w:rPr>
                      <w:rFonts w:ascii="Cambria Math" w:eastAsia="PMingLiU" w:hAnsi="Cambria Math" w:cs="Calibri"/>
                      <w:color w:val="000000"/>
                      <w:sz w:val="22"/>
                      <w:lang w:eastAsia="zh-CN"/>
                    </w:rPr>
                    <m:t>F</m:t>
                  </m:r>
                </m:e>
                <m:sub>
                  <m:r>
                    <w:rPr>
                      <w:rFonts w:ascii="Cambria Math" w:eastAsia="PMingLiU" w:hAnsi="Cambria Math" w:cs="Calibri"/>
                      <w:color w:val="000000"/>
                      <w:sz w:val="22"/>
                      <w:lang w:eastAsia="zh-CN"/>
                    </w:rPr>
                    <m:t>obs</m:t>
                  </m:r>
                </m:sub>
              </m:sSub>
            </m:oMath>
            <w:r w:rsidRPr="00266BA3">
              <w:rPr>
                <w:rFonts w:ascii="Calibri" w:eastAsia="PMingLiU" w:hAnsi="Calibri" w:cs="Calibri"/>
                <w:color w:val="000000"/>
                <w:sz w:val="22"/>
                <w:lang w:eastAsia="zh-CN"/>
              </w:rPr>
              <w:t xml:space="preserve"> and </w:t>
            </w:r>
            <m:oMath>
              <m:sSub>
                <m:sSubPr>
                  <m:ctrlPr>
                    <w:rPr>
                      <w:rFonts w:ascii="Cambria Math" w:eastAsia="PMingLiU" w:hAnsi="Cambria Math" w:cs="Calibri"/>
                      <w:i/>
                      <w:iCs/>
                      <w:color w:val="000000"/>
                      <w:sz w:val="22"/>
                      <w:lang w:eastAsia="zh-CN"/>
                    </w:rPr>
                  </m:ctrlPr>
                </m:sSubPr>
                <m:e>
                  <m:r>
                    <w:rPr>
                      <w:rFonts w:ascii="Cambria Math" w:eastAsia="PMingLiU" w:hAnsi="Cambria Math" w:cs="Calibri"/>
                      <w:color w:val="000000"/>
                      <w:sz w:val="22"/>
                      <w:lang w:eastAsia="zh-CN"/>
                    </w:rPr>
                    <m:t>F</m:t>
                  </m:r>
                </m:e>
                <m:sub>
                  <m:r>
                    <w:rPr>
                      <w:rFonts w:ascii="Cambria Math" w:eastAsia="PMingLiU" w:hAnsi="Cambria Math" w:cs="Calibri"/>
                      <w:color w:val="000000"/>
                      <w:sz w:val="22"/>
                      <w:lang w:eastAsia="zh-CN"/>
                    </w:rPr>
                    <m:t>calc</m:t>
                  </m:r>
                </m:sub>
              </m:sSub>
            </m:oMath>
            <w:r w:rsidRPr="00266BA3">
              <w:rPr>
                <w:rFonts w:ascii="Calibri" w:eastAsia="PMingLiU" w:hAnsi="Calibri" w:cs="Calibri"/>
                <w:color w:val="000000"/>
                <w:sz w:val="22"/>
                <w:lang w:eastAsia="zh-CN"/>
              </w:rPr>
              <w:t xml:space="preserve"> are the observed and calculated structure-factor amplitudes, respectively.</w:t>
            </w:r>
          </w:p>
          <w:p w14:paraId="54879F76"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e</w:t>
            </w:r>
            <w:r w:rsidRPr="00266BA3">
              <w:rPr>
                <w:rFonts w:ascii="Calibri" w:eastAsia="PMingLiU" w:hAnsi="Calibri" w:cs="Calibri"/>
                <w:color w:val="000000"/>
                <w:sz w:val="22"/>
                <w:lang w:eastAsia="zh-CN"/>
              </w:rPr>
              <w:t xml:space="preserve"> </w:t>
            </w:r>
            <m:oMath>
              <m:sSub>
                <m:sSubPr>
                  <m:ctrlPr>
                    <w:rPr>
                      <w:rFonts w:ascii="Cambria Math" w:eastAsia="PMingLiU" w:hAnsi="Cambria Math" w:cs="Calibri"/>
                      <w:i/>
                      <w:iCs/>
                      <w:color w:val="000000"/>
                      <w:sz w:val="22"/>
                      <w:lang w:eastAsia="zh-CN"/>
                    </w:rPr>
                  </m:ctrlPr>
                </m:sSubPr>
                <m:e>
                  <m:r>
                    <w:rPr>
                      <w:rFonts w:ascii="Cambria Math" w:eastAsia="PMingLiU" w:hAnsi="Cambria Math" w:cs="Calibri"/>
                      <w:color w:val="000000"/>
                      <w:sz w:val="22"/>
                      <w:lang w:eastAsia="zh-CN"/>
                    </w:rPr>
                    <m:t>R</m:t>
                  </m:r>
                </m:e>
                <m:sub>
                  <m:r>
                    <w:rPr>
                      <w:rFonts w:ascii="Cambria Math" w:eastAsia="PMingLiU" w:hAnsi="Cambria Math" w:cs="Calibri"/>
                      <w:color w:val="000000"/>
                      <w:sz w:val="22"/>
                      <w:lang w:eastAsia="zh-CN"/>
                    </w:rPr>
                    <m:t>free</m:t>
                  </m:r>
                </m:sub>
              </m:sSub>
            </m:oMath>
            <w:r w:rsidRPr="00266BA3">
              <w:rPr>
                <w:rFonts w:ascii="Calibri" w:eastAsia="Times New Roman" w:hAnsi="Calibri" w:cs="Calibri"/>
                <w:color w:val="000000"/>
                <w:kern w:val="24"/>
                <w:sz w:val="22"/>
                <w:lang w:eastAsia="zh-CN"/>
              </w:rPr>
              <w:t xml:space="preserve"> </w:t>
            </w:r>
            <w:r w:rsidRPr="00266BA3">
              <w:rPr>
                <w:rFonts w:ascii="Calibri" w:eastAsia="Times New Roman" w:hAnsi="Calibri" w:cs="Calibri"/>
                <w:color w:val="000000"/>
                <w:sz w:val="22"/>
                <w:lang w:eastAsia="zh-CN"/>
              </w:rPr>
              <w:t>was computed using 5% of the data assigned randomly.</w:t>
            </w:r>
          </w:p>
          <w:p w14:paraId="71FD42A3"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f</w:t>
            </w:r>
            <w:r w:rsidRPr="00266BA3">
              <w:rPr>
                <w:rFonts w:ascii="Calibri" w:eastAsia="PMingLiU" w:hAnsi="Calibri" w:cs="Calibri"/>
                <w:color w:val="000000"/>
                <w:sz w:val="22"/>
                <w:lang w:eastAsia="zh-CN"/>
              </w:rPr>
              <w:t xml:space="preserve"> Root mean square deviation.</w:t>
            </w:r>
          </w:p>
          <w:p w14:paraId="1BF26014" w14:textId="77777777" w:rsidR="00266BA3" w:rsidRPr="00266BA3" w:rsidRDefault="00266BA3" w:rsidP="00266BA3">
            <w:pPr>
              <w:widowControl/>
              <w:spacing w:line="256" w:lineRule="auto"/>
              <w:ind w:left="446"/>
              <w:rPr>
                <w:rFonts w:ascii="Calibri" w:eastAsia="Times New Roman" w:hAnsi="Calibri" w:cs="Calibri"/>
                <w:kern w:val="0"/>
                <w:sz w:val="22"/>
                <w:lang w:eastAsia="zh-CN"/>
              </w:rPr>
            </w:pPr>
            <w:r w:rsidRPr="00266BA3">
              <w:rPr>
                <w:rFonts w:ascii="Calibri" w:eastAsia="PMingLiU" w:hAnsi="Calibri" w:cs="Calibri"/>
                <w:color w:val="000000"/>
                <w:position w:val="6"/>
                <w:sz w:val="22"/>
                <w:vertAlign w:val="superscript"/>
                <w:lang w:eastAsia="zh-CN"/>
              </w:rPr>
              <w:t>g</w:t>
            </w:r>
            <w:r w:rsidRPr="00266BA3">
              <w:rPr>
                <w:rFonts w:ascii="Calibri" w:eastAsia="PMingLiU" w:hAnsi="Calibri" w:cs="Calibri"/>
                <w:color w:val="000000"/>
                <w:sz w:val="22"/>
                <w:lang w:eastAsia="zh-CN"/>
              </w:rPr>
              <w:t xml:space="preserve"> Estimated standard uncertainties based on maximum likelihood.</w:t>
            </w:r>
          </w:p>
        </w:tc>
      </w:tr>
    </w:tbl>
    <w:p w14:paraId="46651579" w14:textId="77777777" w:rsidR="00266BA3" w:rsidRPr="00266BA3" w:rsidRDefault="00266BA3" w:rsidP="00D55AB0">
      <w:pPr>
        <w:spacing w:line="360" w:lineRule="auto"/>
        <w:rPr>
          <w:rFonts w:ascii="Times New Roman" w:hAnsi="Times New Roman" w:cs="Times New Roman"/>
        </w:rPr>
      </w:pPr>
    </w:p>
    <w:sectPr w:rsidR="00266BA3" w:rsidRPr="00266BA3" w:rsidSect="001A7E81">
      <w:footerReference w:type="default" r:id="rId55"/>
      <w:pgSz w:w="11906" w:h="16838"/>
      <w:pgMar w:top="709" w:right="1080" w:bottom="709" w:left="1080" w:header="510"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B8469" w14:textId="77777777" w:rsidR="002C51BE" w:rsidRDefault="002C51BE" w:rsidP="00D55AB0">
      <w:r>
        <w:separator/>
      </w:r>
    </w:p>
  </w:endnote>
  <w:endnote w:type="continuationSeparator" w:id="0">
    <w:p w14:paraId="6C969D94" w14:textId="77777777" w:rsidR="002C51BE" w:rsidRDefault="002C51BE" w:rsidP="00D5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FKai-SB">
    <w:altName w:val="Microsoft YaHei"/>
    <w:charset w:val="88"/>
    <w:family w:val="script"/>
    <w:pitch w:val="fixed"/>
    <w:sig w:usb0="00000003" w:usb1="080E0000" w:usb2="00000016" w:usb3="00000000" w:csb0="001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177245"/>
      <w:docPartObj>
        <w:docPartGallery w:val="Page Numbers (Bottom of Page)"/>
        <w:docPartUnique/>
      </w:docPartObj>
    </w:sdtPr>
    <w:sdtEndPr/>
    <w:sdtContent>
      <w:p w14:paraId="37AA9416" w14:textId="77777777" w:rsidR="006D7968" w:rsidRDefault="006D7968">
        <w:pPr>
          <w:pStyle w:val="Footer"/>
          <w:jc w:val="center"/>
        </w:pPr>
        <w:r>
          <w:fldChar w:fldCharType="begin"/>
        </w:r>
        <w:r>
          <w:instrText>PAGE   \* MERGEFORMAT</w:instrText>
        </w:r>
        <w:r>
          <w:fldChar w:fldCharType="separate"/>
        </w:r>
        <w:r w:rsidR="00A2618C" w:rsidRPr="00A2618C">
          <w:rPr>
            <w:noProof/>
            <w:lang w:val="zh-TW"/>
          </w:rPr>
          <w:t>13</w:t>
        </w:r>
        <w:r>
          <w:fldChar w:fldCharType="end"/>
        </w:r>
      </w:p>
    </w:sdtContent>
  </w:sdt>
  <w:p w14:paraId="25FFDD52" w14:textId="77777777" w:rsidR="006D7968" w:rsidRDefault="006D7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2658D" w14:textId="77777777" w:rsidR="002C51BE" w:rsidRDefault="002C51BE" w:rsidP="00D55AB0">
      <w:r>
        <w:separator/>
      </w:r>
    </w:p>
  </w:footnote>
  <w:footnote w:type="continuationSeparator" w:id="0">
    <w:p w14:paraId="52F19455" w14:textId="77777777" w:rsidR="002C51BE" w:rsidRDefault="002C51BE" w:rsidP="00D55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04"/>
    <w:rsid w:val="00142B00"/>
    <w:rsid w:val="001A7E81"/>
    <w:rsid w:val="00225C49"/>
    <w:rsid w:val="00266BA3"/>
    <w:rsid w:val="002C51BE"/>
    <w:rsid w:val="002F1FEA"/>
    <w:rsid w:val="00377DC1"/>
    <w:rsid w:val="00623CFE"/>
    <w:rsid w:val="006A255A"/>
    <w:rsid w:val="006D7968"/>
    <w:rsid w:val="008D1B82"/>
    <w:rsid w:val="00900A04"/>
    <w:rsid w:val="009B3B69"/>
    <w:rsid w:val="00A2618C"/>
    <w:rsid w:val="00A43014"/>
    <w:rsid w:val="00B50E5C"/>
    <w:rsid w:val="00B83BB0"/>
    <w:rsid w:val="00B96A23"/>
    <w:rsid w:val="00CA6792"/>
    <w:rsid w:val="00D1641F"/>
    <w:rsid w:val="00D55AB0"/>
    <w:rsid w:val="00E64236"/>
    <w:rsid w:val="00F222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41F63"/>
  <w15:chartTrackingRefBased/>
  <w15:docId w15:val="{04117455-0F12-4F5F-9CCC-24B3C658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AB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55AB0"/>
    <w:rPr>
      <w:sz w:val="20"/>
      <w:szCs w:val="20"/>
    </w:rPr>
  </w:style>
  <w:style w:type="paragraph" w:styleId="Footer">
    <w:name w:val="footer"/>
    <w:basedOn w:val="Normal"/>
    <w:link w:val="FooterChar"/>
    <w:uiPriority w:val="99"/>
    <w:unhideWhenUsed/>
    <w:rsid w:val="00D55AB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55AB0"/>
    <w:rPr>
      <w:sz w:val="20"/>
      <w:szCs w:val="20"/>
    </w:rPr>
  </w:style>
  <w:style w:type="table" w:styleId="TableGrid">
    <w:name w:val="Table Grid"/>
    <w:basedOn w:val="TableNormal"/>
    <w:uiPriority w:val="39"/>
    <w:rsid w:val="00266BA3"/>
    <w:rPr>
      <w:kern w:val="0"/>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BA3"/>
    <w:pPr>
      <w:ind w:leftChars="200" w:left="480"/>
    </w:pPr>
  </w:style>
  <w:style w:type="character" w:customStyle="1" w:styleId="ListParagraphChar">
    <w:name w:val="List Paragraph Char"/>
    <w:basedOn w:val="DefaultParagraphFont"/>
    <w:link w:val="ListParagraph"/>
    <w:uiPriority w:val="34"/>
    <w:rsid w:val="0026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1.emf"/><Relationship Id="rId21" Type="http://schemas.openxmlformats.org/officeDocument/2006/relationships/image" Target="media/image12.e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5.emf"/><Relationship Id="rId50" Type="http://schemas.openxmlformats.org/officeDocument/2006/relationships/oleObject" Target="embeddings/oleObject19.bin"/><Relationship Id="rId55"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oleObject" Target="embeddings/oleObject2.bin"/><Relationship Id="rId29" Type="http://schemas.openxmlformats.org/officeDocument/2006/relationships/image" Target="media/image16.emf"/><Relationship Id="rId11" Type="http://schemas.openxmlformats.org/officeDocument/2006/relationships/image" Target="media/image6.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20.emf"/><Relationship Id="rId40" Type="http://schemas.openxmlformats.org/officeDocument/2006/relationships/oleObject" Target="embeddings/oleObject14.bin"/><Relationship Id="rId45" Type="http://schemas.openxmlformats.org/officeDocument/2006/relationships/image" Target="media/image24.emf"/><Relationship Id="rId53" Type="http://schemas.openxmlformats.org/officeDocument/2006/relationships/image" Target="media/image28.emf"/><Relationship Id="rId5" Type="http://schemas.openxmlformats.org/officeDocument/2006/relationships/endnotes" Target="endnotes.xml"/><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5.emf"/><Relationship Id="rId30" Type="http://schemas.openxmlformats.org/officeDocument/2006/relationships/oleObject" Target="embeddings/oleObject9.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8.bin"/><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27.emf"/><Relationship Id="rId3" Type="http://schemas.openxmlformats.org/officeDocument/2006/relationships/webSettings" Target="webSettings.xml"/><Relationship Id="rId12" Type="http://schemas.openxmlformats.org/officeDocument/2006/relationships/image" Target="media/image7.emf"/><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oleObject" Target="embeddings/oleObject13.bin"/><Relationship Id="rId46" Type="http://schemas.openxmlformats.org/officeDocument/2006/relationships/oleObject" Target="embeddings/oleObject17.bin"/><Relationship Id="rId20" Type="http://schemas.openxmlformats.org/officeDocument/2006/relationships/oleObject" Target="embeddings/oleObject4.bin"/><Relationship Id="rId41" Type="http://schemas.openxmlformats.org/officeDocument/2006/relationships/image" Target="media/image22.emf"/><Relationship Id="rId54" Type="http://schemas.openxmlformats.org/officeDocument/2006/relationships/oleObject" Target="embeddings/oleObject21.bin"/><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6.emf"/><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17.emf"/><Relationship Id="rId44" Type="http://schemas.openxmlformats.org/officeDocument/2006/relationships/oleObject" Target="embeddings/oleObject16.bin"/><Relationship Id="rId52" Type="http://schemas.openxmlformats.org/officeDocument/2006/relationships/oleObject" Target="embeddings/oleObject20.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KayFang</dc:creator>
  <cp:keywords/>
  <dc:description/>
  <cp:lastModifiedBy>Indhumathi S Sukumar K</cp:lastModifiedBy>
  <cp:revision>5</cp:revision>
  <dcterms:created xsi:type="dcterms:W3CDTF">2022-04-13T05:38:00Z</dcterms:created>
  <dcterms:modified xsi:type="dcterms:W3CDTF">2022-05-05T03:14:00Z</dcterms:modified>
</cp:coreProperties>
</file>