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AA9B1" w14:textId="3E62DE6C" w:rsidR="004E5B9A" w:rsidRDefault="00AC2F6E" w:rsidP="002B55D4">
      <w:pPr>
        <w:spacing w:line="360" w:lineRule="auto"/>
        <w:jc w:val="center"/>
        <w:rPr>
          <w:rFonts w:ascii="Times New Roman" w:hAnsi="Times New Roman" w:cs="Times New Roman"/>
          <w:b/>
          <w:kern w:val="0"/>
          <w:szCs w:val="24"/>
        </w:rPr>
      </w:pPr>
      <w:r>
        <w:rPr>
          <w:rFonts w:ascii="Times New Roman" w:hAnsi="Times New Roman" w:cs="Times New Roman"/>
          <w:b/>
          <w:kern w:val="0"/>
          <w:szCs w:val="24"/>
        </w:rPr>
        <w:t>Additional file 1</w:t>
      </w:r>
    </w:p>
    <w:p w14:paraId="2AACD16E" w14:textId="77777777" w:rsidR="002A4ED6" w:rsidRPr="002A4ED6" w:rsidRDefault="005F2345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 w:rsidRPr="005F2345">
        <w:rPr>
          <w:rFonts w:ascii="Times New Roman" w:hAnsi="Times New Roman" w:cs="Times New Roman"/>
          <w:b/>
          <w:szCs w:val="24"/>
        </w:rPr>
        <w:t>Tumor-associated macrophages promote resistance of hepatocellular carcinoma cells against sorafenib by activating CXCR2 signaling</w:t>
      </w:r>
    </w:p>
    <w:p w14:paraId="42EB328A" w14:textId="77777777" w:rsidR="005F2345" w:rsidRDefault="005F2345" w:rsidP="002B55D4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53FEC035" w14:textId="77777777" w:rsidR="002A4ED6" w:rsidRPr="002A4ED6" w:rsidRDefault="002A4ED6" w:rsidP="002B55D4">
      <w:pPr>
        <w:spacing w:line="360" w:lineRule="auto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b/>
          <w:szCs w:val="24"/>
        </w:rPr>
        <w:t>Authors</w:t>
      </w:r>
      <w:r w:rsidRPr="002A4ED6">
        <w:rPr>
          <w:rFonts w:ascii="Times New Roman" w:hAnsi="Times New Roman" w:cs="Times New Roman"/>
          <w:szCs w:val="24"/>
        </w:rPr>
        <w:t>:</w:t>
      </w:r>
    </w:p>
    <w:p w14:paraId="6F20968E" w14:textId="77777777" w:rsidR="002A4ED6" w:rsidRPr="002A4ED6" w:rsidRDefault="002A4ED6" w:rsidP="002B55D4">
      <w:pPr>
        <w:spacing w:line="360" w:lineRule="auto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Hao-Chen Wang</w:t>
      </w:r>
      <w:r w:rsidRPr="002A4ED6">
        <w:rPr>
          <w:rFonts w:ascii="Times New Roman" w:hAnsi="Times New Roman" w:cs="Times New Roman"/>
          <w:szCs w:val="24"/>
          <w:vertAlign w:val="superscript"/>
        </w:rPr>
        <w:t>1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503CB59A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1</w:t>
      </w:r>
      <w:r w:rsidRPr="002A4ED6">
        <w:rPr>
          <w:rFonts w:ascii="Times New Roman" w:hAnsi="Times New Roman" w:cs="Times New Roman"/>
          <w:szCs w:val="24"/>
        </w:rPr>
        <w:t xml:space="preserve">Institute of Clinical Medicine, College of Medicine, National Cheng Kung University, Tainan, Taiwan, email: </w:t>
      </w:r>
      <w:hyperlink r:id="rId7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esr2wang@gmail.com</w:t>
        </w:r>
      </w:hyperlink>
    </w:p>
    <w:p w14:paraId="440FC410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BE181F7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Lin-Ya Haung</w:t>
      </w:r>
      <w:r w:rsidRPr="002A4ED6">
        <w:rPr>
          <w:rFonts w:ascii="Times New Roman" w:hAnsi="Times New Roman" w:cs="Times New Roman"/>
          <w:szCs w:val="24"/>
          <w:vertAlign w:val="superscript"/>
        </w:rPr>
        <w:t>1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0543A6A4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1</w:t>
      </w:r>
      <w:r w:rsidRPr="002A4ED6">
        <w:rPr>
          <w:rFonts w:ascii="Times New Roman" w:hAnsi="Times New Roman" w:cs="Times New Roman"/>
          <w:szCs w:val="24"/>
        </w:rPr>
        <w:t xml:space="preserve">Institute of Clinical Medicine, College of Medicine, National Cheng Kung University, Tainan, Taiwan, email: </w:t>
      </w:r>
      <w:hyperlink r:id="rId8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grace82822@gmail.com</w:t>
        </w:r>
      </w:hyperlink>
    </w:p>
    <w:p w14:paraId="0F5CA71D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083CC96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Chih-Jung Wang</w:t>
      </w: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0B4C9A85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 xml:space="preserve">Department of Surgery, National Cheng Kung University Hospital, College of Medicine, National Cheng Kung University, Tainan, Taiwan, email: </w:t>
      </w:r>
      <w:hyperlink r:id="rId9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poemcage@gmail.com</w:t>
        </w:r>
      </w:hyperlink>
    </w:p>
    <w:p w14:paraId="14D095E5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11320CD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Ya-Chin Hou</w:t>
      </w: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75DE0B32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 xml:space="preserve">Department of Surgery, National Cheng Kung University Hospital, College of Medicine, National Cheng Kung University, Tainan, Taiwan, email: </w:t>
      </w:r>
      <w:hyperlink r:id="rId10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yachi2016@yahoo.com.tw</w:t>
        </w:r>
      </w:hyperlink>
    </w:p>
    <w:p w14:paraId="62607C3E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A8B32C3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Chia-Jui Yen</w:t>
      </w:r>
      <w:r w:rsidRPr="002A4ED6">
        <w:rPr>
          <w:rFonts w:ascii="Times New Roman" w:hAnsi="Times New Roman" w:cs="Times New Roman"/>
          <w:szCs w:val="24"/>
          <w:vertAlign w:val="superscript"/>
        </w:rPr>
        <w:t>3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39272D52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lastRenderedPageBreak/>
        <w:t>3</w:t>
      </w:r>
      <w:r w:rsidRPr="002A4ED6">
        <w:rPr>
          <w:rFonts w:ascii="Times New Roman" w:hAnsi="Times New Roman" w:cs="Times New Roman"/>
          <w:szCs w:val="24"/>
        </w:rPr>
        <w:t xml:space="preserve">Department of Oncology, National Cheng Kung University Hospital, College of Medicine, National Cheng Kung University, Tainan, Taiwan, email: </w:t>
      </w:r>
      <w:hyperlink r:id="rId11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yencj@mail.ncku.edu.tw</w:t>
        </w:r>
      </w:hyperlink>
    </w:p>
    <w:p w14:paraId="2F026B65" w14:textId="77777777" w:rsidR="002A4ED6" w:rsidRPr="002A4ED6" w:rsidRDefault="002A4ED6" w:rsidP="002B55D4">
      <w:pPr>
        <w:widowControl/>
        <w:spacing w:line="360" w:lineRule="auto"/>
        <w:rPr>
          <w:rFonts w:ascii="Times New Roman" w:hAnsi="Times New Roman" w:cs="Times New Roman"/>
          <w:b/>
          <w:szCs w:val="24"/>
        </w:rPr>
      </w:pPr>
    </w:p>
    <w:p w14:paraId="0ADEDBE9" w14:textId="77777777" w:rsidR="002A4ED6" w:rsidRPr="002A4ED6" w:rsidRDefault="002A4ED6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bookmarkStart w:id="0" w:name="_Hlk119430358"/>
      <w:r w:rsidRPr="002A4ED6">
        <w:rPr>
          <w:rFonts w:ascii="Times New Roman" w:hAnsi="Times New Roman" w:cs="Times New Roman"/>
          <w:szCs w:val="24"/>
        </w:rPr>
        <w:t>Ying-Jui Chao</w:t>
      </w: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>,</w:t>
      </w:r>
    </w:p>
    <w:bookmarkEnd w:id="0"/>
    <w:p w14:paraId="22A7216F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 xml:space="preserve">Department of Surgery, National Cheng Kung University Hospital, College of Medicine, National Cheng Kung University, Tainan, Taiwan, email: </w:t>
      </w:r>
      <w:hyperlink r:id="rId12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pitt_chao@yahoo.com.tw</w:t>
        </w:r>
      </w:hyperlink>
    </w:p>
    <w:p w14:paraId="00BA641D" w14:textId="77777777" w:rsidR="002A4ED6" w:rsidRPr="002A4ED6" w:rsidRDefault="002A4ED6" w:rsidP="002B55D4">
      <w:pPr>
        <w:widowControl/>
        <w:spacing w:line="360" w:lineRule="auto"/>
        <w:rPr>
          <w:rFonts w:ascii="Times New Roman" w:hAnsi="Times New Roman" w:cs="Times New Roman"/>
          <w:b/>
          <w:szCs w:val="24"/>
        </w:rPr>
      </w:pPr>
    </w:p>
    <w:p w14:paraId="099F5646" w14:textId="77777777" w:rsidR="002A4ED6" w:rsidRPr="002A4ED6" w:rsidRDefault="002A4ED6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Yan-Shen Shan</w:t>
      </w:r>
      <w:r w:rsidRPr="002A4ED6">
        <w:rPr>
          <w:rFonts w:ascii="Times New Roman" w:hAnsi="Times New Roman" w:cs="Times New Roman"/>
          <w:szCs w:val="24"/>
          <w:vertAlign w:val="superscript"/>
        </w:rPr>
        <w:t>1, 2</w:t>
      </w:r>
      <w:r w:rsidRPr="002A4ED6">
        <w:rPr>
          <w:rFonts w:ascii="Times New Roman" w:hAnsi="Times New Roman" w:cs="Times New Roman"/>
          <w:szCs w:val="24"/>
        </w:rPr>
        <w:t>,</w:t>
      </w:r>
    </w:p>
    <w:p w14:paraId="40BD7593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  <w:vertAlign w:val="superscript"/>
        </w:rPr>
        <w:t>1</w:t>
      </w:r>
      <w:r w:rsidRPr="002A4ED6">
        <w:rPr>
          <w:rFonts w:ascii="Times New Roman" w:hAnsi="Times New Roman" w:cs="Times New Roman"/>
          <w:szCs w:val="24"/>
        </w:rPr>
        <w:t xml:space="preserve">Institute of Clinical Medicine, College of Medicine, National Cheng Kung University, Tainan, Taiwan; </w:t>
      </w:r>
      <w:r w:rsidRPr="002A4ED6">
        <w:rPr>
          <w:rFonts w:ascii="Times New Roman" w:hAnsi="Times New Roman" w:cs="Times New Roman"/>
          <w:szCs w:val="24"/>
          <w:vertAlign w:val="superscript"/>
        </w:rPr>
        <w:t>2</w:t>
      </w:r>
      <w:r w:rsidRPr="002A4ED6">
        <w:rPr>
          <w:rFonts w:ascii="Times New Roman" w:hAnsi="Times New Roman" w:cs="Times New Roman"/>
          <w:szCs w:val="24"/>
        </w:rPr>
        <w:t xml:space="preserve">Department of Surgery, National Cheng Kung University Hospital, College of Medicine, National Cheng Kung University, Tainan, Taiwan, Email: </w:t>
      </w:r>
      <w:hyperlink r:id="rId13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ysshan@mail.ncku.edu.tw</w:t>
        </w:r>
      </w:hyperlink>
    </w:p>
    <w:p w14:paraId="3F546BF2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4BDF57D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Corresponding Author:</w:t>
      </w:r>
    </w:p>
    <w:p w14:paraId="267F7655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Yan-Shen Shan, MD, PhD</w:t>
      </w:r>
    </w:p>
    <w:p w14:paraId="02EB5E05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Department of Surgery, National Cheng Kung University Hospital</w:t>
      </w:r>
    </w:p>
    <w:p w14:paraId="1A828FB4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Institute of Clinical Medicine, College of Medicine, National Cheng Kung University.</w:t>
      </w:r>
    </w:p>
    <w:p w14:paraId="1DCFB47A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eastAsia="Microsoft JhengHei" w:hAnsi="Times New Roman" w:cs="Times New Roman"/>
          <w:szCs w:val="24"/>
          <w:shd w:val="clear" w:color="auto" w:fill="FFFFFF"/>
        </w:rPr>
        <w:t>No. 35, </w:t>
      </w:r>
      <w:r w:rsidRPr="002A4ED6">
        <w:rPr>
          <w:rFonts w:ascii="Times New Roman" w:hAnsi="Times New Roman" w:cs="Times New Roman"/>
          <w:szCs w:val="24"/>
        </w:rPr>
        <w:t>Xiaodong Rd.</w:t>
      </w:r>
      <w:r w:rsidRPr="002A4ED6">
        <w:rPr>
          <w:rFonts w:ascii="Times New Roman" w:hAnsi="Times New Roman" w:cs="Times New Roman" w:hint="eastAsia"/>
          <w:szCs w:val="24"/>
        </w:rPr>
        <w:t xml:space="preserve"> </w:t>
      </w:r>
      <w:r w:rsidRPr="002A4ED6">
        <w:rPr>
          <w:rFonts w:ascii="Times New Roman" w:hAnsi="Times New Roman" w:cs="Times New Roman"/>
          <w:szCs w:val="24"/>
        </w:rPr>
        <w:t>Tainan City 704017, Taiwan</w:t>
      </w:r>
    </w:p>
    <w:p w14:paraId="444B6CC2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Tel: 886-6-2353535 ext. 3116</w:t>
      </w:r>
    </w:p>
    <w:p w14:paraId="1C983069" w14:textId="77777777" w:rsidR="002A4ED6" w:rsidRP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A4ED6">
        <w:rPr>
          <w:rFonts w:ascii="Times New Roman" w:hAnsi="Times New Roman" w:cs="Times New Roman"/>
          <w:szCs w:val="24"/>
        </w:rPr>
        <w:t>Fax: 886-6-2758781</w:t>
      </w:r>
    </w:p>
    <w:p w14:paraId="1585EF22" w14:textId="77777777" w:rsidR="002A4ED6" w:rsidRDefault="002A4ED6" w:rsidP="002B55D4">
      <w:pPr>
        <w:widowControl/>
        <w:spacing w:line="360" w:lineRule="auto"/>
        <w:jc w:val="both"/>
        <w:rPr>
          <w:rFonts w:ascii="Times New Roman" w:hAnsi="Times New Roman" w:cs="Times New Roman"/>
          <w:color w:val="0563C1" w:themeColor="hyperlink"/>
          <w:szCs w:val="24"/>
          <w:u w:val="single"/>
        </w:rPr>
      </w:pPr>
      <w:r w:rsidRPr="002A4ED6">
        <w:rPr>
          <w:rFonts w:ascii="Times New Roman" w:hAnsi="Times New Roman" w:cs="Times New Roman"/>
          <w:szCs w:val="24"/>
        </w:rPr>
        <w:t xml:space="preserve">Email: </w:t>
      </w:r>
      <w:hyperlink r:id="rId14" w:history="1">
        <w:r w:rsidRPr="002A4ED6">
          <w:rPr>
            <w:rFonts w:ascii="Times New Roman" w:hAnsi="Times New Roman" w:cs="Times New Roman"/>
            <w:color w:val="0563C1" w:themeColor="hyperlink"/>
            <w:szCs w:val="24"/>
            <w:u w:val="single"/>
          </w:rPr>
          <w:t>ysshan@mail.ncku.edu.tw</w:t>
        </w:r>
      </w:hyperlink>
    </w:p>
    <w:p w14:paraId="4E33ADAA" w14:textId="77777777" w:rsidR="00422D05" w:rsidRPr="00422D05" w:rsidRDefault="00422D05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 w:rsidRPr="00422D05">
        <w:rPr>
          <w:rFonts w:ascii="Times New Roman" w:hAnsi="Times New Roman" w:cs="Times New Roman"/>
          <w:szCs w:val="24"/>
        </w:rPr>
        <w:br w:type="page"/>
      </w:r>
    </w:p>
    <w:p w14:paraId="2F9A2315" w14:textId="77777777" w:rsidR="00B20760" w:rsidRDefault="00B20760" w:rsidP="002B55D4">
      <w:pPr>
        <w:widowControl/>
        <w:spacing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lastRenderedPageBreak/>
        <w:drawing>
          <wp:inline distT="0" distB="0" distL="0" distR="0" wp14:anchorId="5D140BE4" wp14:editId="651918F2">
            <wp:extent cx="3962572" cy="2146852"/>
            <wp:effectExtent l="0" t="0" r="0" b="635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 Fig S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1" t="25462" r="18555" b="13959"/>
                    <a:stretch/>
                  </pic:blipFill>
                  <pic:spPr bwMode="auto">
                    <a:xfrm>
                      <a:off x="0" y="0"/>
                      <a:ext cx="3988992" cy="2161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0ABAE" w14:textId="73C12CF4" w:rsidR="00B20760" w:rsidRPr="002B55D4" w:rsidRDefault="001273A1" w:rsidP="002B55D4">
      <w:pPr>
        <w:widowControl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bookmarkStart w:id="1" w:name="_Hlk119430168"/>
      <w:r>
        <w:rPr>
          <w:rFonts w:ascii="Times New Roman" w:hAnsi="Times New Roman" w:cs="Times New Roman"/>
          <w:b/>
          <w:szCs w:val="24"/>
        </w:rPr>
        <w:t>Figure S</w:t>
      </w:r>
      <w:r>
        <w:rPr>
          <w:rFonts w:ascii="Times New Roman" w:hAnsi="Times New Roman" w:cs="Times New Roman" w:hint="eastAsia"/>
          <w:b/>
          <w:szCs w:val="24"/>
        </w:rPr>
        <w:t>1</w:t>
      </w:r>
      <w:r w:rsidR="00B20760" w:rsidRPr="002B55D4">
        <w:rPr>
          <w:rFonts w:ascii="Times New Roman" w:hAnsi="Times New Roman" w:cs="Times New Roman"/>
          <w:b/>
          <w:szCs w:val="24"/>
        </w:rPr>
        <w:t>.</w:t>
      </w:r>
      <w:r w:rsidR="002B55D4">
        <w:rPr>
          <w:rFonts w:ascii="Times New Roman" w:hAnsi="Times New Roman" w:cs="Times New Roman"/>
          <w:b/>
          <w:szCs w:val="24"/>
        </w:rPr>
        <w:t xml:space="preserve"> M2 polarization of U937 cell by coculture with HepG2 cells.</w:t>
      </w:r>
      <w:r w:rsidR="002B55D4" w:rsidRPr="002B55D4">
        <w:rPr>
          <w:rFonts w:ascii="Times New Roman" w:hAnsi="Times New Roman" w:cs="Times New Roman"/>
          <w:szCs w:val="24"/>
        </w:rPr>
        <w:t xml:space="preserve"> </w:t>
      </w:r>
      <w:r w:rsidR="002B55D4">
        <w:rPr>
          <w:rFonts w:ascii="Times New Roman" w:hAnsi="Times New Roman" w:cs="Times New Roman"/>
          <w:szCs w:val="24"/>
        </w:rPr>
        <w:t xml:space="preserve">U937 cells were cocultured with HepG2 cells for 72 </w:t>
      </w:r>
      <w:r w:rsidR="006D1D3B">
        <w:rPr>
          <w:rFonts w:ascii="Times New Roman" w:hAnsi="Times New Roman" w:cs="Times New Roman"/>
          <w:szCs w:val="24"/>
        </w:rPr>
        <w:t>h</w:t>
      </w:r>
      <w:r w:rsidR="002B55D4">
        <w:rPr>
          <w:rFonts w:ascii="Times New Roman" w:hAnsi="Times New Roman" w:cs="Times New Roman"/>
          <w:szCs w:val="24"/>
        </w:rPr>
        <w:t xml:space="preserve">. U937 cells </w:t>
      </w:r>
      <w:r w:rsidR="002B55D4" w:rsidRPr="002B55D4">
        <w:rPr>
          <w:rFonts w:ascii="Times New Roman" w:hAnsi="Times New Roman" w:cs="Times New Roman"/>
          <w:szCs w:val="24"/>
        </w:rPr>
        <w:t xml:space="preserve">were </w:t>
      </w:r>
      <w:r w:rsidR="002B55D4">
        <w:rPr>
          <w:rFonts w:ascii="Times New Roman" w:hAnsi="Times New Roman" w:cs="Times New Roman"/>
          <w:szCs w:val="24"/>
        </w:rPr>
        <w:t>then</w:t>
      </w:r>
      <w:r w:rsidR="002B55D4" w:rsidRPr="002B55D4">
        <w:rPr>
          <w:rFonts w:ascii="Times New Roman" w:hAnsi="Times New Roman" w:cs="Times New Roman"/>
          <w:szCs w:val="24"/>
        </w:rPr>
        <w:t xml:space="preserve"> collected and subjected to flow cytometry with double staining for CD68 and CD204.</w:t>
      </w:r>
      <w:bookmarkEnd w:id="1"/>
    </w:p>
    <w:p w14:paraId="1706FDE4" w14:textId="77777777" w:rsidR="00B20760" w:rsidRDefault="00B20760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0246D8D7" w14:textId="77777777" w:rsidR="00422D05" w:rsidRDefault="00B51DCC" w:rsidP="002B55D4">
      <w:pPr>
        <w:widowControl/>
        <w:spacing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lastRenderedPageBreak/>
        <w:drawing>
          <wp:inline distT="0" distB="0" distL="0" distR="0" wp14:anchorId="0EDEE411" wp14:editId="17E02616">
            <wp:extent cx="5296819" cy="169545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 Fig S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1" t="23758" r="8620" b="29687"/>
                    <a:stretch/>
                  </pic:blipFill>
                  <pic:spPr bwMode="auto">
                    <a:xfrm>
                      <a:off x="0" y="0"/>
                      <a:ext cx="5301892" cy="1697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96EBE" w14:textId="1C48B43D" w:rsidR="00270D8B" w:rsidRDefault="00EA5D42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bookmarkStart w:id="2" w:name="_Hlk119430176"/>
      <w:r>
        <w:rPr>
          <w:rFonts w:ascii="Times New Roman" w:hAnsi="Times New Roman" w:cs="Times New Roman"/>
          <w:b/>
          <w:szCs w:val="24"/>
        </w:rPr>
        <w:t>Figure S2</w:t>
      </w:r>
      <w:r w:rsidR="007379EE" w:rsidRPr="007379EE">
        <w:rPr>
          <w:rFonts w:ascii="Times New Roman" w:hAnsi="Times New Roman" w:cs="Times New Roman"/>
          <w:b/>
          <w:szCs w:val="24"/>
        </w:rPr>
        <w:t xml:space="preserve">. </w:t>
      </w:r>
      <w:r w:rsidR="0012747D">
        <w:rPr>
          <w:rFonts w:ascii="Times New Roman" w:hAnsi="Times New Roman" w:cs="Times New Roman"/>
          <w:b/>
          <w:szCs w:val="24"/>
        </w:rPr>
        <w:t>Treatment with c</w:t>
      </w:r>
      <w:r w:rsidR="007379EE" w:rsidRPr="007379EE">
        <w:rPr>
          <w:rFonts w:ascii="Times New Roman" w:hAnsi="Times New Roman" w:cs="Times New Roman"/>
          <w:b/>
          <w:szCs w:val="24"/>
        </w:rPr>
        <w:t>ytokines or coculture CM does not cause toxicity in U937 cells</w:t>
      </w:r>
      <w:r w:rsidR="007379EE">
        <w:rPr>
          <w:rFonts w:ascii="Times New Roman" w:hAnsi="Times New Roman" w:cs="Times New Roman"/>
          <w:szCs w:val="24"/>
        </w:rPr>
        <w:t xml:space="preserve">. (A) </w:t>
      </w:r>
      <w:r w:rsidR="00E61CDB">
        <w:rPr>
          <w:rFonts w:ascii="Times New Roman" w:hAnsi="Times New Roman" w:cs="Times New Roman"/>
          <w:szCs w:val="24"/>
        </w:rPr>
        <w:t xml:space="preserve">U937 cells were polarized </w:t>
      </w:r>
      <w:r w:rsidR="00E61CDB" w:rsidRPr="00E61CDB">
        <w:rPr>
          <w:rFonts w:ascii="Times New Roman" w:hAnsi="Times New Roman" w:cs="Times New Roman"/>
          <w:szCs w:val="24"/>
        </w:rPr>
        <w:t>towards TAMs</w:t>
      </w:r>
      <w:r w:rsidR="00E61CDB" w:rsidRPr="00E61CDB">
        <w:rPr>
          <w:rFonts w:ascii="Times New Roman" w:hAnsi="Times New Roman" w:cs="Times New Roman"/>
          <w:szCs w:val="24"/>
          <w:vertAlign w:val="superscript"/>
        </w:rPr>
        <w:t>CM</w:t>
      </w:r>
      <w:r w:rsidR="00E61CDB" w:rsidRPr="00E61CDB">
        <w:rPr>
          <w:rFonts w:ascii="Times New Roman" w:hAnsi="Times New Roman" w:cs="Times New Roman"/>
          <w:szCs w:val="24"/>
        </w:rPr>
        <w:t xml:space="preserve"> and M2 M</w:t>
      </w:r>
      <w:r w:rsidR="00E61CDB" w:rsidRPr="00E61CDB">
        <w:rPr>
          <w:rFonts w:ascii="Times New Roman" w:hAnsi="Times New Roman" w:cs="Times New Roman"/>
          <w:szCs w:val="24"/>
        </w:rPr>
        <w:sym w:font="Symbol" w:char="F06A"/>
      </w:r>
      <w:r w:rsidR="00E61CDB" w:rsidRPr="00E61CDB">
        <w:rPr>
          <w:rFonts w:ascii="Times New Roman" w:hAnsi="Times New Roman" w:cs="Times New Roman"/>
          <w:szCs w:val="24"/>
        </w:rPr>
        <w:t>s</w:t>
      </w:r>
      <w:r w:rsidR="00E61CDB" w:rsidRPr="00E61CDB">
        <w:rPr>
          <w:rFonts w:ascii="Times New Roman" w:hAnsi="Times New Roman" w:cs="Times New Roman"/>
          <w:szCs w:val="24"/>
          <w:vertAlign w:val="superscript"/>
        </w:rPr>
        <w:t>Cyto</w:t>
      </w:r>
      <w:r w:rsidR="00E61CDB" w:rsidRPr="00E61CDB">
        <w:rPr>
          <w:rFonts w:ascii="Times New Roman" w:hAnsi="Times New Roman" w:cs="Times New Roman"/>
          <w:szCs w:val="24"/>
        </w:rPr>
        <w:t xml:space="preserve"> by coculture </w:t>
      </w:r>
      <w:r w:rsidR="00E61CDB">
        <w:rPr>
          <w:rFonts w:ascii="Times New Roman" w:hAnsi="Times New Roman" w:cs="Times New Roman"/>
          <w:szCs w:val="24"/>
        </w:rPr>
        <w:t>CM</w:t>
      </w:r>
      <w:r w:rsidR="00E61CDB" w:rsidRPr="00E61CDB">
        <w:rPr>
          <w:rFonts w:ascii="Times New Roman" w:hAnsi="Times New Roman" w:cs="Times New Roman"/>
          <w:szCs w:val="24"/>
        </w:rPr>
        <w:t xml:space="preserve"> and </w:t>
      </w:r>
      <w:r w:rsidR="00E61CDB">
        <w:rPr>
          <w:rFonts w:ascii="Times New Roman" w:hAnsi="Times New Roman" w:cs="Times New Roman"/>
          <w:szCs w:val="24"/>
        </w:rPr>
        <w:t>IL-4/IL-10,</w:t>
      </w:r>
      <w:r w:rsidR="00E61CDB" w:rsidRPr="00E61CDB">
        <w:rPr>
          <w:rFonts w:ascii="Times New Roman" w:hAnsi="Times New Roman" w:cs="Times New Roman"/>
          <w:szCs w:val="24"/>
        </w:rPr>
        <w:t xml:space="preserve"> </w:t>
      </w:r>
      <w:r w:rsidR="00E61CDB">
        <w:rPr>
          <w:rFonts w:ascii="Times New Roman" w:hAnsi="Times New Roman" w:cs="Times New Roman"/>
          <w:szCs w:val="24"/>
        </w:rPr>
        <w:t>respectively</w:t>
      </w:r>
      <w:r w:rsidR="00CE74AF">
        <w:rPr>
          <w:rFonts w:ascii="Times New Roman" w:hAnsi="Times New Roman" w:cs="Times New Roman"/>
          <w:szCs w:val="24"/>
        </w:rPr>
        <w:t>,</w:t>
      </w:r>
      <w:r w:rsidR="00E61CDB" w:rsidRPr="00E61CDB">
        <w:rPr>
          <w:rFonts w:ascii="Times New Roman" w:hAnsi="Times New Roman" w:cs="Times New Roman"/>
          <w:szCs w:val="24"/>
        </w:rPr>
        <w:t xml:space="preserve"> for 48 </w:t>
      </w:r>
      <w:r w:rsidR="006D1D3B">
        <w:rPr>
          <w:rFonts w:ascii="Times New Roman" w:hAnsi="Times New Roman" w:cs="Times New Roman"/>
          <w:szCs w:val="24"/>
        </w:rPr>
        <w:t>h</w:t>
      </w:r>
      <w:r w:rsidR="00CE74AF">
        <w:rPr>
          <w:rFonts w:ascii="Times New Roman" w:hAnsi="Times New Roman" w:cs="Times New Roman"/>
          <w:szCs w:val="24"/>
        </w:rPr>
        <w:t xml:space="preserve">. The nonadherent cells were collected for trypan blue assay and </w:t>
      </w:r>
      <w:r w:rsidR="00B120D0">
        <w:rPr>
          <w:rFonts w:ascii="Times New Roman" w:hAnsi="Times New Roman" w:cs="Times New Roman"/>
          <w:szCs w:val="24"/>
        </w:rPr>
        <w:t>were visualized using</w:t>
      </w:r>
      <w:r w:rsidR="00B120D0" w:rsidRPr="00B120D0">
        <w:t xml:space="preserve"> </w:t>
      </w:r>
      <w:r w:rsidR="00B120D0" w:rsidRPr="00B120D0">
        <w:rPr>
          <w:rFonts w:ascii="Times New Roman" w:hAnsi="Times New Roman" w:cs="Times New Roman"/>
          <w:szCs w:val="24"/>
        </w:rPr>
        <w:t>bright field microscopy</w:t>
      </w:r>
      <w:r w:rsidR="00CE74AF">
        <w:rPr>
          <w:rFonts w:ascii="Times New Roman" w:hAnsi="Times New Roman" w:cs="Times New Roman"/>
          <w:szCs w:val="24"/>
        </w:rPr>
        <w:t>. Magnification: 1</w:t>
      </w:r>
      <w:r w:rsidR="00CE74AF" w:rsidRPr="00CE74AF">
        <w:rPr>
          <w:rFonts w:ascii="Times New Roman" w:hAnsi="Times New Roman" w:cs="Times New Roman"/>
          <w:szCs w:val="24"/>
        </w:rPr>
        <w:t>00</w:t>
      </w:r>
      <w:r w:rsidR="00CE74AF" w:rsidRPr="00CE74AF">
        <w:rPr>
          <w:rFonts w:ascii="Times New Roman" w:hAnsi="Times New Roman" w:cs="Times New Roman"/>
          <w:szCs w:val="24"/>
        </w:rPr>
        <w:sym w:font="Symbol" w:char="F0B4"/>
      </w:r>
      <w:r w:rsidR="00CE74AF">
        <w:rPr>
          <w:rFonts w:ascii="Times New Roman" w:hAnsi="Times New Roman" w:cs="Times New Roman"/>
          <w:szCs w:val="24"/>
        </w:rPr>
        <w:t>.</w:t>
      </w:r>
      <w:r w:rsidR="00B120D0">
        <w:rPr>
          <w:rFonts w:ascii="Times New Roman" w:hAnsi="Times New Roman" w:cs="Times New Roman"/>
          <w:szCs w:val="24"/>
        </w:rPr>
        <w:t xml:space="preserve"> (B) U937 cells were incubated in </w:t>
      </w:r>
      <w:r w:rsidR="00341933">
        <w:rPr>
          <w:rFonts w:ascii="Times New Roman" w:hAnsi="Times New Roman" w:cs="Times New Roman"/>
          <w:szCs w:val="24"/>
        </w:rPr>
        <w:t xml:space="preserve">normal RPMI medium or RPMI medium containing </w:t>
      </w:r>
      <w:r w:rsidR="00B120D0">
        <w:rPr>
          <w:rFonts w:ascii="Times New Roman" w:hAnsi="Times New Roman" w:cs="Times New Roman"/>
          <w:szCs w:val="24"/>
        </w:rPr>
        <w:t xml:space="preserve">with 10% of coculture CM for 48 </w:t>
      </w:r>
      <w:r w:rsidR="006D1D3B">
        <w:rPr>
          <w:rFonts w:ascii="Times New Roman" w:hAnsi="Times New Roman" w:cs="Times New Roman"/>
          <w:szCs w:val="24"/>
        </w:rPr>
        <w:t>h</w:t>
      </w:r>
      <w:r w:rsidR="00B120D0">
        <w:rPr>
          <w:rFonts w:ascii="Times New Roman" w:hAnsi="Times New Roman" w:cs="Times New Roman"/>
          <w:szCs w:val="24"/>
        </w:rPr>
        <w:t xml:space="preserve">. Total cells were collected for </w:t>
      </w:r>
      <w:r w:rsidR="00B120D0" w:rsidRPr="00B120D0">
        <w:rPr>
          <w:rFonts w:ascii="Times New Roman" w:hAnsi="Times New Roman" w:cs="Times New Roman"/>
          <w:szCs w:val="24"/>
        </w:rPr>
        <w:t>trypan blue assay</w:t>
      </w:r>
      <w:r w:rsidR="00341933">
        <w:rPr>
          <w:rFonts w:ascii="Times New Roman" w:hAnsi="Times New Roman" w:cs="Times New Roman"/>
          <w:szCs w:val="24"/>
        </w:rPr>
        <w:t xml:space="preserve">, and </w:t>
      </w:r>
      <w:r w:rsidR="00341933" w:rsidRPr="00341933">
        <w:rPr>
          <w:rFonts w:ascii="Times New Roman" w:hAnsi="Times New Roman" w:cs="Times New Roman"/>
          <w:szCs w:val="24"/>
        </w:rPr>
        <w:t xml:space="preserve">an automated cell counter </w:t>
      </w:r>
      <w:r w:rsidR="00341933">
        <w:rPr>
          <w:rFonts w:ascii="Times New Roman" w:hAnsi="Times New Roman" w:cs="Times New Roman"/>
          <w:szCs w:val="24"/>
        </w:rPr>
        <w:t xml:space="preserve">was used </w:t>
      </w:r>
      <w:r w:rsidR="00341933" w:rsidRPr="00341933">
        <w:rPr>
          <w:rFonts w:ascii="Times New Roman" w:hAnsi="Times New Roman" w:cs="Times New Roman"/>
          <w:szCs w:val="24"/>
        </w:rPr>
        <w:t>to count dead and live cells</w:t>
      </w:r>
      <w:r w:rsidR="00341933">
        <w:rPr>
          <w:rFonts w:ascii="Times New Roman" w:hAnsi="Times New Roman" w:cs="Times New Roman"/>
          <w:szCs w:val="24"/>
        </w:rPr>
        <w:t xml:space="preserve">. </w:t>
      </w:r>
      <w:r w:rsidR="000243FF" w:rsidRPr="000243FF">
        <w:rPr>
          <w:rFonts w:ascii="Times New Roman" w:hAnsi="Times New Roman" w:cs="Times New Roman"/>
          <w:szCs w:val="24"/>
        </w:rPr>
        <w:t>The bar graph</w:t>
      </w:r>
      <w:r w:rsidR="000243FF">
        <w:rPr>
          <w:rFonts w:ascii="Times New Roman" w:hAnsi="Times New Roman" w:cs="Times New Roman"/>
          <w:szCs w:val="24"/>
        </w:rPr>
        <w:t>s depict</w:t>
      </w:r>
      <w:r w:rsidR="000243FF" w:rsidRPr="000243FF">
        <w:rPr>
          <w:rFonts w:ascii="Times New Roman" w:hAnsi="Times New Roman" w:cs="Times New Roman"/>
          <w:szCs w:val="24"/>
        </w:rPr>
        <w:t xml:space="preserve"> the numbers of </w:t>
      </w:r>
      <w:r w:rsidR="000243FF">
        <w:rPr>
          <w:rFonts w:ascii="Times New Roman" w:hAnsi="Times New Roman" w:cs="Times New Roman"/>
          <w:szCs w:val="24"/>
        </w:rPr>
        <w:t xml:space="preserve">dead cells and live cells. NS, not significant </w:t>
      </w:r>
      <w:r w:rsidR="000243FF" w:rsidRPr="000243FF">
        <w:rPr>
          <w:rFonts w:ascii="Times New Roman" w:hAnsi="Times New Roman" w:cs="Times New Roman"/>
          <w:szCs w:val="24"/>
        </w:rPr>
        <w:t xml:space="preserve">versus </w:t>
      </w:r>
      <w:r w:rsidR="000243FF">
        <w:rPr>
          <w:rFonts w:ascii="Times New Roman" w:hAnsi="Times New Roman" w:cs="Times New Roman"/>
          <w:szCs w:val="24"/>
        </w:rPr>
        <w:t>normal medium.</w:t>
      </w:r>
    </w:p>
    <w:bookmarkEnd w:id="2"/>
    <w:p w14:paraId="661A6988" w14:textId="77777777" w:rsidR="00270D8B" w:rsidRDefault="00270D8B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1E4F7694" w14:textId="77777777" w:rsidR="00422D05" w:rsidRDefault="00270D8B" w:rsidP="00270D8B">
      <w:pPr>
        <w:widowControl/>
        <w:spacing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lastRenderedPageBreak/>
        <w:drawing>
          <wp:inline distT="0" distB="0" distL="0" distR="0" wp14:anchorId="0D21DF87" wp14:editId="67890719">
            <wp:extent cx="3286299" cy="2013438"/>
            <wp:effectExtent l="0" t="0" r="0" b="63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 Fig S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57" t="26673" r="27276" b="28268"/>
                    <a:stretch/>
                  </pic:blipFill>
                  <pic:spPr bwMode="auto">
                    <a:xfrm>
                      <a:off x="0" y="0"/>
                      <a:ext cx="3299683" cy="2021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4BC04" w14:textId="6A74520A" w:rsidR="002A4ED6" w:rsidRDefault="001273A1" w:rsidP="00D41219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bookmarkStart w:id="3" w:name="_Hlk119430185"/>
      <w:r>
        <w:rPr>
          <w:rFonts w:ascii="Times New Roman" w:hAnsi="Times New Roman" w:cs="Times New Roman"/>
          <w:b/>
          <w:szCs w:val="24"/>
        </w:rPr>
        <w:t>Figure S</w:t>
      </w:r>
      <w:r>
        <w:rPr>
          <w:rFonts w:ascii="Times New Roman" w:hAnsi="Times New Roman" w:cs="Times New Roman" w:hint="eastAsia"/>
          <w:b/>
          <w:szCs w:val="24"/>
        </w:rPr>
        <w:t>3</w:t>
      </w:r>
      <w:r w:rsidR="00D41219">
        <w:rPr>
          <w:rFonts w:ascii="Times New Roman" w:hAnsi="Times New Roman" w:cs="Times New Roman" w:hint="eastAsia"/>
          <w:b/>
          <w:szCs w:val="24"/>
        </w:rPr>
        <w:t>.</w:t>
      </w:r>
      <w:r w:rsidR="00D41219">
        <w:rPr>
          <w:rFonts w:ascii="Times New Roman" w:hAnsi="Times New Roman" w:cs="Times New Roman"/>
          <w:b/>
          <w:szCs w:val="24"/>
        </w:rPr>
        <w:t xml:space="preserve"> Coculture with M2 TAMs further boosts</w:t>
      </w:r>
      <w:r w:rsidR="00D41219" w:rsidRPr="00D41219">
        <w:t xml:space="preserve"> </w:t>
      </w:r>
      <w:r w:rsidR="00D41219" w:rsidRPr="00D41219">
        <w:rPr>
          <w:rFonts w:ascii="Times New Roman" w:hAnsi="Times New Roman" w:cs="Times New Roman"/>
          <w:b/>
          <w:szCs w:val="24"/>
        </w:rPr>
        <w:t>sorafenib resistance</w:t>
      </w:r>
      <w:r w:rsidR="00D41219">
        <w:rPr>
          <w:rFonts w:ascii="Times New Roman" w:hAnsi="Times New Roman" w:cs="Times New Roman"/>
          <w:b/>
          <w:szCs w:val="24"/>
        </w:rPr>
        <w:t xml:space="preserve"> of HepG2 sphere cells. </w:t>
      </w:r>
      <w:r w:rsidR="00945CB7" w:rsidRPr="00945CB7">
        <w:rPr>
          <w:rFonts w:ascii="Times New Roman" w:hAnsi="Times New Roman" w:cs="Times New Roman"/>
          <w:szCs w:val="24"/>
        </w:rPr>
        <w:t xml:space="preserve">HepG2 cells were cultured in ultra-low attachment surface dishes for 14 days to form spheres. The spheres were dispersed into single cells to </w:t>
      </w:r>
      <w:r w:rsidR="00F13FE9">
        <w:rPr>
          <w:rFonts w:ascii="Times New Roman" w:hAnsi="Times New Roman" w:cs="Times New Roman"/>
          <w:szCs w:val="24"/>
        </w:rPr>
        <w:t>monoculture and cocultured</w:t>
      </w:r>
      <w:r w:rsidR="00945CB7" w:rsidRPr="00945CB7">
        <w:rPr>
          <w:rFonts w:ascii="Times New Roman" w:hAnsi="Times New Roman" w:cs="Times New Roman"/>
          <w:szCs w:val="24"/>
        </w:rPr>
        <w:t xml:space="preserve"> with </w:t>
      </w:r>
      <w:r w:rsidR="00F13FE9">
        <w:rPr>
          <w:rFonts w:ascii="Times New Roman" w:hAnsi="Times New Roman" w:cs="Times New Roman"/>
          <w:szCs w:val="24"/>
        </w:rPr>
        <w:t>TAMs</w:t>
      </w:r>
      <w:r w:rsidR="00F13FE9" w:rsidRPr="00F13FE9">
        <w:rPr>
          <w:rFonts w:ascii="Times New Roman" w:hAnsi="Times New Roman" w:cs="Times New Roman"/>
          <w:szCs w:val="24"/>
          <w:vertAlign w:val="superscript"/>
        </w:rPr>
        <w:t>CM</w:t>
      </w:r>
      <w:r w:rsidR="00F13FE9">
        <w:rPr>
          <w:rFonts w:ascii="Times New Roman" w:hAnsi="Times New Roman" w:cs="Times New Roman"/>
          <w:szCs w:val="24"/>
        </w:rPr>
        <w:t xml:space="preserve"> or M2 M</w:t>
      </w:r>
      <w:r w:rsidR="00F13FE9">
        <w:rPr>
          <w:rFonts w:ascii="Times New Roman" w:hAnsi="Times New Roman" w:cs="Times New Roman"/>
          <w:szCs w:val="24"/>
        </w:rPr>
        <w:sym w:font="Symbol" w:char="F06A"/>
      </w:r>
      <w:r w:rsidR="00F13FE9">
        <w:rPr>
          <w:rFonts w:ascii="Times New Roman" w:hAnsi="Times New Roman" w:cs="Times New Roman"/>
          <w:szCs w:val="24"/>
        </w:rPr>
        <w:t>s</w:t>
      </w:r>
      <w:r w:rsidR="00F13FE9" w:rsidRPr="00F13FE9">
        <w:rPr>
          <w:rFonts w:ascii="Times New Roman" w:hAnsi="Times New Roman" w:cs="Times New Roman"/>
          <w:szCs w:val="24"/>
          <w:vertAlign w:val="superscript"/>
        </w:rPr>
        <w:t>Cyto</w:t>
      </w:r>
      <w:r w:rsidR="00F13FE9">
        <w:rPr>
          <w:rFonts w:ascii="Times New Roman" w:hAnsi="Times New Roman" w:cs="Times New Roman"/>
          <w:szCs w:val="24"/>
        </w:rPr>
        <w:t xml:space="preserve"> for 72 </w:t>
      </w:r>
      <w:r w:rsidR="006D1D3B">
        <w:rPr>
          <w:rFonts w:ascii="Times New Roman" w:hAnsi="Times New Roman" w:cs="Times New Roman"/>
          <w:szCs w:val="24"/>
        </w:rPr>
        <w:t>h</w:t>
      </w:r>
      <w:r w:rsidR="00F13FE9">
        <w:rPr>
          <w:rFonts w:ascii="Times New Roman" w:hAnsi="Times New Roman" w:cs="Times New Roman"/>
          <w:szCs w:val="24"/>
        </w:rPr>
        <w:t xml:space="preserve"> followed by SOR treatment </w:t>
      </w:r>
      <w:r w:rsidR="00F13FE9" w:rsidRPr="00F13FE9">
        <w:rPr>
          <w:rFonts w:ascii="Times New Roman" w:hAnsi="Times New Roman" w:cs="Times New Roman"/>
          <w:szCs w:val="24"/>
        </w:rPr>
        <w:t xml:space="preserve">at different concentrations for 48 </w:t>
      </w:r>
      <w:r w:rsidR="006D1D3B">
        <w:rPr>
          <w:rFonts w:ascii="Times New Roman" w:hAnsi="Times New Roman" w:cs="Times New Roman"/>
          <w:szCs w:val="24"/>
        </w:rPr>
        <w:t>h</w:t>
      </w:r>
      <w:r w:rsidR="00F13FE9" w:rsidRPr="00F13FE9">
        <w:rPr>
          <w:rFonts w:ascii="Times New Roman" w:hAnsi="Times New Roman" w:cs="Times New Roman"/>
          <w:szCs w:val="24"/>
        </w:rPr>
        <w:t xml:space="preserve">. Cell viability was </w:t>
      </w:r>
      <w:r w:rsidR="004D0365">
        <w:rPr>
          <w:rFonts w:ascii="Times New Roman" w:hAnsi="Times New Roman" w:cs="Times New Roman"/>
          <w:szCs w:val="24"/>
        </w:rPr>
        <w:t>determined</w:t>
      </w:r>
      <w:r w:rsidR="00F13FE9" w:rsidRPr="00F13FE9">
        <w:rPr>
          <w:rFonts w:ascii="Times New Roman" w:hAnsi="Times New Roman" w:cs="Times New Roman"/>
          <w:szCs w:val="24"/>
        </w:rPr>
        <w:t xml:space="preserve"> by MTT assay.</w:t>
      </w:r>
      <w:r w:rsidR="00945CB7" w:rsidRPr="00945CB7">
        <w:rPr>
          <w:rFonts w:ascii="Times New Roman" w:hAnsi="Times New Roman" w:cs="Times New Roman"/>
          <w:szCs w:val="24"/>
        </w:rPr>
        <w:t>.</w:t>
      </w:r>
      <w:bookmarkEnd w:id="3"/>
      <w:r w:rsidR="002A4ED6">
        <w:rPr>
          <w:rFonts w:ascii="Times New Roman" w:hAnsi="Times New Roman" w:cs="Times New Roman"/>
          <w:szCs w:val="24"/>
        </w:rPr>
        <w:br w:type="page"/>
      </w:r>
    </w:p>
    <w:p w14:paraId="242DE4C2" w14:textId="77777777" w:rsidR="00E80DA3" w:rsidRDefault="00E80DA3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EE227BF" wp14:editId="151B7FD0">
            <wp:extent cx="5309667" cy="1717403"/>
            <wp:effectExtent l="0" t="0" r="571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FIG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8" t="26937" r="7602" b="23067"/>
                    <a:stretch/>
                  </pic:blipFill>
                  <pic:spPr bwMode="auto">
                    <a:xfrm>
                      <a:off x="0" y="0"/>
                      <a:ext cx="5335961" cy="1725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DB142" w14:textId="1AA88E2A" w:rsidR="00E80DA3" w:rsidRPr="00E80DA3" w:rsidRDefault="00E80DA3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bookmarkStart w:id="4" w:name="_Hlk119430194"/>
      <w:r w:rsidRPr="00E80DA3">
        <w:rPr>
          <w:rFonts w:ascii="Times New Roman" w:hAnsi="Times New Roman" w:cs="Times New Roman"/>
          <w:b/>
          <w:szCs w:val="24"/>
        </w:rPr>
        <w:t>Figure S</w:t>
      </w:r>
      <w:r w:rsidR="00270D8B">
        <w:rPr>
          <w:rFonts w:ascii="Times New Roman" w:hAnsi="Times New Roman" w:cs="Times New Roman"/>
          <w:b/>
          <w:szCs w:val="24"/>
        </w:rPr>
        <w:t>4</w:t>
      </w:r>
      <w:r w:rsidRPr="00E80DA3">
        <w:rPr>
          <w:rFonts w:ascii="Times New Roman" w:hAnsi="Times New Roman" w:cs="Times New Roman"/>
          <w:b/>
          <w:szCs w:val="24"/>
        </w:rPr>
        <w:t>. Pharmacological inhibition CXCR2 signaling reduces M2 TAMs-induced stemness.</w:t>
      </w:r>
      <w:r w:rsidRPr="00E80DA3">
        <w:rPr>
          <w:rFonts w:ascii="Times New Roman" w:hAnsi="Times New Roman" w:cs="Times New Roman"/>
          <w:szCs w:val="24"/>
        </w:rPr>
        <w:t xml:space="preserve"> </w:t>
      </w:r>
      <w:r w:rsidRPr="00E80DA3">
        <w:rPr>
          <w:rFonts w:ascii="Times New Roman" w:hAnsi="Times New Roman" w:cs="Times New Roman" w:hint="eastAsia"/>
          <w:szCs w:val="24"/>
        </w:rPr>
        <w:t>HepG2 cells were monocultured and cocultured with TAMs</w:t>
      </w:r>
      <w:r w:rsidRPr="00E80DA3">
        <w:rPr>
          <w:rFonts w:ascii="Times New Roman" w:hAnsi="Times New Roman" w:cs="Times New Roman" w:hint="eastAsia"/>
          <w:szCs w:val="24"/>
          <w:vertAlign w:val="superscript"/>
        </w:rPr>
        <w:t>CM</w:t>
      </w:r>
      <w:r w:rsidRPr="00E80DA3">
        <w:rPr>
          <w:rFonts w:ascii="Times New Roman" w:hAnsi="Times New Roman" w:cs="Times New Roman" w:hint="eastAsia"/>
          <w:szCs w:val="24"/>
        </w:rPr>
        <w:t xml:space="preserve"> or M2 M</w:t>
      </w:r>
      <w:r w:rsidRPr="00E80DA3">
        <w:rPr>
          <w:rFonts w:ascii="Times New Roman" w:hAnsi="Times New Roman" w:cs="Times New Roman" w:hint="eastAsia"/>
          <w:szCs w:val="24"/>
        </w:rPr>
        <w:sym w:font="Symbol" w:char="F06A"/>
      </w:r>
      <w:r w:rsidRPr="00E80DA3">
        <w:rPr>
          <w:rFonts w:ascii="Times New Roman" w:hAnsi="Times New Roman" w:cs="Times New Roman" w:hint="eastAsia"/>
          <w:szCs w:val="24"/>
        </w:rPr>
        <w:t>s</w:t>
      </w:r>
      <w:r w:rsidRPr="00E80DA3">
        <w:rPr>
          <w:rFonts w:ascii="Times New Roman" w:hAnsi="Times New Roman" w:cs="Times New Roman" w:hint="eastAsia"/>
          <w:szCs w:val="24"/>
          <w:vertAlign w:val="superscript"/>
        </w:rPr>
        <w:t>Cyto</w:t>
      </w:r>
      <w:r w:rsidRPr="00E80DA3">
        <w:rPr>
          <w:rFonts w:ascii="Times New Roman" w:hAnsi="Times New Roman" w:cs="Times New Roman" w:hint="eastAsia"/>
          <w:szCs w:val="24"/>
        </w:rPr>
        <w:t xml:space="preserve"> for 72 </w:t>
      </w:r>
      <w:r w:rsidR="006D1D3B">
        <w:rPr>
          <w:rFonts w:ascii="Times New Roman" w:hAnsi="Times New Roman" w:cs="Times New Roman" w:hint="eastAsia"/>
          <w:szCs w:val="24"/>
        </w:rPr>
        <w:t>h</w:t>
      </w:r>
      <w:r w:rsidRPr="00E80DA3">
        <w:rPr>
          <w:rFonts w:ascii="Times New Roman" w:hAnsi="Times New Roman" w:cs="Times New Roman" w:hint="eastAsia"/>
          <w:szCs w:val="24"/>
        </w:rPr>
        <w:t xml:space="preserve">. </w:t>
      </w:r>
      <w:r w:rsidRPr="00E80DA3">
        <w:rPr>
          <w:rFonts w:ascii="Times New Roman" w:hAnsi="Times New Roman" w:cs="Times New Roman"/>
          <w:szCs w:val="24"/>
        </w:rPr>
        <w:t>Conditioned media</w:t>
      </w:r>
      <w:r w:rsidRPr="00E80DA3">
        <w:rPr>
          <w:rFonts w:ascii="Times New Roman" w:hAnsi="Times New Roman" w:cs="Times New Roman" w:hint="eastAsia"/>
          <w:szCs w:val="24"/>
        </w:rPr>
        <w:t xml:space="preserve"> from monocultures and cocultures were collected to treat HepG2 cells in combination with SB225002 for 48 </w:t>
      </w:r>
      <w:r w:rsidR="006D1D3B">
        <w:rPr>
          <w:rFonts w:ascii="Times New Roman" w:hAnsi="Times New Roman" w:cs="Times New Roman" w:hint="eastAsia"/>
          <w:szCs w:val="24"/>
        </w:rPr>
        <w:t>h</w:t>
      </w:r>
      <w:r w:rsidRPr="00E80DA3">
        <w:rPr>
          <w:rFonts w:ascii="Times New Roman" w:hAnsi="Times New Roman" w:cs="Times New Roman" w:hint="eastAsia"/>
          <w:szCs w:val="24"/>
        </w:rPr>
        <w:t xml:space="preserve"> followed by </w:t>
      </w:r>
      <w:r w:rsidRPr="00E80DA3">
        <w:rPr>
          <w:rFonts w:ascii="Times New Roman" w:hAnsi="Times New Roman" w:cs="Times New Roman"/>
          <w:szCs w:val="24"/>
        </w:rPr>
        <w:t>detecting m</w:t>
      </w:r>
      <w:r w:rsidRPr="00E80DA3">
        <w:rPr>
          <w:rFonts w:ascii="Times New Roman" w:hAnsi="Times New Roman" w:cs="Times New Roman" w:hint="eastAsia"/>
          <w:szCs w:val="24"/>
        </w:rPr>
        <w:t>RNA</w:t>
      </w:r>
      <w:r w:rsidRPr="00E80DA3">
        <w:rPr>
          <w:rFonts w:ascii="Times New Roman" w:hAnsi="Times New Roman" w:cs="Times New Roman"/>
          <w:szCs w:val="24"/>
        </w:rPr>
        <w:t xml:space="preserve"> expression of stemness </w:t>
      </w:r>
      <w:r w:rsidRPr="00E80DA3">
        <w:rPr>
          <w:rFonts w:ascii="Times New Roman" w:hAnsi="Times New Roman" w:cs="Times New Roman" w:hint="eastAsia"/>
          <w:szCs w:val="24"/>
        </w:rPr>
        <w:t>g</w:t>
      </w:r>
      <w:r w:rsidRPr="00E80DA3">
        <w:rPr>
          <w:rFonts w:ascii="Times New Roman" w:hAnsi="Times New Roman" w:cs="Times New Roman"/>
          <w:szCs w:val="24"/>
        </w:rPr>
        <w:t xml:space="preserve">enes including NANOG, SOX2, and OCT4 </w:t>
      </w:r>
      <w:r w:rsidRPr="00E80DA3">
        <w:rPr>
          <w:rFonts w:ascii="Times New Roman" w:hAnsi="Times New Roman" w:cs="Times New Roman" w:hint="eastAsia"/>
          <w:szCs w:val="24"/>
        </w:rPr>
        <w:t xml:space="preserve">using </w:t>
      </w:r>
      <w:r w:rsidRPr="00E80DA3">
        <w:rPr>
          <w:rFonts w:ascii="Times New Roman" w:hAnsi="Times New Roman" w:cs="Times New Roman"/>
          <w:szCs w:val="24"/>
        </w:rPr>
        <w:t xml:space="preserve">qPCR. </w:t>
      </w:r>
      <w:r w:rsidRPr="00E80DA3">
        <w:rPr>
          <w:rFonts w:ascii="Times New Roman" w:hAnsi="Times New Roman" w:cs="Times New Roman" w:hint="eastAsia"/>
          <w:szCs w:val="24"/>
        </w:rPr>
        <w:t>The bar graph</w:t>
      </w:r>
      <w:r w:rsidRPr="00E80DA3">
        <w:rPr>
          <w:rFonts w:ascii="Times New Roman" w:hAnsi="Times New Roman" w:cs="Times New Roman"/>
          <w:szCs w:val="24"/>
        </w:rPr>
        <w:t>s</w:t>
      </w:r>
      <w:r w:rsidRPr="00E80DA3">
        <w:rPr>
          <w:rFonts w:ascii="Times New Roman" w:hAnsi="Times New Roman" w:cs="Times New Roman" w:hint="eastAsia"/>
          <w:szCs w:val="24"/>
        </w:rPr>
        <w:t xml:space="preserve"> show </w:t>
      </w:r>
      <w:r w:rsidRPr="00E80DA3">
        <w:rPr>
          <w:rFonts w:ascii="Times New Roman" w:hAnsi="Times New Roman" w:cs="Times New Roman"/>
          <w:szCs w:val="24"/>
        </w:rPr>
        <w:t>relative mRNA expression of stemness genes</w:t>
      </w:r>
      <w:r w:rsidRPr="00E80DA3">
        <w:rPr>
          <w:rFonts w:ascii="Times New Roman" w:hAnsi="Times New Roman" w:cs="Times New Roman" w:hint="eastAsia"/>
          <w:szCs w:val="24"/>
        </w:rPr>
        <w:t xml:space="preserve">. </w:t>
      </w:r>
      <w:r w:rsidRPr="00E80DA3">
        <w:rPr>
          <w:rFonts w:ascii="Times New Roman" w:hAnsi="Times New Roman" w:cs="Times New Roman"/>
          <w:szCs w:val="24"/>
        </w:rPr>
        <w:sym w:font="Symbol" w:char="F02A"/>
      </w:r>
      <w:r w:rsidRPr="00E80DA3">
        <w:rPr>
          <w:rFonts w:ascii="Times New Roman" w:hAnsi="Times New Roman" w:cs="Times New Roman"/>
          <w:szCs w:val="24"/>
        </w:rPr>
        <w:sym w:font="Symbol" w:char="F02A"/>
      </w:r>
      <w:r w:rsidRPr="00E80DA3">
        <w:rPr>
          <w:rFonts w:ascii="Times New Roman" w:hAnsi="Times New Roman" w:cs="Times New Roman"/>
          <w:szCs w:val="24"/>
        </w:rPr>
        <w:t xml:space="preserve">, </w:t>
      </w:r>
      <w:r w:rsidRPr="00E80DA3">
        <w:rPr>
          <w:rFonts w:ascii="Times New Roman" w:hAnsi="Times New Roman" w:cs="Times New Roman"/>
          <w:i/>
          <w:szCs w:val="24"/>
        </w:rPr>
        <w:t>P</w:t>
      </w:r>
      <w:r w:rsidRPr="00E80DA3">
        <w:rPr>
          <w:rFonts w:ascii="Times New Roman" w:hAnsi="Times New Roman" w:cs="Times New Roman"/>
          <w:szCs w:val="24"/>
        </w:rPr>
        <w:sym w:font="Symbol" w:char="F03C"/>
      </w:r>
      <w:r w:rsidRPr="00E80DA3">
        <w:rPr>
          <w:rFonts w:ascii="Times New Roman" w:hAnsi="Times New Roman" w:cs="Times New Roman"/>
          <w:szCs w:val="24"/>
        </w:rPr>
        <w:t xml:space="preserve">0.01; </w:t>
      </w:r>
      <w:r w:rsidRPr="00E80DA3">
        <w:rPr>
          <w:rFonts w:ascii="Times New Roman" w:hAnsi="Times New Roman" w:cs="Times New Roman"/>
          <w:szCs w:val="24"/>
        </w:rPr>
        <w:sym w:font="Symbol" w:char="F02A"/>
      </w:r>
      <w:r w:rsidRPr="00E80DA3">
        <w:rPr>
          <w:rFonts w:ascii="Times New Roman" w:hAnsi="Times New Roman" w:cs="Times New Roman"/>
          <w:szCs w:val="24"/>
        </w:rPr>
        <w:sym w:font="Symbol" w:char="F02A"/>
      </w:r>
      <w:r w:rsidRPr="00E80DA3">
        <w:rPr>
          <w:rFonts w:ascii="Times New Roman" w:hAnsi="Times New Roman" w:cs="Times New Roman"/>
          <w:szCs w:val="24"/>
        </w:rPr>
        <w:sym w:font="Symbol" w:char="F02A"/>
      </w:r>
      <w:r w:rsidRPr="00E80DA3">
        <w:rPr>
          <w:rFonts w:ascii="Times New Roman" w:hAnsi="Times New Roman" w:cs="Times New Roman"/>
          <w:szCs w:val="24"/>
        </w:rPr>
        <w:t xml:space="preserve">, </w:t>
      </w:r>
      <w:r w:rsidRPr="00E80DA3">
        <w:rPr>
          <w:rFonts w:ascii="Times New Roman" w:hAnsi="Times New Roman" w:cs="Times New Roman"/>
          <w:i/>
          <w:szCs w:val="24"/>
        </w:rPr>
        <w:t>P</w:t>
      </w:r>
      <w:r w:rsidRPr="00E80DA3">
        <w:rPr>
          <w:rFonts w:ascii="Times New Roman" w:hAnsi="Times New Roman" w:cs="Times New Roman"/>
          <w:szCs w:val="24"/>
        </w:rPr>
        <w:sym w:font="Symbol" w:char="F03C"/>
      </w:r>
      <w:r w:rsidRPr="00E80DA3">
        <w:rPr>
          <w:rFonts w:ascii="Times New Roman" w:hAnsi="Times New Roman" w:cs="Times New Roman"/>
          <w:szCs w:val="24"/>
        </w:rPr>
        <w:t>0.001 versus CM-HepG2.</w:t>
      </w:r>
    </w:p>
    <w:bookmarkEnd w:id="4"/>
    <w:p w14:paraId="1575EF18" w14:textId="77777777" w:rsidR="00126B83" w:rsidRDefault="00126B83" w:rsidP="002B55D4">
      <w:pPr>
        <w:widowControl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68623572" w14:textId="77777777" w:rsidR="00E80DA3" w:rsidRPr="00E80DA3" w:rsidRDefault="009D1B77" w:rsidP="002B55D4">
      <w:pPr>
        <w:widowControl/>
        <w:spacing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b/>
          <w:noProof/>
          <w:color w:val="FF0000"/>
          <w:lang w:val="en-IN" w:eastAsia="en-IN"/>
        </w:rPr>
        <w:lastRenderedPageBreak/>
        <w:drawing>
          <wp:inline distT="0" distB="0" distL="0" distR="0" wp14:anchorId="5B031598" wp14:editId="2060498E">
            <wp:extent cx="4424045" cy="1695343"/>
            <wp:effectExtent l="0" t="0" r="0" b="63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21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4" t="34876" r="9345" b="22233"/>
                    <a:stretch/>
                  </pic:blipFill>
                  <pic:spPr bwMode="auto">
                    <a:xfrm>
                      <a:off x="0" y="0"/>
                      <a:ext cx="4427801" cy="169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94C6E" w14:textId="10AC4693" w:rsidR="00126B83" w:rsidRPr="00126B83" w:rsidRDefault="009D1B77" w:rsidP="002B55D4">
      <w:pPr>
        <w:widowControl/>
        <w:spacing w:line="360" w:lineRule="auto"/>
        <w:jc w:val="both"/>
        <w:rPr>
          <w:rFonts w:ascii="Times New Roman" w:hAnsi="Times New Roman" w:cs="Times New Roman"/>
          <w:szCs w:val="24"/>
        </w:rPr>
      </w:pPr>
      <w:bookmarkStart w:id="5" w:name="_Hlk119430203"/>
      <w:r w:rsidRPr="00CC0DE6">
        <w:rPr>
          <w:rFonts w:ascii="Times New Roman" w:hAnsi="Times New Roman" w:cs="Times New Roman"/>
          <w:b/>
          <w:szCs w:val="24"/>
        </w:rPr>
        <w:t>Figure S</w:t>
      </w:r>
      <w:r w:rsidR="00270D8B">
        <w:rPr>
          <w:rFonts w:ascii="Times New Roman" w:hAnsi="Times New Roman" w:cs="Times New Roman"/>
          <w:b/>
          <w:szCs w:val="24"/>
        </w:rPr>
        <w:t>5</w:t>
      </w:r>
      <w:r w:rsidRPr="00CC0DE6">
        <w:rPr>
          <w:rFonts w:ascii="Times New Roman" w:hAnsi="Times New Roman" w:cs="Times New Roman"/>
          <w:b/>
          <w:szCs w:val="24"/>
        </w:rPr>
        <w:t xml:space="preserve">. </w:t>
      </w:r>
      <w:r w:rsidR="00CC0DE6" w:rsidRPr="00CC0DE6">
        <w:rPr>
          <w:rFonts w:ascii="Times New Roman" w:hAnsi="Times New Roman" w:cs="Times New Roman"/>
          <w:b/>
          <w:szCs w:val="24"/>
        </w:rPr>
        <w:t>CXCL1 and CXCL2 protect HepG2 cells from sorafenib-induced cytotoxicity in a dose dependent manner.</w:t>
      </w:r>
      <w:r w:rsidR="00CC0DE6">
        <w:rPr>
          <w:rFonts w:ascii="Times New Roman" w:hAnsi="Times New Roman" w:cs="Times New Roman"/>
          <w:szCs w:val="24"/>
        </w:rPr>
        <w:t xml:space="preserve"> </w:t>
      </w:r>
      <w:r w:rsidR="002D66C3" w:rsidRPr="002D66C3">
        <w:rPr>
          <w:rFonts w:ascii="Times New Roman" w:hAnsi="Times New Roman" w:cs="Times New Roman"/>
          <w:szCs w:val="24"/>
        </w:rPr>
        <w:t xml:space="preserve">HepG2 cells were pretreated with CXCL1 or CXCL2 at different concentrations for 18 </w:t>
      </w:r>
      <w:r w:rsidR="006D1D3B">
        <w:rPr>
          <w:rFonts w:ascii="Times New Roman" w:hAnsi="Times New Roman" w:cs="Times New Roman"/>
          <w:szCs w:val="24"/>
        </w:rPr>
        <w:t>h</w:t>
      </w:r>
      <w:r w:rsidR="002D66C3" w:rsidRPr="002D66C3">
        <w:rPr>
          <w:rFonts w:ascii="Times New Roman" w:hAnsi="Times New Roman" w:cs="Times New Roman"/>
          <w:szCs w:val="24"/>
        </w:rPr>
        <w:t xml:space="preserve"> followed by treatment with sorafenib for 48 </w:t>
      </w:r>
      <w:r w:rsidR="006D1D3B">
        <w:rPr>
          <w:rFonts w:ascii="Times New Roman" w:hAnsi="Times New Roman" w:cs="Times New Roman"/>
          <w:szCs w:val="24"/>
        </w:rPr>
        <w:t>h</w:t>
      </w:r>
      <w:r w:rsidR="002D66C3" w:rsidRPr="002D66C3">
        <w:rPr>
          <w:rFonts w:ascii="Times New Roman" w:hAnsi="Times New Roman" w:cs="Times New Roman"/>
          <w:szCs w:val="24"/>
        </w:rPr>
        <w:t>. MTT assay was performed to measure cell viability.</w:t>
      </w:r>
      <w:bookmarkEnd w:id="5"/>
      <w:r w:rsidR="00E80DA3">
        <w:rPr>
          <w:rFonts w:ascii="Times New Roman" w:hAnsi="Times New Roman" w:cs="Times New Roman"/>
          <w:szCs w:val="24"/>
        </w:rPr>
        <w:br w:type="page"/>
      </w:r>
    </w:p>
    <w:p w14:paraId="6BE5CEA8" w14:textId="77777777" w:rsidR="002A4ED6" w:rsidRDefault="002A4ED6" w:rsidP="002B55D4">
      <w:pPr>
        <w:spacing w:line="360" w:lineRule="auto"/>
        <w:jc w:val="both"/>
        <w:rPr>
          <w:b/>
        </w:rPr>
      </w:pPr>
      <w:r>
        <w:rPr>
          <w:rFonts w:hint="eastAsia"/>
          <w:b/>
          <w:noProof/>
          <w:lang w:val="en-IN" w:eastAsia="en-IN"/>
        </w:rPr>
        <w:lastRenderedPageBreak/>
        <w:drawing>
          <wp:inline distT="0" distB="0" distL="0" distR="0" wp14:anchorId="28F27E31" wp14:editId="79DFDAB7">
            <wp:extent cx="5274310" cy="552450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投影片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1" b="16433"/>
                    <a:stretch/>
                  </pic:blipFill>
                  <pic:spPr bwMode="auto">
                    <a:xfrm>
                      <a:off x="0" y="0"/>
                      <a:ext cx="5274310" cy="552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5F3CC" w14:textId="21B1D662" w:rsidR="002A4ED6" w:rsidRPr="007A1637" w:rsidRDefault="007A1637" w:rsidP="002B55D4">
      <w:pPr>
        <w:spacing w:line="360" w:lineRule="auto"/>
        <w:jc w:val="both"/>
        <w:rPr>
          <w:rFonts w:ascii="Times New Roman" w:hAnsi="Times New Roman" w:cs="Times New Roman"/>
        </w:rPr>
      </w:pPr>
      <w:bookmarkStart w:id="6" w:name="_Hlk119430211"/>
      <w:r w:rsidRPr="007A1637">
        <w:rPr>
          <w:rFonts w:ascii="Times New Roman" w:hAnsi="Times New Roman" w:cs="Times New Roman"/>
          <w:b/>
        </w:rPr>
        <w:t>Figure S</w:t>
      </w:r>
      <w:r w:rsidR="00270D8B">
        <w:rPr>
          <w:rFonts w:ascii="Times New Roman" w:hAnsi="Times New Roman" w:cs="Times New Roman"/>
          <w:b/>
        </w:rPr>
        <w:t>6</w:t>
      </w:r>
      <w:r w:rsidRPr="007A163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7A1637">
        <w:rPr>
          <w:rFonts w:ascii="Times New Roman" w:hAnsi="Times New Roman" w:cs="Times New Roman"/>
          <w:b/>
        </w:rPr>
        <w:t xml:space="preserve">CXCL1 and CXCL2 </w:t>
      </w:r>
      <w:r w:rsidR="00055AF5">
        <w:rPr>
          <w:rFonts w:ascii="Times New Roman" w:hAnsi="Times New Roman" w:cs="Times New Roman"/>
          <w:b/>
        </w:rPr>
        <w:t>affect</w:t>
      </w:r>
      <w:r w:rsidRPr="007A1637">
        <w:rPr>
          <w:rFonts w:ascii="Times New Roman" w:hAnsi="Times New Roman" w:cs="Times New Roman"/>
          <w:b/>
        </w:rPr>
        <w:t xml:space="preserve"> </w:t>
      </w:r>
      <w:r w:rsidR="00055AF5">
        <w:rPr>
          <w:rFonts w:ascii="Times New Roman" w:hAnsi="Times New Roman" w:cs="Times New Roman"/>
          <w:b/>
        </w:rPr>
        <w:t xml:space="preserve">gene expression of BCL-2 family proteins </w:t>
      </w:r>
      <w:r w:rsidRPr="007A1637">
        <w:rPr>
          <w:rFonts w:ascii="Times New Roman" w:hAnsi="Times New Roman" w:cs="Times New Roman"/>
          <w:b/>
        </w:rPr>
        <w:t>in HCC cells</w:t>
      </w:r>
      <w:r w:rsidR="00055AF5">
        <w:rPr>
          <w:rFonts w:ascii="Times New Roman" w:hAnsi="Times New Roman" w:cs="Times New Roman"/>
          <w:b/>
        </w:rPr>
        <w:t xml:space="preserve"> after SOR treatment</w:t>
      </w:r>
      <w:r w:rsidRPr="007A163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055AF5">
        <w:rPr>
          <w:rFonts w:ascii="Times New Roman" w:hAnsi="Times New Roman" w:cs="Times New Roman"/>
        </w:rPr>
        <w:t xml:space="preserve">(A) HepG2, (B) Hep3B, and (C) Huh7 cells were treated with CXCL1 (10 ng/μL) or CXCL2 (50 ng/μL) for 24 </w:t>
      </w:r>
      <w:r w:rsidR="006D1D3B">
        <w:rPr>
          <w:rFonts w:ascii="Times New Roman" w:hAnsi="Times New Roman" w:cs="Times New Roman"/>
        </w:rPr>
        <w:t>h</w:t>
      </w:r>
      <w:r w:rsidR="00055AF5">
        <w:rPr>
          <w:rFonts w:ascii="Times New Roman" w:hAnsi="Times New Roman" w:cs="Times New Roman"/>
        </w:rPr>
        <w:t xml:space="preserve"> followed by SOR (</w:t>
      </w:r>
      <w:r w:rsidR="00055AF5" w:rsidRPr="00055AF5">
        <w:rPr>
          <w:rFonts w:ascii="Times New Roman" w:hAnsi="Times New Roman" w:cs="Times New Roman"/>
        </w:rPr>
        <w:t>10 μM</w:t>
      </w:r>
      <w:r w:rsidR="00055AF5">
        <w:rPr>
          <w:rFonts w:ascii="Times New Roman" w:hAnsi="Times New Roman" w:cs="Times New Roman"/>
        </w:rPr>
        <w:t xml:space="preserve">). Gene expression of BCL-2, BAD, and BAX was measured by qPCR. </w:t>
      </w:r>
      <w:r w:rsidR="00055AF5" w:rsidRPr="00511BD7">
        <w:rPr>
          <w:rFonts w:ascii="Times New Roman" w:hAnsi="Times New Roman" w:cs="Times New Roman"/>
        </w:rPr>
        <w:t xml:space="preserve">The bar graphs depict the relative </w:t>
      </w:r>
      <w:r w:rsidR="00055AF5">
        <w:rPr>
          <w:rFonts w:ascii="Times New Roman" w:hAnsi="Times New Roman" w:cs="Times New Roman"/>
        </w:rPr>
        <w:t>mRNA</w:t>
      </w:r>
      <w:r w:rsidR="00055AF5" w:rsidRPr="00511BD7">
        <w:rPr>
          <w:rFonts w:ascii="Times New Roman" w:hAnsi="Times New Roman" w:cs="Times New Roman"/>
        </w:rPr>
        <w:t xml:space="preserve"> expression</w:t>
      </w:r>
      <w:r w:rsidR="00055AF5">
        <w:rPr>
          <w:rFonts w:ascii="Times New Roman" w:hAnsi="Times New Roman" w:cs="Times New Roman"/>
        </w:rPr>
        <w:t xml:space="preserve">. </w:t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="00055AF5" w:rsidRPr="00102038">
        <w:rPr>
          <w:rFonts w:ascii="Times New Roman" w:eastAsia="PMingLiU" w:hAnsi="Times New Roman" w:cs="Times New Roman"/>
          <w:szCs w:val="24"/>
        </w:rPr>
        <w:t xml:space="preserve">, </w:t>
      </w:r>
      <w:r w:rsidR="00055AF5" w:rsidRPr="00102038">
        <w:rPr>
          <w:rFonts w:ascii="Times New Roman" w:eastAsia="PMingLiU" w:hAnsi="Times New Roman" w:cs="Times New Roman"/>
          <w:i/>
          <w:szCs w:val="24"/>
        </w:rPr>
        <w:t>P</w:t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3C"/>
      </w:r>
      <w:r w:rsidR="00055AF5" w:rsidRPr="00102038">
        <w:rPr>
          <w:rFonts w:ascii="Times New Roman" w:eastAsia="PMingLiU" w:hAnsi="Times New Roman" w:cs="Times New Roman"/>
          <w:szCs w:val="24"/>
        </w:rPr>
        <w:t xml:space="preserve">0.01; </w:t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="00055AF5" w:rsidRPr="00102038">
        <w:rPr>
          <w:rFonts w:ascii="Times New Roman" w:eastAsia="PMingLiU" w:hAnsi="Times New Roman" w:cs="Times New Roman"/>
          <w:szCs w:val="24"/>
        </w:rPr>
        <w:t xml:space="preserve">, </w:t>
      </w:r>
      <w:r w:rsidR="00055AF5" w:rsidRPr="00102038">
        <w:rPr>
          <w:rFonts w:ascii="Times New Roman" w:eastAsia="PMingLiU" w:hAnsi="Times New Roman" w:cs="Times New Roman"/>
          <w:i/>
          <w:szCs w:val="24"/>
        </w:rPr>
        <w:t>P</w:t>
      </w:r>
      <w:r w:rsidR="00055AF5" w:rsidRPr="00102038">
        <w:rPr>
          <w:rFonts w:ascii="Times New Roman" w:eastAsia="PMingLiU" w:hAnsi="Times New Roman" w:cs="Times New Roman"/>
          <w:szCs w:val="24"/>
        </w:rPr>
        <w:sym w:font="Symbol" w:char="F03C"/>
      </w:r>
      <w:r w:rsidR="00055AF5" w:rsidRPr="00102038">
        <w:rPr>
          <w:rFonts w:ascii="Times New Roman" w:eastAsia="PMingLiU" w:hAnsi="Times New Roman" w:cs="Times New Roman"/>
          <w:szCs w:val="24"/>
        </w:rPr>
        <w:t>0.001 versus</w:t>
      </w:r>
      <w:r w:rsidR="00055AF5">
        <w:rPr>
          <w:rFonts w:ascii="Times New Roman" w:eastAsia="PMingLiU" w:hAnsi="Times New Roman" w:cs="Times New Roman"/>
          <w:szCs w:val="24"/>
        </w:rPr>
        <w:t xml:space="preserve"> Control.</w:t>
      </w:r>
    </w:p>
    <w:bookmarkEnd w:id="6"/>
    <w:p w14:paraId="32D6C130" w14:textId="77777777" w:rsidR="002A4ED6" w:rsidRDefault="002A4ED6" w:rsidP="002B55D4">
      <w:pPr>
        <w:spacing w:line="360" w:lineRule="auto"/>
        <w:jc w:val="both"/>
        <w:rPr>
          <w:b/>
        </w:rPr>
      </w:pPr>
      <w:r>
        <w:rPr>
          <w:rFonts w:hint="eastAsia"/>
          <w:b/>
          <w:noProof/>
          <w:lang w:val="en-IN" w:eastAsia="en-IN"/>
        </w:rPr>
        <w:lastRenderedPageBreak/>
        <w:drawing>
          <wp:inline distT="0" distB="0" distL="0" distR="0" wp14:anchorId="1BD6922C" wp14:editId="11B266D9">
            <wp:extent cx="5274310" cy="5505450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投影片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6" b="16840"/>
                    <a:stretch/>
                  </pic:blipFill>
                  <pic:spPr bwMode="auto">
                    <a:xfrm>
                      <a:off x="0" y="0"/>
                      <a:ext cx="5274310" cy="550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E0D60" w14:textId="716A4A5F" w:rsidR="002A4ED6" w:rsidRPr="00111280" w:rsidRDefault="00111280" w:rsidP="002B55D4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7" w:name="_Hlk119430221"/>
      <w:r w:rsidRPr="00111280">
        <w:rPr>
          <w:rFonts w:ascii="Times New Roman" w:hAnsi="Times New Roman" w:cs="Times New Roman"/>
          <w:b/>
        </w:rPr>
        <w:t>Figure S</w:t>
      </w:r>
      <w:r w:rsidR="00270D8B">
        <w:rPr>
          <w:rFonts w:ascii="Times New Roman" w:hAnsi="Times New Roman" w:cs="Times New Roman"/>
          <w:b/>
        </w:rPr>
        <w:t>7</w:t>
      </w:r>
      <w:r w:rsidRPr="0011128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111280">
        <w:rPr>
          <w:rFonts w:ascii="Times New Roman" w:hAnsi="Times New Roman" w:cs="Times New Roman"/>
          <w:b/>
        </w:rPr>
        <w:t>CXCL1 and CXCL2</w:t>
      </w:r>
      <w:r>
        <w:rPr>
          <w:rFonts w:ascii="Times New Roman" w:hAnsi="Times New Roman" w:cs="Times New Roman"/>
          <w:b/>
        </w:rPr>
        <w:t xml:space="preserve"> trigger expression of </w:t>
      </w:r>
      <w:r w:rsidRPr="00111280">
        <w:rPr>
          <w:rFonts w:ascii="Times New Roman" w:hAnsi="Times New Roman" w:cs="Times New Roman"/>
          <w:b/>
        </w:rPr>
        <w:t>stem cell markers</w:t>
      </w:r>
      <w:r>
        <w:rPr>
          <w:rFonts w:ascii="Times New Roman" w:hAnsi="Times New Roman" w:cs="Times New Roman"/>
          <w:b/>
        </w:rPr>
        <w:t xml:space="preserve"> in HCC cells.</w:t>
      </w:r>
      <w:r w:rsidRPr="00111280">
        <w:rPr>
          <w:rFonts w:ascii="Times New Roman" w:hAnsi="Times New Roman" w:cs="Times New Roman"/>
        </w:rPr>
        <w:t xml:space="preserve"> (A) </w:t>
      </w:r>
      <w:r>
        <w:rPr>
          <w:rFonts w:ascii="Times New Roman" w:eastAsia="PMingLiU" w:hAnsi="Times New Roman" w:cs="Times New Roman"/>
          <w:szCs w:val="24"/>
        </w:rPr>
        <w:t xml:space="preserve">HepG2, (B) Hep3B, and (C) Huh7 cells were treated with </w:t>
      </w:r>
      <w:r>
        <w:rPr>
          <w:rFonts w:ascii="Times New Roman" w:hAnsi="Times New Roman" w:cs="Times New Roman"/>
        </w:rPr>
        <w:t>CXCL1 (10 ng/μL) or CXCL2 (50 ng/μL)</w:t>
      </w:r>
      <w:r>
        <w:rPr>
          <w:rFonts w:ascii="Times New Roman" w:eastAsia="PMingLiU" w:hAnsi="Times New Roman" w:cs="Times New Roman"/>
          <w:szCs w:val="24"/>
        </w:rPr>
        <w:t xml:space="preserve"> for 18 </w:t>
      </w:r>
      <w:r w:rsidR="006D1D3B">
        <w:rPr>
          <w:rFonts w:ascii="Times New Roman" w:eastAsia="PMingLiU" w:hAnsi="Times New Roman" w:cs="Times New Roman"/>
          <w:szCs w:val="24"/>
        </w:rPr>
        <w:t>h</w:t>
      </w:r>
      <w:r>
        <w:rPr>
          <w:rFonts w:ascii="Times New Roman" w:eastAsia="PMingLiU" w:hAnsi="Times New Roman" w:cs="Times New Roman"/>
          <w:szCs w:val="24"/>
        </w:rPr>
        <w:t xml:space="preserve">. </w:t>
      </w:r>
      <w:r w:rsidRPr="00102038">
        <w:rPr>
          <w:rFonts w:ascii="Times New Roman" w:eastAsia="PMingLiU" w:hAnsi="Times New Roman" w:cs="Times New Roman"/>
          <w:szCs w:val="24"/>
        </w:rPr>
        <w:t>Gene expression of the stem cell markers NANOG, SOX2, OCT4</w:t>
      </w:r>
      <w:r>
        <w:rPr>
          <w:rFonts w:ascii="Times New Roman" w:eastAsia="PMingLiU" w:hAnsi="Times New Roman" w:cs="Times New Roman"/>
          <w:szCs w:val="24"/>
        </w:rPr>
        <w:t>, and ALDHA1</w:t>
      </w:r>
      <w:r w:rsidRPr="00102038">
        <w:rPr>
          <w:rFonts w:ascii="Times New Roman" w:eastAsia="PMingLiU" w:hAnsi="Times New Roman" w:cs="Times New Roman"/>
          <w:szCs w:val="24"/>
        </w:rPr>
        <w:t xml:space="preserve"> was determined by qPCR. The bar graphs depict the relative mRNA expression. </w:t>
      </w:r>
      <w:r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Pr="00102038">
        <w:rPr>
          <w:rFonts w:ascii="Times New Roman" w:eastAsia="PMingLiU" w:hAnsi="Times New Roman" w:cs="Times New Roman"/>
          <w:szCs w:val="24"/>
        </w:rPr>
        <w:t xml:space="preserve">, </w:t>
      </w:r>
      <w:r w:rsidRPr="00102038">
        <w:rPr>
          <w:rFonts w:ascii="Times New Roman" w:eastAsia="PMingLiU" w:hAnsi="Times New Roman" w:cs="Times New Roman"/>
          <w:i/>
          <w:szCs w:val="24"/>
        </w:rPr>
        <w:t>P</w:t>
      </w:r>
      <w:r w:rsidRPr="00102038">
        <w:rPr>
          <w:rFonts w:ascii="Times New Roman" w:eastAsia="PMingLiU" w:hAnsi="Times New Roman" w:cs="Times New Roman"/>
          <w:szCs w:val="24"/>
        </w:rPr>
        <w:sym w:font="Symbol" w:char="F03C"/>
      </w:r>
      <w:r w:rsidRPr="00102038">
        <w:rPr>
          <w:rFonts w:ascii="Times New Roman" w:eastAsia="PMingLiU" w:hAnsi="Times New Roman" w:cs="Times New Roman"/>
          <w:szCs w:val="24"/>
        </w:rPr>
        <w:t xml:space="preserve">0.01; </w:t>
      </w:r>
      <w:r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Pr="00102038">
        <w:rPr>
          <w:rFonts w:ascii="Times New Roman" w:eastAsia="PMingLiU" w:hAnsi="Times New Roman" w:cs="Times New Roman"/>
          <w:szCs w:val="24"/>
        </w:rPr>
        <w:sym w:font="Symbol" w:char="F02A"/>
      </w:r>
      <w:r w:rsidRPr="00102038">
        <w:rPr>
          <w:rFonts w:ascii="Times New Roman" w:eastAsia="PMingLiU" w:hAnsi="Times New Roman" w:cs="Times New Roman"/>
          <w:szCs w:val="24"/>
        </w:rPr>
        <w:t xml:space="preserve">, </w:t>
      </w:r>
      <w:r w:rsidRPr="00102038">
        <w:rPr>
          <w:rFonts w:ascii="Times New Roman" w:eastAsia="PMingLiU" w:hAnsi="Times New Roman" w:cs="Times New Roman"/>
          <w:i/>
          <w:szCs w:val="24"/>
        </w:rPr>
        <w:t>P</w:t>
      </w:r>
      <w:r w:rsidRPr="00102038">
        <w:rPr>
          <w:rFonts w:ascii="Times New Roman" w:eastAsia="PMingLiU" w:hAnsi="Times New Roman" w:cs="Times New Roman"/>
          <w:szCs w:val="24"/>
        </w:rPr>
        <w:sym w:font="Symbol" w:char="F03C"/>
      </w:r>
      <w:r w:rsidRPr="00102038">
        <w:rPr>
          <w:rFonts w:ascii="Times New Roman" w:eastAsia="PMingLiU" w:hAnsi="Times New Roman" w:cs="Times New Roman"/>
          <w:szCs w:val="24"/>
        </w:rPr>
        <w:t xml:space="preserve">0.001 versus </w:t>
      </w:r>
      <w:r>
        <w:rPr>
          <w:rFonts w:ascii="Times New Roman" w:eastAsia="PMingLiU" w:hAnsi="Times New Roman" w:cs="Times New Roman"/>
          <w:szCs w:val="24"/>
        </w:rPr>
        <w:t>Control</w:t>
      </w:r>
      <w:r w:rsidRPr="00102038">
        <w:rPr>
          <w:rFonts w:ascii="Times New Roman" w:eastAsia="PMingLiU" w:hAnsi="Times New Roman" w:cs="Times New Roman"/>
          <w:szCs w:val="24"/>
        </w:rPr>
        <w:t>.</w:t>
      </w:r>
      <w:bookmarkStart w:id="8" w:name="_GoBack"/>
      <w:bookmarkEnd w:id="7"/>
      <w:bookmarkEnd w:id="8"/>
    </w:p>
    <w:sectPr w:rsidR="002A4ED6" w:rsidRPr="00111280" w:rsidSect="00AC2F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277F3" w14:textId="77777777" w:rsidR="00600745" w:rsidRDefault="00600745" w:rsidP="00E02548">
      <w:r>
        <w:separator/>
      </w:r>
    </w:p>
  </w:endnote>
  <w:endnote w:type="continuationSeparator" w:id="0">
    <w:p w14:paraId="0B2D2505" w14:textId="77777777" w:rsidR="00600745" w:rsidRDefault="00600745" w:rsidP="00E0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CAA43" w14:textId="77777777" w:rsidR="00600745" w:rsidRDefault="00600745" w:rsidP="00E02548">
      <w:r>
        <w:separator/>
      </w:r>
    </w:p>
  </w:footnote>
  <w:footnote w:type="continuationSeparator" w:id="0">
    <w:p w14:paraId="2CC72475" w14:textId="77777777" w:rsidR="00600745" w:rsidRDefault="00600745" w:rsidP="00E02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D6"/>
    <w:rsid w:val="000243FF"/>
    <w:rsid w:val="00055AF5"/>
    <w:rsid w:val="000E003E"/>
    <w:rsid w:val="00101F20"/>
    <w:rsid w:val="00111280"/>
    <w:rsid w:val="00126B83"/>
    <w:rsid w:val="001273A1"/>
    <w:rsid w:val="0012747D"/>
    <w:rsid w:val="00173FD4"/>
    <w:rsid w:val="001A6085"/>
    <w:rsid w:val="001B581F"/>
    <w:rsid w:val="00270D8B"/>
    <w:rsid w:val="002A4ED6"/>
    <w:rsid w:val="002B55D4"/>
    <w:rsid w:val="002D66C3"/>
    <w:rsid w:val="00341933"/>
    <w:rsid w:val="003D69A4"/>
    <w:rsid w:val="00422D05"/>
    <w:rsid w:val="004D0365"/>
    <w:rsid w:val="004E5B9A"/>
    <w:rsid w:val="00511BD7"/>
    <w:rsid w:val="005F2345"/>
    <w:rsid w:val="00600745"/>
    <w:rsid w:val="006D1D3B"/>
    <w:rsid w:val="007379EE"/>
    <w:rsid w:val="00770B8F"/>
    <w:rsid w:val="007A1637"/>
    <w:rsid w:val="00834A8C"/>
    <w:rsid w:val="008F42C9"/>
    <w:rsid w:val="00945CB7"/>
    <w:rsid w:val="009D1B77"/>
    <w:rsid w:val="00AC2F6E"/>
    <w:rsid w:val="00B120D0"/>
    <w:rsid w:val="00B20760"/>
    <w:rsid w:val="00B51DCC"/>
    <w:rsid w:val="00C4757F"/>
    <w:rsid w:val="00CB3956"/>
    <w:rsid w:val="00CC0DE6"/>
    <w:rsid w:val="00CE74AF"/>
    <w:rsid w:val="00D336EF"/>
    <w:rsid w:val="00D41219"/>
    <w:rsid w:val="00E02548"/>
    <w:rsid w:val="00E61CDB"/>
    <w:rsid w:val="00E80DA3"/>
    <w:rsid w:val="00EA5D42"/>
    <w:rsid w:val="00F13FE9"/>
    <w:rsid w:val="00FA59BC"/>
    <w:rsid w:val="00F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2E012B"/>
  <w15:docId w15:val="{0FA0E9A8-E0A9-452E-920D-7BDD49C0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0254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02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0254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03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ce82822@gmail.com" TargetMode="External"/><Relationship Id="rId13" Type="http://schemas.openxmlformats.org/officeDocument/2006/relationships/hyperlink" Target="mailto:ysshan@mail.ncku.edu.tw" TargetMode="External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mailto:esr2wang@gmail.com" TargetMode="External"/><Relationship Id="rId12" Type="http://schemas.openxmlformats.org/officeDocument/2006/relationships/hyperlink" Target="mailto:pitt_chao@yahoo.com.tw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yencj@mail.ncku.edu.tw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23" Type="http://schemas.openxmlformats.org/officeDocument/2006/relationships/theme" Target="theme/theme1.xml"/><Relationship Id="rId10" Type="http://schemas.openxmlformats.org/officeDocument/2006/relationships/hyperlink" Target="mailto:yachi2016@yahoo.com.tw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poemcage@gmail.com" TargetMode="External"/><Relationship Id="rId14" Type="http://schemas.openxmlformats.org/officeDocument/2006/relationships/hyperlink" Target="mailto:ysshan@mail.ncku.edu.t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D4E31-EA2E-49DD-BC07-D9835886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bmc_trichyac</cp:lastModifiedBy>
  <cp:revision>4</cp:revision>
  <dcterms:created xsi:type="dcterms:W3CDTF">2022-11-09T14:57:00Z</dcterms:created>
  <dcterms:modified xsi:type="dcterms:W3CDTF">2022-11-18T23:55:00Z</dcterms:modified>
</cp:coreProperties>
</file>