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C79" w:rsidRPr="00CF7C79" w:rsidRDefault="00CF7C79" w:rsidP="00CF7C79">
      <w:pPr>
        <w:jc w:val="both"/>
        <w:rPr>
          <w:color w:val="000000" w:themeColor="text1"/>
        </w:rPr>
      </w:pPr>
      <w:r w:rsidRPr="00CF7C79">
        <w:rPr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C53DF" wp14:editId="6D2A749D">
                <wp:simplePos x="0" y="0"/>
                <wp:positionH relativeFrom="column">
                  <wp:posOffset>-66040</wp:posOffset>
                </wp:positionH>
                <wp:positionV relativeFrom="paragraph">
                  <wp:posOffset>13966825</wp:posOffset>
                </wp:positionV>
                <wp:extent cx="12192000" cy="0"/>
                <wp:effectExtent l="0" t="19050" r="19050" b="19050"/>
                <wp:wrapNone/>
                <wp:docPr id="4" name="直線接點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3B2C6" id="直線接點 7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1099.75pt" to="954.8pt,10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" strokecolor="black [3213]" strokeweight="3pt">
                <v:stroke joinstyle="miter"/>
              </v:line>
            </w:pict>
          </mc:Fallback>
        </mc:AlternateContent>
      </w:r>
      <w:r w:rsidRPr="00CF7C79">
        <w:rPr>
          <w:color w:val="000000" w:themeColor="text1"/>
        </w:rPr>
        <w:t xml:space="preserve">Supplementary Table 1. The relationship between the heteroplasmy level of m.8344A&gt;G mutation and its effects on the biological functions </w:t>
      </w:r>
      <w:r w:rsidR="00E258B0">
        <w:rPr>
          <w:rFonts w:hint="eastAsia"/>
          <w:color w:val="000000" w:themeColor="text1"/>
        </w:rPr>
        <w:t>o</w:t>
      </w:r>
      <w:r w:rsidR="00E258B0">
        <w:rPr>
          <w:color w:val="000000" w:themeColor="text1"/>
        </w:rPr>
        <w:t>f</w:t>
      </w:r>
      <w:bookmarkStart w:id="0" w:name="_GoBack"/>
      <w:bookmarkEnd w:id="0"/>
      <w:r w:rsidRPr="00CF7C79">
        <w:rPr>
          <w:color w:val="000000" w:themeColor="text1"/>
        </w:rPr>
        <w:t xml:space="preserve"> neural cells derived from MERRF-iPSCs.</w:t>
      </w:r>
    </w:p>
    <w:tbl>
      <w:tblPr>
        <w:tblpPr w:leftFromText="180" w:rightFromText="180" w:vertAnchor="text" w:tblpY="1"/>
        <w:tblOverlap w:val="never"/>
        <w:tblW w:w="8348" w:type="dxa"/>
        <w:tblBorders>
          <w:top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493"/>
        <w:gridCol w:w="641"/>
        <w:gridCol w:w="567"/>
        <w:gridCol w:w="1276"/>
        <w:gridCol w:w="1134"/>
        <w:gridCol w:w="708"/>
        <w:gridCol w:w="977"/>
      </w:tblGrid>
      <w:tr w:rsidR="00CF7C79" w:rsidRPr="00E9282E" w:rsidTr="00000C7F">
        <w:trPr>
          <w:trHeight w:val="295"/>
        </w:trPr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CF7C79" w:rsidRPr="00E9282E" w:rsidRDefault="00CF7C79" w:rsidP="00000C7F">
            <w:pPr>
              <w:widowControl/>
              <w:rPr>
                <w:color w:val="000000" w:themeColor="text1"/>
                <w:kern w:val="0"/>
                <w:sz w:val="23"/>
                <w:szCs w:val="23"/>
              </w:rPr>
            </w:pPr>
          </w:p>
        </w:tc>
        <w:tc>
          <w:tcPr>
            <w:tcW w:w="493" w:type="dxa"/>
          </w:tcPr>
          <w:p w:rsidR="00CF7C79" w:rsidRPr="00E9282E" w:rsidRDefault="00CF7C79" w:rsidP="00000C7F">
            <w:pPr>
              <w:widowControl/>
              <w:ind w:firstLineChars="400" w:firstLine="920"/>
              <w:jc w:val="both"/>
              <w:rPr>
                <w:color w:val="000000" w:themeColor="text1"/>
                <w:kern w:val="0"/>
                <w:sz w:val="23"/>
                <w:szCs w:val="23"/>
              </w:rPr>
            </w:pPr>
          </w:p>
        </w:tc>
        <w:tc>
          <w:tcPr>
            <w:tcW w:w="5303" w:type="dxa"/>
            <w:gridSpan w:val="6"/>
            <w:shd w:val="clear" w:color="auto" w:fill="auto"/>
            <w:noWrap/>
            <w:vAlign w:val="center"/>
            <w:hideMark/>
          </w:tcPr>
          <w:p w:rsidR="00CF7C79" w:rsidRPr="006D75D9" w:rsidRDefault="00CF7C79" w:rsidP="004D7B0C">
            <w:pPr>
              <w:widowControl/>
              <w:ind w:firstLineChars="200" w:firstLine="440"/>
              <w:jc w:val="both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 xml:space="preserve">MERRF </w:t>
            </w:r>
            <w:proofErr w:type="spellStart"/>
            <w:r w:rsidRPr="006D75D9">
              <w:rPr>
                <w:color w:val="000000" w:themeColor="text1"/>
                <w:kern w:val="0"/>
                <w:sz w:val="22"/>
                <w:szCs w:val="22"/>
              </w:rPr>
              <w:t>iN</w:t>
            </w:r>
            <w:r w:rsidR="004D7B0C">
              <w:rPr>
                <w:color w:val="000000" w:themeColor="text1"/>
                <w:kern w:val="0"/>
                <w:sz w:val="22"/>
                <w:szCs w:val="22"/>
              </w:rPr>
              <w:t>SC</w:t>
            </w:r>
            <w:proofErr w:type="spellEnd"/>
            <w:r w:rsidR="004D7B0C">
              <w:rPr>
                <w:color w:val="000000" w:themeColor="text1"/>
                <w:kern w:val="0"/>
                <w:sz w:val="22"/>
                <w:szCs w:val="22"/>
              </w:rPr>
              <w:t xml:space="preserve">              </w:t>
            </w:r>
            <w:r w:rsidRPr="006D75D9">
              <w:rPr>
                <w:color w:val="000000" w:themeColor="text1"/>
                <w:kern w:val="0"/>
                <w:sz w:val="22"/>
                <w:szCs w:val="22"/>
              </w:rPr>
              <w:t xml:space="preserve">MERRF neuron        </w:t>
            </w: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Biological properties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Regression coefficient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R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79" w:rsidRPr="006D75D9" w:rsidRDefault="004D7B0C" w:rsidP="00000C7F">
            <w:pPr>
              <w:widowControl/>
              <w:ind w:firstLineChars="100" w:firstLine="230"/>
              <w:rPr>
                <w:color w:val="000000" w:themeColor="text1"/>
                <w:kern w:val="0"/>
                <w:sz w:val="22"/>
                <w:szCs w:val="22"/>
              </w:rPr>
            </w:pPr>
            <w:r w:rsidRPr="00E9282E">
              <w:rPr>
                <w:noProof/>
                <w:color w:val="000000" w:themeColor="text1"/>
                <w:kern w:val="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8ACBD" wp14:editId="7D979251">
                      <wp:simplePos x="0" y="0"/>
                      <wp:positionH relativeFrom="column">
                        <wp:posOffset>-1096010</wp:posOffset>
                      </wp:positionH>
                      <wp:positionV relativeFrom="paragraph">
                        <wp:posOffset>-117475</wp:posOffset>
                      </wp:positionV>
                      <wp:extent cx="1785620" cy="0"/>
                      <wp:effectExtent l="0" t="0" r="2413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56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389CC5" id="直線接點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6.3pt,-9.25pt" to="54.3pt,-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CF7C79" w:rsidRPr="006D75D9">
              <w:rPr>
                <w:i/>
                <w:color w:val="000000" w:themeColor="text1"/>
                <w:kern w:val="0"/>
                <w:sz w:val="22"/>
                <w:szCs w:val="22"/>
              </w:rPr>
              <w:t>P</w:t>
            </w:r>
            <w:r w:rsidR="00CF7C79" w:rsidRPr="006D75D9">
              <w:rPr>
                <w:color w:val="000000" w:themeColor="text1"/>
                <w:kern w:val="0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Regression coefficient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 xml:space="preserve"> R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noProof/>
                <w:color w:val="000000" w:themeColor="text1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D52E74" wp14:editId="1F63E9E4">
                      <wp:simplePos x="0" y="0"/>
                      <wp:positionH relativeFrom="column">
                        <wp:posOffset>-1218565</wp:posOffset>
                      </wp:positionH>
                      <wp:positionV relativeFrom="paragraph">
                        <wp:posOffset>-121920</wp:posOffset>
                      </wp:positionV>
                      <wp:extent cx="1785620" cy="0"/>
                      <wp:effectExtent l="0" t="0" r="24130" b="19050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56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02E009" id="直線接點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95pt,-9.6pt" to="44.65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D75D9">
              <w:rPr>
                <w:i/>
                <w:color w:val="000000" w:themeColor="text1"/>
                <w:kern w:val="0"/>
                <w:sz w:val="22"/>
                <w:szCs w:val="22"/>
              </w:rPr>
              <w:t>P</w:t>
            </w:r>
            <w:r w:rsidRPr="006D75D9">
              <w:rPr>
                <w:color w:val="000000" w:themeColor="text1"/>
                <w:kern w:val="0"/>
                <w:sz w:val="22"/>
                <w:szCs w:val="22"/>
              </w:rPr>
              <w:t>-value</w:t>
            </w: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b/>
                <w:bCs/>
                <w:color w:val="000000" w:themeColor="text1"/>
                <w:kern w:val="0"/>
                <w:sz w:val="22"/>
                <w:szCs w:val="22"/>
              </w:rPr>
              <w:t>Respiration impairment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F7C79" w:rsidRPr="00E9282E" w:rsidTr="00000C7F">
        <w:trPr>
          <w:trHeight w:val="295"/>
        </w:trPr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bCs/>
                <w:color w:val="000000" w:themeColor="text1"/>
                <w:kern w:val="0"/>
                <w:sz w:val="22"/>
                <w:szCs w:val="22"/>
              </w:rPr>
              <w:t xml:space="preserve">ATP-coupled </w:t>
            </w:r>
          </w:p>
        </w:tc>
        <w:tc>
          <w:tcPr>
            <w:tcW w:w="1843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right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-0.149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0.807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0.014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F7C79" w:rsidRPr="00E9282E" w:rsidTr="00000C7F">
        <w:trPr>
          <w:trHeight w:val="295"/>
        </w:trPr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bCs/>
                <w:color w:val="000000" w:themeColor="text1"/>
                <w:kern w:val="0"/>
                <w:sz w:val="22"/>
                <w:szCs w:val="22"/>
              </w:rPr>
              <w:t xml:space="preserve">Maximal </w:t>
            </w:r>
          </w:p>
        </w:tc>
        <w:tc>
          <w:tcPr>
            <w:tcW w:w="1843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right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-0.526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0.688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0.040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F7C79" w:rsidRPr="00E9282E" w:rsidTr="00000C7F">
        <w:trPr>
          <w:trHeight w:val="415"/>
        </w:trPr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2"/>
              </w:rPr>
              <w:t xml:space="preserve">ROS </w:t>
            </w:r>
            <w:r w:rsidRPr="006D75D9">
              <w:rPr>
                <w:b/>
                <w:bCs/>
                <w:color w:val="000000" w:themeColor="text1"/>
                <w:kern w:val="0"/>
                <w:sz w:val="22"/>
                <w:szCs w:val="22"/>
              </w:rPr>
              <w:t>accumulation</w:t>
            </w:r>
          </w:p>
        </w:tc>
        <w:tc>
          <w:tcPr>
            <w:tcW w:w="1843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right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4.177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0.567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0.141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2.191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0.844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0.027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CF7C79" w:rsidRPr="00E9282E" w:rsidTr="00000C7F">
        <w:trPr>
          <w:trHeight w:val="434"/>
        </w:trPr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b/>
                <w:bCs/>
                <w:color w:val="000000" w:themeColor="text1"/>
                <w:kern w:val="0"/>
                <w:sz w:val="22"/>
                <w:szCs w:val="22"/>
              </w:rPr>
              <w:t xml:space="preserve">Neuron markers </w:t>
            </w:r>
          </w:p>
        </w:tc>
        <w:tc>
          <w:tcPr>
            <w:tcW w:w="1843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hangingChars="10" w:hanging="22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Tuj1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-0.006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0.678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0.043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MAP2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-0.006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0.459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0.138</w:t>
            </w:r>
          </w:p>
        </w:tc>
      </w:tr>
      <w:tr w:rsidR="00CF7C79" w:rsidRPr="00E9282E" w:rsidTr="00000C7F">
        <w:trPr>
          <w:trHeight w:val="422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b/>
                <w:bCs/>
                <w:color w:val="000000" w:themeColor="text1"/>
                <w:kern w:val="0"/>
                <w:sz w:val="22"/>
                <w:szCs w:val="22"/>
              </w:rPr>
              <w:t>Synaptic protein loss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hangingChars="10" w:hanging="22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Synaptophysin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-0.011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0.868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0.021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vGLUT2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-0.008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0.550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0.151</w:t>
            </w:r>
          </w:p>
        </w:tc>
      </w:tr>
      <w:tr w:rsidR="00CF7C79" w:rsidRPr="00E9282E" w:rsidTr="00000C7F">
        <w:trPr>
          <w:trHeight w:val="397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b/>
                <w:bCs/>
                <w:color w:val="000000" w:themeColor="text1"/>
                <w:kern w:val="0"/>
                <w:sz w:val="22"/>
                <w:szCs w:val="22"/>
              </w:rPr>
              <w:t>Excitatory receptor loss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hangingChars="10" w:hanging="22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 xml:space="preserve">AMPARs 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  <w:t>-0.012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  <w:t>0.841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  <w:t>0.028</w:t>
            </w: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Cs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NMDAR1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-0.006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  <w:t>0.340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  <w:t>0.301</w:t>
            </w:r>
          </w:p>
        </w:tc>
      </w:tr>
      <w:tr w:rsidR="00CF7C79" w:rsidRPr="00E9282E" w:rsidTr="00000C7F">
        <w:trPr>
          <w:trHeight w:val="468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b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b/>
                <w:bCs/>
                <w:color w:val="000000" w:themeColor="text1"/>
                <w:kern w:val="0"/>
                <w:sz w:val="22"/>
                <w:szCs w:val="22"/>
              </w:rPr>
              <w:t>Neuronal function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hangingChars="10" w:hanging="22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Spontaneous MFR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-0.029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0.364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0.204</w:t>
            </w: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Network burst frequency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  <w:t>-0.001</w:t>
            </w:r>
          </w:p>
        </w:tc>
        <w:tc>
          <w:tcPr>
            <w:tcW w:w="708" w:type="dxa"/>
            <w:tcBorders>
              <w:top w:val="nil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0.632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0.107</w:t>
            </w:r>
          </w:p>
        </w:tc>
      </w:tr>
      <w:tr w:rsidR="00CF7C79" w:rsidRPr="00E9282E" w:rsidTr="00000C7F">
        <w:trPr>
          <w:trHeight w:val="295"/>
        </w:trPr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F7C79" w:rsidRPr="006D75D9" w:rsidRDefault="00CF7C79" w:rsidP="00000C7F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Evoked spike count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7C79" w:rsidRPr="006D75D9" w:rsidRDefault="00CF7C79" w:rsidP="00000C7F">
            <w:pPr>
              <w:widowControl/>
              <w:ind w:right="240"/>
              <w:jc w:val="center"/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rFonts w:eastAsiaTheme="minorEastAsia"/>
                <w:color w:val="000000" w:themeColor="text1"/>
                <w:kern w:val="0"/>
                <w:sz w:val="22"/>
                <w:szCs w:val="22"/>
              </w:rPr>
              <w:t>-0.543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CF7C79" w:rsidRPr="006D75D9" w:rsidRDefault="00CF7C79" w:rsidP="00000C7F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0.896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7C79" w:rsidRPr="006D75D9" w:rsidRDefault="00CF7C79" w:rsidP="00000C7F">
            <w:pPr>
              <w:widowControl/>
              <w:ind w:leftChars="-9" w:left="-22" w:firstLineChars="100" w:firstLine="220"/>
              <w:rPr>
                <w:color w:val="000000" w:themeColor="text1"/>
                <w:kern w:val="0"/>
                <w:sz w:val="22"/>
                <w:szCs w:val="22"/>
              </w:rPr>
            </w:pPr>
            <w:r w:rsidRPr="006D75D9">
              <w:rPr>
                <w:color w:val="000000" w:themeColor="text1"/>
                <w:kern w:val="0"/>
                <w:sz w:val="22"/>
                <w:szCs w:val="22"/>
              </w:rPr>
              <w:t>0.014</w:t>
            </w:r>
            <w:r w:rsidRPr="006D75D9">
              <w:rPr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</w:tbl>
    <w:p w:rsidR="00CF7C79" w:rsidRPr="00654C4E" w:rsidRDefault="00CF7C79" w:rsidP="00CF7C79">
      <w:pPr>
        <w:jc w:val="both"/>
        <w:rPr>
          <w:color w:val="000000" w:themeColor="text1"/>
          <w:kern w:val="0"/>
          <w:sz w:val="22"/>
          <w:szCs w:val="22"/>
        </w:rPr>
      </w:pPr>
      <w:r w:rsidRPr="00E9282E">
        <w:rPr>
          <w:color w:val="000000" w:themeColor="text1"/>
          <w:kern w:val="0"/>
          <w:sz w:val="22"/>
          <w:szCs w:val="22"/>
        </w:rPr>
        <w:t>The values in this table were obtained by applying th</w:t>
      </w:r>
      <w:r>
        <w:rPr>
          <w:color w:val="000000" w:themeColor="text1"/>
          <w:kern w:val="0"/>
          <w:sz w:val="22"/>
          <w:szCs w:val="22"/>
        </w:rPr>
        <w:t xml:space="preserve">e Excel linear regression model </w:t>
      </w:r>
      <w:r w:rsidRPr="00E9282E">
        <w:rPr>
          <w:color w:val="000000" w:themeColor="text1"/>
          <w:kern w:val="0"/>
          <w:sz w:val="22"/>
          <w:szCs w:val="22"/>
        </w:rPr>
        <w:t>analysis.</w:t>
      </w:r>
      <w:r>
        <w:rPr>
          <w:color w:val="000000" w:themeColor="text1"/>
          <w:kern w:val="0"/>
          <w:sz w:val="22"/>
          <w:szCs w:val="22"/>
        </w:rPr>
        <w:t xml:space="preserve"> </w:t>
      </w:r>
      <w:r w:rsidRPr="00E9282E">
        <w:rPr>
          <w:color w:val="000000" w:themeColor="text1"/>
          <w:kern w:val="0"/>
          <w:sz w:val="22"/>
          <w:szCs w:val="22"/>
        </w:rPr>
        <w:t>*: Statistically significant.</w:t>
      </w:r>
    </w:p>
    <w:p w:rsidR="00D47E21" w:rsidRPr="00D33C5E" w:rsidRDefault="00D47E21"/>
    <w:sectPr w:rsidR="00D47E21" w:rsidRPr="00D33C5E" w:rsidSect="00BE297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258B0">
      <w:r>
        <w:separator/>
      </w:r>
    </w:p>
  </w:endnote>
  <w:endnote w:type="continuationSeparator" w:id="0">
    <w:p w:rsidR="00000000" w:rsidRDefault="00E2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7298929"/>
      <w:docPartObj>
        <w:docPartGallery w:val="Page Numbers (Bottom of Page)"/>
        <w:docPartUnique/>
      </w:docPartObj>
    </w:sdtPr>
    <w:sdtEndPr/>
    <w:sdtContent>
      <w:p w:rsidR="00814C6A" w:rsidRDefault="004D7B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8B0" w:rsidRPr="00E258B0">
          <w:rPr>
            <w:noProof/>
            <w:lang w:val="zh-TW"/>
          </w:rPr>
          <w:t>1</w:t>
        </w:r>
        <w:r>
          <w:fldChar w:fldCharType="end"/>
        </w:r>
      </w:p>
    </w:sdtContent>
  </w:sdt>
  <w:p w:rsidR="00814C6A" w:rsidRDefault="00E258B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258B0">
      <w:r>
        <w:separator/>
      </w:r>
    </w:p>
  </w:footnote>
  <w:footnote w:type="continuationSeparator" w:id="0">
    <w:p w:rsidR="00000000" w:rsidRDefault="00E25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5E"/>
    <w:rsid w:val="004D7B0C"/>
    <w:rsid w:val="00CF7C79"/>
    <w:rsid w:val="00D33C5E"/>
    <w:rsid w:val="00D47E21"/>
    <w:rsid w:val="00E2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1D1FD-45B9-42AF-81F3-0C53EEAC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C5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F7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F7C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3</cp:revision>
  <dcterms:created xsi:type="dcterms:W3CDTF">2023-07-25T10:29:00Z</dcterms:created>
  <dcterms:modified xsi:type="dcterms:W3CDTF">2023-07-27T04:35:00Z</dcterms:modified>
</cp:coreProperties>
</file>