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4496A7" w14:textId="77777777" w:rsidR="00957EA2" w:rsidRPr="00CA0637" w:rsidRDefault="00957EA2" w:rsidP="00957EA2">
      <w:pPr>
        <w:suppressLineNumbers/>
        <w:spacing w:before="240" w:after="120" w:line="480" w:lineRule="auto"/>
        <w:rPr>
          <w:rFonts w:ascii="Times New Roman" w:hAnsi="Times New Roman" w:cs="Times New Roman"/>
          <w:b/>
          <w:iCs/>
          <w:sz w:val="24"/>
          <w:szCs w:val="24"/>
          <w:lang w:val="en-GB"/>
        </w:rPr>
      </w:pPr>
      <w:r w:rsidRPr="00CA0637">
        <w:rPr>
          <w:rFonts w:ascii="Times New Roman" w:hAnsi="Times New Roman" w:cs="Times New Roman"/>
          <w:b/>
          <w:iCs/>
          <w:sz w:val="24"/>
          <w:szCs w:val="24"/>
          <w:lang w:val="en-GB"/>
        </w:rPr>
        <w:t>Supplementary material</w:t>
      </w:r>
    </w:p>
    <w:p w14:paraId="124AEC6D" w14:textId="61AF0292" w:rsidR="00957EA2" w:rsidRPr="00CA0637" w:rsidRDefault="00957EA2" w:rsidP="00957EA2">
      <w:pPr>
        <w:suppressLineNumbers/>
        <w:spacing w:before="240" w:after="120"/>
        <w:rPr>
          <w:rFonts w:ascii="Times New Roman" w:hAnsi="Times New Roman" w:cs="Times New Roman"/>
          <w:b/>
          <w:iCs/>
          <w:sz w:val="24"/>
          <w:szCs w:val="24"/>
          <w:lang w:val="en-GB"/>
        </w:rPr>
      </w:pPr>
      <w:r w:rsidRPr="00CA0637">
        <w:rPr>
          <w:rFonts w:ascii="Times New Roman" w:hAnsi="Times New Roman" w:cs="Times New Roman"/>
          <w:b/>
          <w:iCs/>
          <w:sz w:val="24"/>
          <w:szCs w:val="24"/>
          <w:lang w:val="en-GB"/>
        </w:rPr>
        <w:t xml:space="preserve">Phage–antibiotic synergy restores β-lactam efficacy in MDR </w:t>
      </w:r>
      <w:r w:rsidRPr="00CA0637">
        <w:rPr>
          <w:rFonts w:ascii="Times New Roman" w:hAnsi="Times New Roman" w:cs="Times New Roman"/>
          <w:b/>
          <w:i/>
          <w:iCs/>
          <w:sz w:val="24"/>
          <w:szCs w:val="24"/>
          <w:lang w:val="en-GB"/>
        </w:rPr>
        <w:t>Klebsiella quasipneumoniae</w:t>
      </w:r>
      <w:r w:rsidRPr="00CA0637">
        <w:rPr>
          <w:rFonts w:ascii="Times New Roman" w:hAnsi="Times New Roman" w:cs="Times New Roman"/>
          <w:b/>
          <w:iCs/>
          <w:sz w:val="24"/>
          <w:szCs w:val="24"/>
          <w:lang w:val="en-GB"/>
        </w:rPr>
        <w:t xml:space="preserve"> biofilms and suppresses resist</w:t>
      </w:r>
      <w:bookmarkStart w:id="0" w:name="_GoBack"/>
      <w:bookmarkEnd w:id="0"/>
      <w:r w:rsidRPr="00CA0637">
        <w:rPr>
          <w:rFonts w:ascii="Times New Roman" w:hAnsi="Times New Roman" w:cs="Times New Roman"/>
          <w:b/>
          <w:iCs/>
          <w:sz w:val="24"/>
          <w:szCs w:val="24"/>
          <w:lang w:val="en-GB"/>
        </w:rPr>
        <w:t>ance</w:t>
      </w:r>
    </w:p>
    <w:p w14:paraId="5F5CCA3E" w14:textId="77777777" w:rsidR="00957EA2" w:rsidRPr="00CA0637" w:rsidRDefault="00957EA2" w:rsidP="00957EA2">
      <w:pPr>
        <w:spacing w:before="240" w:after="240"/>
        <w:rPr>
          <w:rFonts w:ascii="Times New Roman" w:hAnsi="Times New Roman" w:cs="Times New Roman"/>
          <w:b/>
          <w:sz w:val="24"/>
          <w:szCs w:val="24"/>
          <w:lang w:val="en-GB"/>
        </w:rPr>
      </w:pPr>
      <w:r w:rsidRPr="00CA0637">
        <w:rPr>
          <w:rFonts w:ascii="Times New Roman" w:hAnsi="Times New Roman" w:cs="Times New Roman"/>
          <w:b/>
          <w:sz w:val="24"/>
          <w:szCs w:val="24"/>
          <w:lang w:val="ka-GE"/>
        </w:rPr>
        <w:t>Tinatini Tchatchiashvili</w:t>
      </w:r>
      <w:r w:rsidRPr="00CA0637">
        <w:rPr>
          <w:rFonts w:ascii="Times New Roman" w:hAnsi="Times New Roman" w:cs="Times New Roman"/>
          <w:b/>
          <w:sz w:val="24"/>
          <w:szCs w:val="24"/>
          <w:vertAlign w:val="superscript"/>
          <w:lang w:val="ka-GE"/>
        </w:rPr>
        <w:t>1,2*</w:t>
      </w:r>
      <w:r w:rsidRPr="00CA0637">
        <w:rPr>
          <w:rFonts w:ascii="Times New Roman" w:hAnsi="Times New Roman" w:cs="Times New Roman"/>
          <w:b/>
          <w:sz w:val="24"/>
          <w:szCs w:val="24"/>
          <w:lang w:val="ka-GE"/>
        </w:rPr>
        <w:t>, Mike Marquet</w:t>
      </w:r>
      <w:r w:rsidRPr="00CA0637">
        <w:rPr>
          <w:rFonts w:ascii="Times New Roman" w:hAnsi="Times New Roman" w:cs="Times New Roman"/>
          <w:b/>
          <w:sz w:val="24"/>
          <w:szCs w:val="24"/>
          <w:vertAlign w:val="superscript"/>
          <w:lang w:val="ka-GE"/>
        </w:rPr>
        <w:t>1</w:t>
      </w:r>
      <w:r w:rsidRPr="00CA0637">
        <w:rPr>
          <w:rFonts w:ascii="Times New Roman" w:hAnsi="Times New Roman" w:cs="Times New Roman"/>
          <w:b/>
          <w:sz w:val="24"/>
          <w:szCs w:val="24"/>
          <w:lang w:val="ka-GE"/>
        </w:rPr>
        <w:t>, Ekaterine Gabashvili</w:t>
      </w:r>
      <w:r w:rsidRPr="00CA0637">
        <w:rPr>
          <w:rFonts w:ascii="Times New Roman" w:hAnsi="Times New Roman" w:cs="Times New Roman"/>
          <w:b/>
          <w:sz w:val="24"/>
          <w:szCs w:val="24"/>
          <w:vertAlign w:val="superscript"/>
          <w:lang w:val="ka-GE"/>
        </w:rPr>
        <w:t>3</w:t>
      </w:r>
      <w:r w:rsidRPr="00CA0637">
        <w:rPr>
          <w:rFonts w:ascii="Times New Roman" w:hAnsi="Times New Roman" w:cs="Times New Roman"/>
          <w:b/>
          <w:sz w:val="24"/>
          <w:szCs w:val="24"/>
          <w:lang w:val="ka-GE"/>
        </w:rPr>
        <w:t>, Kamran A. Mirza</w:t>
      </w:r>
      <w:r w:rsidRPr="00CA0637">
        <w:rPr>
          <w:rFonts w:ascii="Times New Roman" w:hAnsi="Times New Roman" w:cs="Times New Roman"/>
          <w:b/>
          <w:sz w:val="24"/>
          <w:szCs w:val="24"/>
          <w:vertAlign w:val="superscript"/>
          <w:lang w:val="ka-GE"/>
        </w:rPr>
        <w:t>1,2</w:t>
      </w:r>
      <w:r w:rsidRPr="00CA0637">
        <w:rPr>
          <w:rFonts w:ascii="Times New Roman" w:hAnsi="Times New Roman" w:cs="Times New Roman"/>
          <w:b/>
          <w:sz w:val="24"/>
          <w:szCs w:val="24"/>
          <w:lang w:val="ka-GE"/>
        </w:rPr>
        <w:t>, Mara Lohde</w:t>
      </w:r>
      <w:r w:rsidRPr="00CA0637">
        <w:rPr>
          <w:rFonts w:ascii="Times New Roman" w:hAnsi="Times New Roman" w:cs="Times New Roman"/>
          <w:b/>
          <w:sz w:val="24"/>
          <w:szCs w:val="24"/>
          <w:vertAlign w:val="superscript"/>
          <w:lang w:val="ka-GE"/>
        </w:rPr>
        <w:t>1</w:t>
      </w:r>
      <w:r w:rsidRPr="00CA0637">
        <w:rPr>
          <w:rFonts w:ascii="Times New Roman" w:hAnsi="Times New Roman" w:cs="Times New Roman"/>
          <w:b/>
          <w:sz w:val="24"/>
          <w:szCs w:val="24"/>
          <w:lang w:val="ka-GE"/>
        </w:rPr>
        <w:t>, Christian Brandt</w:t>
      </w:r>
      <w:r w:rsidRPr="00CA0637">
        <w:rPr>
          <w:rFonts w:ascii="Times New Roman" w:hAnsi="Times New Roman" w:cs="Times New Roman"/>
          <w:b/>
          <w:sz w:val="24"/>
          <w:szCs w:val="24"/>
          <w:vertAlign w:val="superscript"/>
          <w:lang w:val="ka-GE"/>
        </w:rPr>
        <w:t>1,6</w:t>
      </w:r>
      <w:r w:rsidRPr="00CA0637">
        <w:rPr>
          <w:rFonts w:ascii="Times New Roman" w:hAnsi="Times New Roman" w:cs="Times New Roman"/>
          <w:b/>
          <w:sz w:val="24"/>
          <w:szCs w:val="24"/>
          <w:lang w:val="ka-GE"/>
        </w:rPr>
        <w:t>, Ralf Ehricht</w:t>
      </w:r>
      <w:r w:rsidRPr="00CA0637">
        <w:rPr>
          <w:rFonts w:ascii="Times New Roman" w:hAnsi="Times New Roman" w:cs="Times New Roman"/>
          <w:b/>
          <w:sz w:val="24"/>
          <w:szCs w:val="24"/>
          <w:vertAlign w:val="superscript"/>
          <w:lang w:val="ka-GE"/>
        </w:rPr>
        <w:t>4,5,6</w:t>
      </w:r>
      <w:r w:rsidRPr="00CA0637">
        <w:rPr>
          <w:rFonts w:ascii="Times New Roman" w:hAnsi="Times New Roman" w:cs="Times New Roman"/>
          <w:b/>
          <w:sz w:val="24"/>
          <w:szCs w:val="24"/>
          <w:lang w:val="ka-GE"/>
        </w:rPr>
        <w:t>, Mathias W. Pletz</w:t>
      </w:r>
      <w:r w:rsidRPr="00CA0637">
        <w:rPr>
          <w:rFonts w:ascii="Times New Roman" w:hAnsi="Times New Roman" w:cs="Times New Roman"/>
          <w:b/>
          <w:sz w:val="24"/>
          <w:szCs w:val="24"/>
          <w:vertAlign w:val="superscript"/>
          <w:lang w:val="ka-GE"/>
        </w:rPr>
        <w:t>1,2</w:t>
      </w:r>
      <w:r w:rsidRPr="00CA0637">
        <w:rPr>
          <w:rFonts w:ascii="Times New Roman" w:hAnsi="Times New Roman" w:cs="Times New Roman"/>
          <w:b/>
          <w:sz w:val="24"/>
          <w:szCs w:val="24"/>
          <w:vertAlign w:val="superscript"/>
          <w:lang w:val="en-GB"/>
        </w:rPr>
        <w:t>,</w:t>
      </w:r>
      <w:r w:rsidRPr="00CA0637">
        <w:rPr>
          <w:rFonts w:ascii="Times New Roman" w:hAnsi="Times New Roman" w:cs="Times New Roman"/>
          <w:b/>
          <w:sz w:val="24"/>
          <w:szCs w:val="24"/>
          <w:lang w:val="en-GB"/>
        </w:rPr>
        <w:t>†</w:t>
      </w:r>
      <w:r w:rsidRPr="00CA0637">
        <w:rPr>
          <w:rFonts w:ascii="Times New Roman" w:hAnsi="Times New Roman" w:cs="Times New Roman"/>
          <w:b/>
          <w:sz w:val="24"/>
          <w:szCs w:val="24"/>
          <w:lang w:val="ka-GE"/>
        </w:rPr>
        <w:t>, Oliwia Makarewicz</w:t>
      </w:r>
      <w:r w:rsidRPr="00CA0637">
        <w:rPr>
          <w:rFonts w:ascii="Times New Roman" w:hAnsi="Times New Roman" w:cs="Times New Roman"/>
          <w:b/>
          <w:sz w:val="24"/>
          <w:szCs w:val="24"/>
          <w:vertAlign w:val="superscript"/>
          <w:lang w:val="ka-GE"/>
        </w:rPr>
        <w:t xml:space="preserve"> 1,2</w:t>
      </w:r>
      <w:r w:rsidRPr="00CA0637">
        <w:rPr>
          <w:rFonts w:ascii="Times New Roman" w:hAnsi="Times New Roman" w:cs="Times New Roman"/>
          <w:b/>
          <w:sz w:val="24"/>
          <w:szCs w:val="24"/>
          <w:vertAlign w:val="superscript"/>
          <w:lang w:val="en-GB"/>
        </w:rPr>
        <w:t>,</w:t>
      </w:r>
      <w:r w:rsidRPr="00CA0637">
        <w:rPr>
          <w:rFonts w:ascii="Times New Roman" w:hAnsi="Times New Roman" w:cs="Times New Roman"/>
          <w:b/>
          <w:sz w:val="24"/>
          <w:szCs w:val="24"/>
          <w:lang w:val="en-GB"/>
        </w:rPr>
        <w:t>†</w:t>
      </w:r>
    </w:p>
    <w:p w14:paraId="05C792A8" w14:textId="77777777" w:rsidR="00957EA2" w:rsidRPr="00CA0637" w:rsidRDefault="00957EA2" w:rsidP="00957EA2">
      <w:pPr>
        <w:spacing w:before="120" w:after="0" w:line="360" w:lineRule="auto"/>
        <w:rPr>
          <w:rFonts w:ascii="Times New Roman" w:hAnsi="Times New Roman" w:cs="Times New Roman"/>
          <w:sz w:val="24"/>
          <w:szCs w:val="24"/>
          <w:lang w:val="en-GB"/>
        </w:rPr>
      </w:pPr>
      <w:r w:rsidRPr="00CA0637">
        <w:rPr>
          <w:rFonts w:ascii="Times New Roman" w:hAnsi="Times New Roman" w:cs="Times New Roman"/>
          <w:sz w:val="24"/>
          <w:szCs w:val="24"/>
          <w:vertAlign w:val="superscript"/>
          <w:lang w:val="en-GB"/>
        </w:rPr>
        <w:t>1</w:t>
      </w:r>
      <w:r w:rsidRPr="00CA0637">
        <w:rPr>
          <w:rFonts w:ascii="Times New Roman" w:hAnsi="Times New Roman" w:cs="Times New Roman"/>
          <w:sz w:val="24"/>
          <w:szCs w:val="24"/>
          <w:lang w:val="en-GB"/>
        </w:rPr>
        <w:t xml:space="preserve">Institute of Infectious Disease and Infection Control, Jena University Hospital, </w:t>
      </w:r>
      <w:r w:rsidRPr="00CA0637">
        <w:rPr>
          <w:rFonts w:ascii="Times New Roman" w:hAnsi="Times New Roman" w:cs="Times New Roman"/>
          <w:sz w:val="24"/>
          <w:szCs w:val="24"/>
          <w:lang w:eastAsia="de-DE"/>
        </w:rPr>
        <w:t>Friedrich-Schiller-University Jena,</w:t>
      </w:r>
      <w:r w:rsidRPr="00CA0637">
        <w:rPr>
          <w:rFonts w:ascii="Times New Roman" w:hAnsi="Times New Roman" w:cs="Times New Roman"/>
          <w:sz w:val="24"/>
          <w:szCs w:val="24"/>
          <w:lang w:val="en-GB"/>
        </w:rPr>
        <w:t xml:space="preserve"> 07747 Jena, Germany</w:t>
      </w:r>
    </w:p>
    <w:p w14:paraId="5451DA3F" w14:textId="77777777" w:rsidR="00957EA2" w:rsidRPr="00CA0637" w:rsidRDefault="00957EA2" w:rsidP="00957EA2">
      <w:pPr>
        <w:spacing w:before="120" w:after="0" w:line="360" w:lineRule="auto"/>
        <w:rPr>
          <w:rFonts w:ascii="Times New Roman" w:hAnsi="Times New Roman" w:cs="Times New Roman"/>
          <w:sz w:val="24"/>
          <w:szCs w:val="24"/>
          <w:lang w:val="en-GB"/>
        </w:rPr>
      </w:pPr>
      <w:r w:rsidRPr="00CA0637">
        <w:rPr>
          <w:rFonts w:ascii="Times New Roman" w:hAnsi="Times New Roman" w:cs="Times New Roman"/>
          <w:sz w:val="24"/>
          <w:szCs w:val="24"/>
          <w:vertAlign w:val="superscript"/>
          <w:lang w:val="en-GB"/>
        </w:rPr>
        <w:t>2</w:t>
      </w:r>
      <w:r w:rsidRPr="00CA0637">
        <w:rPr>
          <w:rFonts w:ascii="Times New Roman" w:hAnsi="Times New Roman" w:cs="Times New Roman"/>
          <w:sz w:val="24"/>
          <w:szCs w:val="24"/>
          <w:lang w:val="en-GB"/>
        </w:rPr>
        <w:t>Leipniz Center for Photonics in Infectious Research, 07745 Jena, Germany</w:t>
      </w:r>
    </w:p>
    <w:p w14:paraId="632E8AF6" w14:textId="77777777" w:rsidR="00957EA2" w:rsidRPr="00CA0637" w:rsidRDefault="00957EA2" w:rsidP="00957EA2">
      <w:pPr>
        <w:spacing w:before="120" w:after="0" w:line="360" w:lineRule="auto"/>
        <w:rPr>
          <w:rFonts w:ascii="Times New Roman" w:hAnsi="Times New Roman" w:cs="Times New Roman"/>
          <w:sz w:val="24"/>
          <w:szCs w:val="24"/>
          <w:lang w:eastAsia="de-DE"/>
        </w:rPr>
      </w:pPr>
      <w:r w:rsidRPr="00CA0637">
        <w:rPr>
          <w:rFonts w:ascii="Times New Roman" w:hAnsi="Times New Roman" w:cs="Times New Roman"/>
          <w:sz w:val="24"/>
          <w:szCs w:val="24"/>
          <w:vertAlign w:val="superscript"/>
        </w:rPr>
        <w:t>3</w:t>
      </w:r>
      <w:r w:rsidRPr="00CA0637">
        <w:rPr>
          <w:rFonts w:ascii="Times New Roman" w:hAnsi="Times New Roman" w:cs="Times New Roman"/>
          <w:sz w:val="24"/>
          <w:szCs w:val="24"/>
          <w:lang w:eastAsia="de-DE"/>
        </w:rPr>
        <w:t>Cluster of Excellence Balance of the Microverse, Friedrich Schiller University Jena, 07745 Jena, Germany</w:t>
      </w:r>
    </w:p>
    <w:p w14:paraId="0B95E4AC" w14:textId="77777777" w:rsidR="00957EA2" w:rsidRPr="00CA0637" w:rsidRDefault="00957EA2" w:rsidP="00957EA2">
      <w:pPr>
        <w:spacing w:before="120" w:after="0" w:line="360" w:lineRule="auto"/>
        <w:rPr>
          <w:rFonts w:ascii="Times New Roman" w:hAnsi="Times New Roman" w:cs="Times New Roman"/>
          <w:sz w:val="24"/>
          <w:szCs w:val="24"/>
          <w:lang w:val="en-GB"/>
        </w:rPr>
      </w:pPr>
      <w:r w:rsidRPr="00CA0637">
        <w:rPr>
          <w:rFonts w:ascii="Times New Roman" w:hAnsi="Times New Roman" w:cs="Times New Roman"/>
          <w:sz w:val="24"/>
          <w:szCs w:val="24"/>
          <w:vertAlign w:val="superscript"/>
          <w:lang w:val="en-GB"/>
        </w:rPr>
        <w:t>4</w:t>
      </w:r>
      <w:r w:rsidRPr="00CA0637">
        <w:rPr>
          <w:rFonts w:ascii="Times New Roman" w:hAnsi="Times New Roman" w:cs="Times New Roman"/>
          <w:sz w:val="24"/>
          <w:szCs w:val="24"/>
          <w:lang w:eastAsia="de-DE"/>
        </w:rPr>
        <w:t>Leibniz Institute of Photonic Technology, Member of the Research Alliance “Leibniz Health Technologies” and the Leibniz Centre for Photonics in Infection Research (LPI), 07745 Jena, Germany</w:t>
      </w:r>
    </w:p>
    <w:p w14:paraId="10726424" w14:textId="77777777" w:rsidR="00957EA2" w:rsidRPr="00CA0637" w:rsidRDefault="00957EA2" w:rsidP="00957EA2">
      <w:pPr>
        <w:spacing w:before="120" w:after="0" w:line="360" w:lineRule="auto"/>
        <w:rPr>
          <w:rFonts w:ascii="Times New Roman" w:hAnsi="Times New Roman" w:cs="Times New Roman"/>
          <w:sz w:val="24"/>
          <w:szCs w:val="24"/>
        </w:rPr>
      </w:pPr>
      <w:r w:rsidRPr="00CA0637">
        <w:rPr>
          <w:rFonts w:ascii="Times New Roman" w:hAnsi="Times New Roman" w:cs="Times New Roman"/>
          <w:sz w:val="24"/>
          <w:szCs w:val="24"/>
          <w:vertAlign w:val="superscript"/>
        </w:rPr>
        <w:t>5</w:t>
      </w:r>
      <w:r w:rsidRPr="00CA0637">
        <w:rPr>
          <w:rFonts w:ascii="Times New Roman" w:hAnsi="Times New Roman" w:cs="Times New Roman"/>
          <w:sz w:val="24"/>
          <w:szCs w:val="24"/>
        </w:rPr>
        <w:t>Institute of Physical Chemistry, Friedrich Schiller University Jena, 07743 Jena, Germany</w:t>
      </w:r>
    </w:p>
    <w:p w14:paraId="0F7881C3" w14:textId="77777777" w:rsidR="00957EA2" w:rsidRPr="00CA0637" w:rsidRDefault="00957EA2" w:rsidP="00957EA2">
      <w:pPr>
        <w:spacing w:before="120" w:after="0" w:line="360" w:lineRule="auto"/>
        <w:rPr>
          <w:rFonts w:ascii="Times New Roman" w:hAnsi="Times New Roman" w:cs="Times New Roman"/>
          <w:sz w:val="24"/>
          <w:szCs w:val="24"/>
        </w:rPr>
      </w:pPr>
      <w:r w:rsidRPr="00CA0637">
        <w:rPr>
          <w:rFonts w:ascii="Times New Roman" w:hAnsi="Times New Roman" w:cs="Times New Roman"/>
          <w:sz w:val="24"/>
          <w:szCs w:val="24"/>
          <w:vertAlign w:val="superscript"/>
        </w:rPr>
        <w:t>6</w:t>
      </w:r>
      <w:r w:rsidRPr="00CA0637">
        <w:rPr>
          <w:rFonts w:ascii="Times New Roman" w:hAnsi="Times New Roman" w:cs="Times New Roman"/>
          <w:sz w:val="24"/>
          <w:szCs w:val="24"/>
        </w:rPr>
        <w:t>InfectoGnostics Research Campus Jena, Center for Applied Research, 07743 Jena, Germany</w:t>
      </w:r>
    </w:p>
    <w:p w14:paraId="1D16D0A9" w14:textId="77777777" w:rsidR="00957EA2" w:rsidRPr="00CA0637" w:rsidRDefault="00957EA2" w:rsidP="00957EA2">
      <w:pPr>
        <w:spacing w:after="120"/>
        <w:rPr>
          <w:rFonts w:ascii="Times New Roman" w:hAnsi="Times New Roman" w:cs="Times New Roman"/>
          <w:b/>
          <w:sz w:val="24"/>
          <w:szCs w:val="24"/>
        </w:rPr>
      </w:pPr>
    </w:p>
    <w:p w14:paraId="0F4FAD6D" w14:textId="77777777" w:rsidR="00957EA2" w:rsidRPr="00CA0637" w:rsidRDefault="00957EA2" w:rsidP="00957EA2">
      <w:pPr>
        <w:spacing w:after="120"/>
        <w:rPr>
          <w:rFonts w:ascii="Times New Roman" w:hAnsi="Times New Roman" w:cs="Times New Roman"/>
          <w:b/>
          <w:sz w:val="24"/>
          <w:szCs w:val="24"/>
        </w:rPr>
      </w:pPr>
      <w:r w:rsidRPr="00CA0637">
        <w:rPr>
          <w:rFonts w:ascii="Times New Roman" w:hAnsi="Times New Roman" w:cs="Times New Roman"/>
          <w:b/>
          <w:sz w:val="24"/>
          <w:szCs w:val="24"/>
        </w:rPr>
        <w:t>* Correspondence:</w:t>
      </w:r>
    </w:p>
    <w:p w14:paraId="7EBCF3C1" w14:textId="77777777" w:rsidR="00957EA2" w:rsidRPr="00CA0637" w:rsidRDefault="00957EA2" w:rsidP="00957EA2">
      <w:pPr>
        <w:spacing w:after="120" w:line="360" w:lineRule="auto"/>
        <w:rPr>
          <w:rFonts w:ascii="Times New Roman" w:hAnsi="Times New Roman" w:cs="Times New Roman"/>
          <w:sz w:val="24"/>
          <w:szCs w:val="24"/>
        </w:rPr>
      </w:pPr>
      <w:r w:rsidRPr="00CA0637">
        <w:rPr>
          <w:rFonts w:ascii="Times New Roman" w:hAnsi="Times New Roman" w:cs="Times New Roman"/>
          <w:sz w:val="24"/>
          <w:szCs w:val="24"/>
        </w:rPr>
        <w:t>Tinatini Tchatchiashvili</w:t>
      </w:r>
    </w:p>
    <w:p w14:paraId="31E0260E" w14:textId="77777777" w:rsidR="00957EA2" w:rsidRPr="00CA0637" w:rsidRDefault="00CA0637" w:rsidP="00957EA2">
      <w:pPr>
        <w:spacing w:after="120" w:line="360" w:lineRule="auto"/>
        <w:rPr>
          <w:rFonts w:ascii="Times New Roman" w:hAnsi="Times New Roman" w:cs="Times New Roman"/>
          <w:sz w:val="24"/>
          <w:szCs w:val="24"/>
        </w:rPr>
      </w:pPr>
      <w:hyperlink r:id="rId7" w:history="1">
        <w:r w:rsidR="00957EA2" w:rsidRPr="00CA0637">
          <w:rPr>
            <w:rStyle w:val="Hyperlink"/>
            <w:rFonts w:ascii="Times New Roman" w:hAnsi="Times New Roman" w:cs="Times New Roman"/>
            <w:color w:val="auto"/>
            <w:sz w:val="24"/>
            <w:szCs w:val="24"/>
          </w:rPr>
          <w:t>Tinatini.tchatchiashvili@med.uni-jena.de</w:t>
        </w:r>
      </w:hyperlink>
    </w:p>
    <w:p w14:paraId="4B90EFC3" w14:textId="598DA102" w:rsidR="00957EA2" w:rsidRPr="00CA0637" w:rsidRDefault="00957EA2" w:rsidP="00957EA2">
      <w:pPr>
        <w:spacing w:after="120" w:line="360" w:lineRule="auto"/>
        <w:rPr>
          <w:rFonts w:ascii="Times New Roman" w:hAnsi="Times New Roman" w:cs="Times New Roman"/>
          <w:sz w:val="24"/>
          <w:szCs w:val="24"/>
        </w:rPr>
      </w:pPr>
      <w:r w:rsidRPr="00CA0637">
        <w:rPr>
          <w:rFonts w:ascii="Times New Roman" w:hAnsi="Times New Roman" w:cs="Times New Roman"/>
          <w:sz w:val="24"/>
          <w:szCs w:val="24"/>
        </w:rPr>
        <w:t>†These authors contributed equally to this work as senior authors.</w:t>
      </w:r>
    </w:p>
    <w:p w14:paraId="53785859" w14:textId="77B3ACA6" w:rsidR="00BF12CD" w:rsidRPr="00CA0637" w:rsidRDefault="002030E1">
      <w:pPr>
        <w:rPr>
          <w:rFonts w:ascii="Times New Roman" w:hAnsi="Times New Roman" w:cs="Times New Roman"/>
          <w:sz w:val="24"/>
          <w:szCs w:val="24"/>
        </w:rPr>
      </w:pPr>
      <w:r w:rsidRPr="00CA0637">
        <w:rPr>
          <w:rFonts w:ascii="Times New Roman" w:hAnsi="Times New Roman" w:cs="Times New Roman"/>
          <w:noProof/>
          <w:sz w:val="24"/>
          <w:szCs w:val="24"/>
          <w:lang w:val="en-IN" w:eastAsia="en-IN"/>
        </w:rPr>
        <w:drawing>
          <wp:inline distT="0" distB="0" distL="0" distR="0" wp14:anchorId="10BB88BB" wp14:editId="0E40EAC8">
            <wp:extent cx="3597215" cy="6060724"/>
            <wp:effectExtent l="0" t="0" r="3810" b="0"/>
            <wp:docPr id="940687966" name="Picture 1" descr="A collage of images of green l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687966" name="Picture 1" descr="A collage of images of green light"/>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9434" r="57173"/>
                    <a:stretch>
                      <a:fillRect/>
                    </a:stretch>
                  </pic:blipFill>
                  <pic:spPr bwMode="auto">
                    <a:xfrm>
                      <a:off x="0" y="0"/>
                      <a:ext cx="3607544" cy="6078126"/>
                    </a:xfrm>
                    <a:prstGeom prst="rect">
                      <a:avLst/>
                    </a:prstGeom>
                    <a:noFill/>
                    <a:ln>
                      <a:noFill/>
                    </a:ln>
                    <a:extLst>
                      <a:ext uri="{53640926-AAD7-44D8-BBD7-CCE9431645EC}">
                        <a14:shadowObscured xmlns:a14="http://schemas.microsoft.com/office/drawing/2010/main"/>
                      </a:ext>
                    </a:extLst>
                  </pic:spPr>
                </pic:pic>
              </a:graphicData>
            </a:graphic>
          </wp:inline>
        </w:drawing>
      </w:r>
    </w:p>
    <w:p w14:paraId="4AE2338F" w14:textId="1160BE08" w:rsidR="00C56A93" w:rsidRPr="00CA0637" w:rsidRDefault="00C56A93" w:rsidP="00475132">
      <w:pPr>
        <w:jc w:val="both"/>
        <w:rPr>
          <w:rFonts w:ascii="Times New Roman" w:hAnsi="Times New Roman" w:cs="Times New Roman"/>
          <w:bCs/>
          <w:sz w:val="24"/>
          <w:szCs w:val="24"/>
          <w:lang w:val="en-GB"/>
        </w:rPr>
      </w:pPr>
      <w:r w:rsidRPr="00CA0637">
        <w:rPr>
          <w:rFonts w:ascii="Times New Roman" w:hAnsi="Times New Roman" w:cs="Times New Roman"/>
          <w:bCs/>
          <w:sz w:val="24"/>
          <w:szCs w:val="24"/>
          <w:lang w:val="en-GB"/>
        </w:rPr>
        <w:t xml:space="preserve">Supplementary Fig. </w:t>
      </w:r>
      <w:r w:rsidR="00244F0C" w:rsidRPr="00CA0637">
        <w:rPr>
          <w:rFonts w:ascii="Times New Roman" w:hAnsi="Times New Roman" w:cs="Times New Roman"/>
          <w:bCs/>
          <w:sz w:val="24"/>
          <w:szCs w:val="24"/>
          <w:lang w:val="en-GB"/>
        </w:rPr>
        <w:t>S</w:t>
      </w:r>
      <w:r w:rsidRPr="00CA0637">
        <w:rPr>
          <w:rFonts w:ascii="Times New Roman" w:hAnsi="Times New Roman" w:cs="Times New Roman"/>
          <w:bCs/>
          <w:sz w:val="24"/>
          <w:szCs w:val="24"/>
          <w:lang w:val="en-GB"/>
        </w:rPr>
        <w:t xml:space="preserve">1. Representative light sheet fluorescence microscopy (LSFM) images of mature </w:t>
      </w:r>
      <w:r w:rsidRPr="00CA0637">
        <w:rPr>
          <w:rFonts w:ascii="Times New Roman" w:hAnsi="Times New Roman" w:cs="Times New Roman"/>
          <w:bCs/>
          <w:i/>
          <w:iCs/>
          <w:sz w:val="24"/>
          <w:szCs w:val="24"/>
          <w:lang w:val="en-GB"/>
        </w:rPr>
        <w:t>K. quasipneumoniae</w:t>
      </w:r>
      <w:r w:rsidRPr="00CA0637">
        <w:rPr>
          <w:rFonts w:ascii="Times New Roman" w:hAnsi="Times New Roman" w:cs="Times New Roman"/>
          <w:bCs/>
          <w:sz w:val="24"/>
          <w:szCs w:val="24"/>
          <w:lang w:val="en-GB"/>
        </w:rPr>
        <w:t xml:space="preserve"> ATCC 700603 biofilms over a 24-hour period. (A – D) Untreated control; (E – H) biofilms treated with ceftazidime at 0.25× MIC; (I – L) biofilms treated with phage vB_KpUKJ_2 at 10⁸ PFU/mL; (M – P) biofilms treated with a combination of ceftazidime (</w:t>
      </w:r>
      <w:r w:rsidR="005E4FF2" w:rsidRPr="00CA0637">
        <w:rPr>
          <w:rFonts w:ascii="Times New Roman" w:hAnsi="Times New Roman" w:cs="Times New Roman"/>
          <w:bCs/>
          <w:sz w:val="24"/>
          <w:szCs w:val="24"/>
          <w:lang w:val="en-GB"/>
        </w:rPr>
        <w:t>0.25×</w:t>
      </w:r>
      <w:r w:rsidRPr="00CA0637">
        <w:rPr>
          <w:rFonts w:ascii="Times New Roman" w:hAnsi="Times New Roman" w:cs="Times New Roman"/>
          <w:bCs/>
          <w:sz w:val="24"/>
          <w:szCs w:val="24"/>
          <w:lang w:val="en-GB"/>
        </w:rPr>
        <w:t xml:space="preserve"> MIC) and phage vB_KpUKJ_2 (10⁸ PFU/mL). </w:t>
      </w:r>
      <w:r w:rsidR="00B433FC" w:rsidRPr="00CA0637">
        <w:rPr>
          <w:rFonts w:ascii="Times New Roman" w:hAnsi="Times New Roman" w:cs="Times New Roman"/>
          <w:bCs/>
          <w:sz w:val="24"/>
          <w:szCs w:val="24"/>
          <w:lang w:val="en-GB"/>
        </w:rPr>
        <w:t>T</w:t>
      </w:r>
      <w:r w:rsidRPr="00CA0637">
        <w:rPr>
          <w:rFonts w:ascii="Times New Roman" w:hAnsi="Times New Roman" w:cs="Times New Roman"/>
          <w:bCs/>
          <w:sz w:val="24"/>
          <w:szCs w:val="24"/>
          <w:lang w:val="en-GB"/>
        </w:rPr>
        <w:t>reatment durations</w:t>
      </w:r>
      <w:r w:rsidR="00B433FC" w:rsidRPr="00CA0637">
        <w:rPr>
          <w:rFonts w:ascii="Times New Roman" w:hAnsi="Times New Roman" w:cs="Times New Roman"/>
          <w:bCs/>
          <w:sz w:val="24"/>
          <w:szCs w:val="24"/>
          <w:lang w:val="en-GB"/>
        </w:rPr>
        <w:t xml:space="preserve">, </w:t>
      </w:r>
      <w:r w:rsidRPr="00CA0637">
        <w:rPr>
          <w:rFonts w:ascii="Times New Roman" w:hAnsi="Times New Roman" w:cs="Times New Roman"/>
          <w:bCs/>
          <w:sz w:val="24"/>
          <w:szCs w:val="24"/>
          <w:lang w:val="en-GB"/>
        </w:rPr>
        <w:t>0 h, 4 h, 8 h</w:t>
      </w:r>
      <w:r w:rsidR="00B433FC" w:rsidRPr="00CA0637">
        <w:rPr>
          <w:rFonts w:ascii="Times New Roman" w:hAnsi="Times New Roman" w:cs="Times New Roman"/>
          <w:bCs/>
          <w:sz w:val="24"/>
          <w:szCs w:val="24"/>
          <w:lang w:val="en-GB"/>
        </w:rPr>
        <w:t xml:space="preserve"> and </w:t>
      </w:r>
      <w:r w:rsidRPr="00CA0637">
        <w:rPr>
          <w:rFonts w:ascii="Times New Roman" w:hAnsi="Times New Roman" w:cs="Times New Roman"/>
          <w:bCs/>
          <w:sz w:val="24"/>
          <w:szCs w:val="24"/>
          <w:lang w:val="en-GB"/>
        </w:rPr>
        <w:t>24 h</w:t>
      </w:r>
      <w:r w:rsidR="00B433FC" w:rsidRPr="00CA0637">
        <w:rPr>
          <w:rFonts w:ascii="Times New Roman" w:hAnsi="Times New Roman" w:cs="Times New Roman"/>
          <w:bCs/>
          <w:sz w:val="24"/>
          <w:szCs w:val="24"/>
          <w:lang w:val="en-GB"/>
        </w:rPr>
        <w:t xml:space="preserve"> are indicated</w:t>
      </w:r>
      <w:r w:rsidRPr="00CA0637">
        <w:rPr>
          <w:rFonts w:ascii="Times New Roman" w:hAnsi="Times New Roman" w:cs="Times New Roman"/>
          <w:bCs/>
          <w:sz w:val="24"/>
          <w:szCs w:val="24"/>
          <w:lang w:val="en-GB"/>
        </w:rPr>
        <w:t>. Images show X–Y plane sections of biofilms stained with calcein acetoxymethyl (CAM).</w:t>
      </w:r>
      <w:r w:rsidR="005E4FF2" w:rsidRPr="00CA0637">
        <w:rPr>
          <w:rFonts w:ascii="Times New Roman" w:hAnsi="Times New Roman" w:cs="Times New Roman"/>
          <w:bCs/>
          <w:sz w:val="24"/>
          <w:szCs w:val="24"/>
          <w:lang w:val="en-GB"/>
        </w:rPr>
        <w:t xml:space="preserve"> </w:t>
      </w:r>
      <w:r w:rsidRPr="00CA0637">
        <w:rPr>
          <w:rFonts w:ascii="Times New Roman" w:hAnsi="Times New Roman" w:cs="Times New Roman"/>
          <w:bCs/>
          <w:sz w:val="24"/>
          <w:szCs w:val="24"/>
          <w:lang w:val="en-GB"/>
        </w:rPr>
        <w:t>Cellular esterases in viable cells convert CAM into fluorescent calcein, causing the entire cell to fluoresce. Images were acquired from three randomly selected fields per sample, with consistent observations across all replicates. Imaging was performed at 62.5× magnification.</w:t>
      </w:r>
      <w:r w:rsidRPr="00CA0637">
        <w:rPr>
          <w:rFonts w:ascii="Times New Roman" w:hAnsi="Times New Roman" w:cs="Times New Roman"/>
          <w:sz w:val="24"/>
          <w:szCs w:val="24"/>
          <w:lang w:val="en-US"/>
        </w:rPr>
        <w:t xml:space="preserve"> </w:t>
      </w:r>
      <w:r w:rsidRPr="00CA0637">
        <w:rPr>
          <w:rFonts w:ascii="Times New Roman" w:hAnsi="Times New Roman" w:cs="Times New Roman"/>
          <w:bCs/>
          <w:sz w:val="24"/>
          <w:szCs w:val="24"/>
          <w:lang w:val="en-GB"/>
        </w:rPr>
        <w:t>Scale bars: 5 μm.</w:t>
      </w:r>
    </w:p>
    <w:p w14:paraId="75AC10E0" w14:textId="6976BEBB" w:rsidR="00DB7EB2" w:rsidRPr="00CA0637" w:rsidRDefault="00DB7EB2" w:rsidP="00C56A93">
      <w:pPr>
        <w:rPr>
          <w:rFonts w:ascii="Times New Roman" w:hAnsi="Times New Roman" w:cs="Times New Roman"/>
          <w:bCs/>
          <w:sz w:val="24"/>
          <w:szCs w:val="24"/>
          <w:lang w:val="en-US"/>
        </w:rPr>
      </w:pPr>
    </w:p>
    <w:p w14:paraId="4C4FE457" w14:textId="77777777" w:rsidR="00C56A93" w:rsidRPr="00CA0637" w:rsidRDefault="00C56A93" w:rsidP="00C56A93">
      <w:pPr>
        <w:rPr>
          <w:rFonts w:ascii="Times New Roman" w:hAnsi="Times New Roman" w:cs="Times New Roman"/>
          <w:bCs/>
          <w:sz w:val="24"/>
          <w:szCs w:val="24"/>
          <w:lang w:val="en-US"/>
        </w:rPr>
      </w:pPr>
      <w:r w:rsidRPr="00CA0637">
        <w:rPr>
          <w:rFonts w:ascii="Times New Roman" w:hAnsi="Times New Roman" w:cs="Times New Roman"/>
          <w:noProof/>
          <w:sz w:val="24"/>
          <w:szCs w:val="24"/>
          <w:lang w:val="en-IN" w:eastAsia="en-IN"/>
        </w:rPr>
        <w:drawing>
          <wp:inline distT="0" distB="0" distL="0" distR="0" wp14:anchorId="249C6F93" wp14:editId="4E5782C7">
            <wp:extent cx="6142387" cy="1966822"/>
            <wp:effectExtent l="0" t="0" r="0" b="0"/>
            <wp:docPr id="1205209869" name="Picture 3" descr="A group of red circles with whit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209869" name="Picture 3" descr="A group of red circles with white text"/>
                    <pic:cNvPicPr>
                      <a:picLocks noChangeAspect="1" noChangeArrowheads="1"/>
                    </pic:cNvPicPr>
                  </pic:nvPicPr>
                  <pic:blipFill rotWithShape="1">
                    <a:blip r:embed="rId9" cstate="print">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b="43117"/>
                    <a:stretch>
                      <a:fillRect/>
                    </a:stretch>
                  </pic:blipFill>
                  <pic:spPr bwMode="auto">
                    <a:xfrm>
                      <a:off x="0" y="0"/>
                      <a:ext cx="6211769" cy="1989039"/>
                    </a:xfrm>
                    <a:prstGeom prst="rect">
                      <a:avLst/>
                    </a:prstGeom>
                    <a:noFill/>
                    <a:ln>
                      <a:noFill/>
                    </a:ln>
                    <a:extLst>
                      <a:ext uri="{53640926-AAD7-44D8-BBD7-CCE9431645EC}">
                        <a14:shadowObscured xmlns:a14="http://schemas.microsoft.com/office/drawing/2010/main"/>
                      </a:ext>
                    </a:extLst>
                  </pic:spPr>
                </pic:pic>
              </a:graphicData>
            </a:graphic>
          </wp:inline>
        </w:drawing>
      </w:r>
    </w:p>
    <w:p w14:paraId="2FF7C59B" w14:textId="5D262473" w:rsidR="00C56A93" w:rsidRPr="00CA0637" w:rsidRDefault="00C56A93" w:rsidP="00475132">
      <w:pPr>
        <w:jc w:val="both"/>
        <w:rPr>
          <w:rFonts w:ascii="Times New Roman" w:hAnsi="Times New Roman" w:cs="Times New Roman"/>
          <w:bCs/>
          <w:sz w:val="24"/>
          <w:szCs w:val="24"/>
          <w:lang w:val="en-US"/>
        </w:rPr>
      </w:pPr>
      <w:r w:rsidRPr="00CA0637">
        <w:rPr>
          <w:rFonts w:ascii="Times New Roman" w:hAnsi="Times New Roman" w:cs="Times New Roman"/>
          <w:bCs/>
          <w:sz w:val="24"/>
          <w:szCs w:val="24"/>
          <w:lang w:val="en-US"/>
        </w:rPr>
        <w:t>Supplementary Fig.</w:t>
      </w:r>
      <w:r w:rsidR="00244F0C" w:rsidRPr="00CA0637">
        <w:rPr>
          <w:rFonts w:ascii="Times New Roman" w:hAnsi="Times New Roman" w:cs="Times New Roman"/>
          <w:bCs/>
          <w:sz w:val="24"/>
          <w:szCs w:val="24"/>
          <w:lang w:val="en-US"/>
        </w:rPr>
        <w:t xml:space="preserve"> S</w:t>
      </w:r>
      <w:r w:rsidR="00BF63AD" w:rsidRPr="00CA0637">
        <w:rPr>
          <w:rFonts w:ascii="Times New Roman" w:hAnsi="Times New Roman" w:cs="Times New Roman"/>
          <w:bCs/>
          <w:sz w:val="24"/>
          <w:szCs w:val="24"/>
          <w:lang w:val="en-US"/>
        </w:rPr>
        <w:t>2</w:t>
      </w:r>
      <w:r w:rsidRPr="00CA0637">
        <w:rPr>
          <w:rFonts w:ascii="Times New Roman" w:hAnsi="Times New Roman" w:cs="Times New Roman"/>
          <w:bCs/>
          <w:sz w:val="24"/>
          <w:szCs w:val="24"/>
          <w:lang w:val="en-US"/>
        </w:rPr>
        <w:t xml:space="preserve"> Colony morphology of </w:t>
      </w:r>
      <w:r w:rsidRPr="00CA0637">
        <w:rPr>
          <w:rFonts w:ascii="Times New Roman" w:hAnsi="Times New Roman" w:cs="Times New Roman"/>
          <w:bCs/>
          <w:i/>
          <w:iCs/>
          <w:sz w:val="24"/>
          <w:szCs w:val="24"/>
          <w:lang w:val="en-US"/>
        </w:rPr>
        <w:t>K. quasipneumoniae</w:t>
      </w:r>
      <w:r w:rsidRPr="00CA0637">
        <w:rPr>
          <w:rFonts w:ascii="Times New Roman" w:hAnsi="Times New Roman" w:cs="Times New Roman"/>
          <w:bCs/>
          <w:sz w:val="24"/>
          <w:szCs w:val="24"/>
          <w:lang w:val="en-US"/>
        </w:rPr>
        <w:t xml:space="preserve"> ATCC 700603 and its phage-resistant mutants grown on blood agar plates. </w:t>
      </w:r>
      <w:r w:rsidR="005E4FF2" w:rsidRPr="00CA0637">
        <w:rPr>
          <w:rFonts w:ascii="Times New Roman" w:hAnsi="Times New Roman" w:cs="Times New Roman"/>
          <w:bCs/>
          <w:sz w:val="24"/>
          <w:szCs w:val="24"/>
          <w:lang w:val="en-US"/>
        </w:rPr>
        <w:t>The squared</w:t>
      </w:r>
      <w:r w:rsidRPr="00CA0637">
        <w:rPr>
          <w:rFonts w:ascii="Times New Roman" w:hAnsi="Times New Roman" w:cs="Times New Roman"/>
          <w:bCs/>
          <w:sz w:val="24"/>
          <w:szCs w:val="24"/>
          <w:lang w:val="en-US"/>
        </w:rPr>
        <w:t xml:space="preserve"> boxes denote regions shown at higher magnification. A 1 cm scale bar is provided for reference.</w:t>
      </w:r>
    </w:p>
    <w:p w14:paraId="0AAB4386" w14:textId="77777777" w:rsidR="000C3885" w:rsidRPr="00CA0637" w:rsidRDefault="000C3885" w:rsidP="00475132">
      <w:pPr>
        <w:jc w:val="both"/>
        <w:rPr>
          <w:rFonts w:ascii="Times New Roman" w:hAnsi="Times New Roman" w:cs="Times New Roman"/>
          <w:bCs/>
          <w:sz w:val="24"/>
          <w:szCs w:val="24"/>
          <w:lang w:val="en-US"/>
        </w:rPr>
      </w:pPr>
    </w:p>
    <w:p w14:paraId="60992499" w14:textId="01DFE9E4" w:rsidR="000C3885" w:rsidRPr="00CA0637" w:rsidRDefault="000C3885" w:rsidP="000C3885">
      <w:pPr>
        <w:jc w:val="both"/>
        <w:rPr>
          <w:rFonts w:ascii="Times New Roman" w:hAnsi="Times New Roman" w:cs="Times New Roman"/>
          <w:bCs/>
          <w:sz w:val="24"/>
          <w:szCs w:val="24"/>
          <w:lang w:val="en-US"/>
        </w:rPr>
      </w:pPr>
      <w:r w:rsidRPr="00CA0637">
        <w:rPr>
          <w:rFonts w:ascii="Times New Roman" w:hAnsi="Times New Roman" w:cs="Times New Roman"/>
          <w:bCs/>
          <w:noProof/>
          <w:sz w:val="24"/>
          <w:szCs w:val="24"/>
          <w:lang w:val="en-IN" w:eastAsia="en-IN"/>
        </w:rPr>
        <w:drawing>
          <wp:inline distT="0" distB="0" distL="0" distR="0" wp14:anchorId="3397C624" wp14:editId="50C9EE01">
            <wp:extent cx="5760720" cy="3456305"/>
            <wp:effectExtent l="0" t="0" r="0" b="0"/>
            <wp:docPr id="60456102" name="Picture 2" descr="A graph of different colored b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56102" name="Picture 2" descr="A graph of different colored bar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3456305"/>
                    </a:xfrm>
                    <a:prstGeom prst="rect">
                      <a:avLst/>
                    </a:prstGeom>
                    <a:noFill/>
                    <a:ln>
                      <a:noFill/>
                    </a:ln>
                  </pic:spPr>
                </pic:pic>
              </a:graphicData>
            </a:graphic>
          </wp:inline>
        </w:drawing>
      </w:r>
    </w:p>
    <w:p w14:paraId="49B63F11" w14:textId="66610070" w:rsidR="000C3885" w:rsidRPr="00CA0637" w:rsidRDefault="000C3885" w:rsidP="00475132">
      <w:pPr>
        <w:jc w:val="both"/>
        <w:rPr>
          <w:rFonts w:ascii="Times New Roman" w:hAnsi="Times New Roman" w:cs="Times New Roman"/>
          <w:bCs/>
          <w:sz w:val="24"/>
          <w:szCs w:val="24"/>
          <w:lang w:val="en-US"/>
        </w:rPr>
      </w:pPr>
      <w:r w:rsidRPr="00CA0637">
        <w:rPr>
          <w:rFonts w:ascii="Times New Roman" w:hAnsi="Times New Roman" w:cs="Times New Roman"/>
          <w:bCs/>
          <w:sz w:val="24"/>
          <w:szCs w:val="24"/>
          <w:lang w:val="en-US"/>
        </w:rPr>
        <w:t>Supplementary Fig. S</w:t>
      </w:r>
      <w:r w:rsidR="00BF63AD" w:rsidRPr="00CA0637">
        <w:rPr>
          <w:rFonts w:ascii="Times New Roman" w:hAnsi="Times New Roman" w:cs="Times New Roman"/>
          <w:bCs/>
          <w:sz w:val="24"/>
          <w:szCs w:val="24"/>
          <w:lang w:val="en-US"/>
        </w:rPr>
        <w:t>3</w:t>
      </w:r>
      <w:r w:rsidRPr="00CA0637">
        <w:rPr>
          <w:rFonts w:ascii="Times New Roman" w:hAnsi="Times New Roman" w:cs="Times New Roman"/>
          <w:bCs/>
          <w:sz w:val="24"/>
          <w:szCs w:val="24"/>
          <w:lang w:val="en-US"/>
        </w:rPr>
        <w:t xml:space="preserve"> Characteristics of six phage-resistant mutants in comparison with parental </w:t>
      </w:r>
      <w:r w:rsidRPr="00CA0637">
        <w:rPr>
          <w:rFonts w:ascii="Times New Roman" w:hAnsi="Times New Roman" w:cs="Times New Roman"/>
          <w:bCs/>
          <w:i/>
          <w:iCs/>
          <w:sz w:val="24"/>
          <w:szCs w:val="24"/>
          <w:lang w:val="en-US"/>
        </w:rPr>
        <w:t>K. quasipneumoniae</w:t>
      </w:r>
      <w:r w:rsidRPr="00CA0637">
        <w:rPr>
          <w:rFonts w:ascii="Times New Roman" w:hAnsi="Times New Roman" w:cs="Times New Roman"/>
          <w:bCs/>
          <w:sz w:val="24"/>
          <w:szCs w:val="24"/>
          <w:lang w:val="en-US"/>
        </w:rPr>
        <w:t xml:space="preserve"> ATCC 700603 strain.</w:t>
      </w:r>
      <w:r w:rsidRPr="00CA0637">
        <w:rPr>
          <w:rFonts w:ascii="Times New Roman" w:hAnsi="Times New Roman" w:cs="Times New Roman"/>
          <w:sz w:val="24"/>
          <w:szCs w:val="24"/>
          <w:lang w:val="en-US"/>
        </w:rPr>
        <w:t xml:space="preserve"> </w:t>
      </w:r>
      <w:r w:rsidRPr="00CA0637">
        <w:rPr>
          <w:rFonts w:ascii="Times New Roman" w:hAnsi="Times New Roman" w:cs="Times New Roman"/>
          <w:bCs/>
          <w:sz w:val="24"/>
          <w:szCs w:val="24"/>
          <w:lang w:val="en-US"/>
        </w:rPr>
        <w:t xml:space="preserve">Bactericidal effect of human serum at 0, 1 and 3 hours determined as CFU/mL. The data are presented as mean ± SD (n = 3). Statistical analyses were performed using one-way ANOVA followed by Tukey’s multiple comparisons test. Significance was assumed at </w:t>
      </w:r>
      <w:r w:rsidRPr="00CA0637">
        <w:rPr>
          <w:rFonts w:ascii="Times New Roman" w:hAnsi="Times New Roman" w:cs="Times New Roman"/>
          <w:bCs/>
          <w:i/>
          <w:iCs/>
          <w:sz w:val="24"/>
          <w:szCs w:val="24"/>
          <w:lang w:val="en-US"/>
        </w:rPr>
        <w:t>p</w:t>
      </w:r>
      <w:r w:rsidRPr="00CA0637">
        <w:rPr>
          <w:rFonts w:ascii="Times New Roman" w:hAnsi="Times New Roman" w:cs="Times New Roman"/>
          <w:bCs/>
          <w:sz w:val="24"/>
          <w:szCs w:val="24"/>
          <w:lang w:val="en-US"/>
        </w:rPr>
        <w:t>-values &lt;0.05 and is indicated as asterisks: *p &lt;0.05.</w:t>
      </w:r>
    </w:p>
    <w:p w14:paraId="2C464D0F" w14:textId="77777777" w:rsidR="000C3885" w:rsidRPr="00CA0637" w:rsidRDefault="000C3885" w:rsidP="00475132">
      <w:pPr>
        <w:jc w:val="both"/>
        <w:rPr>
          <w:rFonts w:ascii="Times New Roman" w:hAnsi="Times New Roman" w:cs="Times New Roman"/>
          <w:bCs/>
          <w:sz w:val="24"/>
          <w:szCs w:val="24"/>
          <w:lang w:val="en-US"/>
        </w:rPr>
      </w:pPr>
    </w:p>
    <w:p w14:paraId="14F6B947" w14:textId="582E9B8E" w:rsidR="008E6683" w:rsidRPr="00CA0637" w:rsidRDefault="008E6683" w:rsidP="00C56A93">
      <w:pPr>
        <w:rPr>
          <w:rFonts w:ascii="Times New Roman" w:hAnsi="Times New Roman" w:cs="Times New Roman"/>
          <w:bCs/>
          <w:sz w:val="24"/>
          <w:szCs w:val="24"/>
          <w:lang w:val="en-US"/>
        </w:rPr>
      </w:pPr>
    </w:p>
    <w:p w14:paraId="1E9C55E8" w14:textId="77777777" w:rsidR="000C3885" w:rsidRPr="00CA0637" w:rsidRDefault="000C3885" w:rsidP="00C56A93">
      <w:pPr>
        <w:rPr>
          <w:rFonts w:ascii="Times New Roman" w:hAnsi="Times New Roman" w:cs="Times New Roman"/>
          <w:bCs/>
          <w:sz w:val="24"/>
          <w:szCs w:val="24"/>
          <w:lang w:val="en-US"/>
        </w:rPr>
      </w:pPr>
    </w:p>
    <w:p w14:paraId="6A3DA659" w14:textId="77777777" w:rsidR="000C3885" w:rsidRPr="00CA0637" w:rsidRDefault="000C3885" w:rsidP="00C56A93">
      <w:pPr>
        <w:rPr>
          <w:rFonts w:ascii="Times New Roman" w:hAnsi="Times New Roman" w:cs="Times New Roman"/>
          <w:bCs/>
          <w:sz w:val="24"/>
          <w:szCs w:val="24"/>
          <w:lang w:val="en-US"/>
        </w:rPr>
      </w:pPr>
    </w:p>
    <w:p w14:paraId="206C9B7C" w14:textId="77777777" w:rsidR="000C3885" w:rsidRPr="00CA0637" w:rsidRDefault="000C3885" w:rsidP="00C56A93">
      <w:pPr>
        <w:rPr>
          <w:rFonts w:ascii="Times New Roman" w:hAnsi="Times New Roman" w:cs="Times New Roman"/>
          <w:bCs/>
          <w:sz w:val="24"/>
          <w:szCs w:val="24"/>
          <w:lang w:val="en-US"/>
        </w:rPr>
      </w:pPr>
    </w:p>
    <w:p w14:paraId="508701BF" w14:textId="30CEC5FA" w:rsidR="008E6683" w:rsidRPr="00CA0637" w:rsidRDefault="008E6683" w:rsidP="008E6683">
      <w:pPr>
        <w:rPr>
          <w:rFonts w:ascii="Times New Roman" w:hAnsi="Times New Roman" w:cs="Times New Roman"/>
          <w:bCs/>
          <w:sz w:val="24"/>
          <w:szCs w:val="24"/>
          <w:lang w:val="en-US"/>
        </w:rPr>
      </w:pPr>
      <w:r w:rsidRPr="00CA0637">
        <w:rPr>
          <w:rFonts w:ascii="Times New Roman" w:hAnsi="Times New Roman" w:cs="Times New Roman"/>
          <w:bCs/>
          <w:sz w:val="24"/>
          <w:szCs w:val="24"/>
          <w:lang w:val="en-US"/>
        </w:rPr>
        <w:t xml:space="preserve">Supplementary Table S1 Synergy quantification for planktonic bacteria using the AUC-based </w:t>
      </w:r>
      <w:r w:rsidRPr="00CA0637">
        <w:rPr>
          <w:rFonts w:ascii="Times New Roman" w:hAnsi="Times New Roman" w:cs="Times New Roman"/>
          <w:bCs/>
          <w:i/>
          <w:sz w:val="24"/>
          <w:szCs w:val="24"/>
          <w:lang w:val="en-US"/>
        </w:rPr>
        <w:t>Highest Single Agent</w:t>
      </w:r>
      <w:r w:rsidRPr="00CA0637">
        <w:rPr>
          <w:rFonts w:ascii="Times New Roman" w:hAnsi="Times New Roman" w:cs="Times New Roman"/>
          <w:bCs/>
          <w:sz w:val="24"/>
          <w:szCs w:val="24"/>
          <w:lang w:val="en-US"/>
        </w:rPr>
        <w:t xml:space="preserve"> (HSA) synergy model</w:t>
      </w:r>
      <w:r w:rsidR="00ED23CE" w:rsidRPr="00CA0637">
        <w:rPr>
          <w:rFonts w:ascii="Times New Roman" w:hAnsi="Times New Roman" w:cs="Times New Roman"/>
          <w:bCs/>
          <w:sz w:val="24"/>
          <w:szCs w:val="24"/>
          <w:lang w:val="en-US"/>
        </w:rPr>
        <w:t>, calculating the S</w:t>
      </w:r>
      <w:r w:rsidR="00ED23CE" w:rsidRPr="00CA0637">
        <w:rPr>
          <w:rFonts w:ascii="Times New Roman" w:hAnsi="Times New Roman" w:cs="Times New Roman"/>
          <w:bCs/>
          <w:sz w:val="24"/>
          <w:szCs w:val="24"/>
          <w:vertAlign w:val="subscript"/>
          <w:lang w:val="en-US"/>
        </w:rPr>
        <w:t>HSA</w:t>
      </w:r>
      <w:r w:rsidR="00ED23CE" w:rsidRPr="00CA0637">
        <w:rPr>
          <w:rFonts w:ascii="Times New Roman" w:hAnsi="Times New Roman" w:cs="Times New Roman"/>
          <w:bCs/>
          <w:sz w:val="24"/>
          <w:szCs w:val="24"/>
          <w:lang w:val="en-US"/>
        </w:rPr>
        <w:t xml:space="preserve"> synergy scores (</w:t>
      </w:r>
      <w:r w:rsidR="00ED23CE" w:rsidRPr="00CA0637">
        <w:rPr>
          <w:rFonts w:ascii="Times New Roman" w:hAnsi="Times New Roman" w:cs="Times New Roman"/>
          <w:bCs/>
          <w:i/>
          <w:iCs/>
          <w:sz w:val="24"/>
          <w:szCs w:val="24"/>
          <w:lang w:val="en-US"/>
        </w:rPr>
        <w:t>S</w:t>
      </w:r>
      <w:r w:rsidR="00ED23CE" w:rsidRPr="00CA0637">
        <w:rPr>
          <w:rFonts w:ascii="Times New Roman" w:hAnsi="Times New Roman" w:cs="Times New Roman"/>
          <w:bCs/>
          <w:sz w:val="24"/>
          <w:szCs w:val="24"/>
          <w:vertAlign w:val="subscript"/>
          <w:lang w:val="en-US"/>
        </w:rPr>
        <w:t>HSA</w:t>
      </w:r>
      <w:r w:rsidR="00ED23CE" w:rsidRPr="00CA0637">
        <w:rPr>
          <w:rFonts w:ascii="Times New Roman" w:hAnsi="Times New Roman" w:cs="Times New Roman"/>
          <w:bCs/>
          <w:sz w:val="24"/>
          <w:szCs w:val="24"/>
          <w:lang w:val="en-US"/>
        </w:rPr>
        <w:t>)</w:t>
      </w:r>
    </w:p>
    <w:tbl>
      <w:tblPr>
        <w:tblStyle w:val="TableGrid"/>
        <w:tblW w:w="0" w:type="auto"/>
        <w:tblLook w:val="04A0" w:firstRow="1" w:lastRow="0" w:firstColumn="1" w:lastColumn="0" w:noHBand="0" w:noVBand="1"/>
      </w:tblPr>
      <w:tblGrid>
        <w:gridCol w:w="2260"/>
        <w:gridCol w:w="2500"/>
        <w:gridCol w:w="2080"/>
        <w:gridCol w:w="2040"/>
      </w:tblGrid>
      <w:tr w:rsidR="00CA0637" w:rsidRPr="00CA0637" w14:paraId="53DCB0B0" w14:textId="77777777" w:rsidTr="008E6683">
        <w:trPr>
          <w:trHeight w:val="345"/>
        </w:trPr>
        <w:tc>
          <w:tcPr>
            <w:tcW w:w="2260" w:type="dxa"/>
            <w:noWrap/>
            <w:hideMark/>
          </w:tcPr>
          <w:p w14:paraId="458AED2A" w14:textId="77777777" w:rsidR="008E6683" w:rsidRPr="00CA0637" w:rsidRDefault="008E6683">
            <w:pPr>
              <w:rPr>
                <w:rFonts w:ascii="Times New Roman" w:hAnsi="Times New Roman" w:cs="Times New Roman"/>
                <w:bCs/>
                <w:sz w:val="24"/>
                <w:szCs w:val="24"/>
                <w:lang w:val="en-US"/>
              </w:rPr>
            </w:pPr>
            <w:r w:rsidRPr="00CA0637">
              <w:rPr>
                <w:rFonts w:ascii="Times New Roman" w:hAnsi="Times New Roman" w:cs="Times New Roman"/>
                <w:bCs/>
                <w:sz w:val="24"/>
                <w:szCs w:val="24"/>
                <w:lang w:val="en-US"/>
              </w:rPr>
              <w:t> </w:t>
            </w:r>
          </w:p>
        </w:tc>
        <w:tc>
          <w:tcPr>
            <w:tcW w:w="2500" w:type="dxa"/>
            <w:noWrap/>
            <w:hideMark/>
          </w:tcPr>
          <w:p w14:paraId="7DB94C68" w14:textId="77777777" w:rsidR="008E6683" w:rsidRPr="00CA0637" w:rsidRDefault="008E6683">
            <w:pPr>
              <w:rPr>
                <w:rFonts w:ascii="Times New Roman" w:hAnsi="Times New Roman" w:cs="Times New Roman"/>
                <w:b/>
                <w:bCs/>
                <w:sz w:val="24"/>
                <w:szCs w:val="24"/>
              </w:rPr>
            </w:pPr>
            <w:r w:rsidRPr="00CA0637">
              <w:rPr>
                <w:rFonts w:ascii="Times New Roman" w:hAnsi="Times New Roman" w:cs="Times New Roman"/>
                <w:b/>
                <w:bCs/>
                <w:sz w:val="24"/>
                <w:szCs w:val="24"/>
              </w:rPr>
              <w:t>Phage 10</w:t>
            </w:r>
            <w:r w:rsidRPr="00CA0637">
              <w:rPr>
                <w:rFonts w:ascii="Times New Roman" w:hAnsi="Times New Roman" w:cs="Times New Roman"/>
                <w:b/>
                <w:bCs/>
                <w:sz w:val="24"/>
                <w:szCs w:val="24"/>
                <w:vertAlign w:val="superscript"/>
              </w:rPr>
              <w:t>4</w:t>
            </w:r>
            <w:r w:rsidRPr="00CA0637">
              <w:rPr>
                <w:rFonts w:ascii="Times New Roman" w:hAnsi="Times New Roman" w:cs="Times New Roman"/>
                <w:b/>
                <w:bCs/>
                <w:sz w:val="24"/>
                <w:szCs w:val="24"/>
              </w:rPr>
              <w:t xml:space="preserve"> PFU/mL</w:t>
            </w:r>
          </w:p>
        </w:tc>
        <w:tc>
          <w:tcPr>
            <w:tcW w:w="2080" w:type="dxa"/>
            <w:noWrap/>
            <w:hideMark/>
          </w:tcPr>
          <w:p w14:paraId="48B51E0D" w14:textId="77777777" w:rsidR="008E6683" w:rsidRPr="00CA0637" w:rsidRDefault="008E6683">
            <w:pPr>
              <w:rPr>
                <w:rFonts w:ascii="Times New Roman" w:hAnsi="Times New Roman" w:cs="Times New Roman"/>
                <w:b/>
                <w:bCs/>
                <w:sz w:val="24"/>
                <w:szCs w:val="24"/>
              </w:rPr>
            </w:pPr>
            <w:r w:rsidRPr="00CA0637">
              <w:rPr>
                <w:rFonts w:ascii="Times New Roman" w:hAnsi="Times New Roman" w:cs="Times New Roman"/>
                <w:b/>
                <w:bCs/>
                <w:sz w:val="24"/>
                <w:szCs w:val="24"/>
              </w:rPr>
              <w:t>Phage 10</w:t>
            </w:r>
            <w:r w:rsidRPr="00CA0637">
              <w:rPr>
                <w:rFonts w:ascii="Times New Roman" w:hAnsi="Times New Roman" w:cs="Times New Roman"/>
                <w:b/>
                <w:bCs/>
                <w:sz w:val="24"/>
                <w:szCs w:val="24"/>
                <w:vertAlign w:val="superscript"/>
              </w:rPr>
              <w:t>6</w:t>
            </w:r>
            <w:r w:rsidRPr="00CA0637">
              <w:rPr>
                <w:rFonts w:ascii="Times New Roman" w:hAnsi="Times New Roman" w:cs="Times New Roman"/>
                <w:b/>
                <w:bCs/>
                <w:sz w:val="24"/>
                <w:szCs w:val="24"/>
              </w:rPr>
              <w:t xml:space="preserve"> PFU/mL</w:t>
            </w:r>
          </w:p>
        </w:tc>
        <w:tc>
          <w:tcPr>
            <w:tcW w:w="2040" w:type="dxa"/>
            <w:noWrap/>
            <w:hideMark/>
          </w:tcPr>
          <w:p w14:paraId="674EC4B1" w14:textId="77777777" w:rsidR="008E6683" w:rsidRPr="00CA0637" w:rsidRDefault="008E6683">
            <w:pPr>
              <w:rPr>
                <w:rFonts w:ascii="Times New Roman" w:hAnsi="Times New Roman" w:cs="Times New Roman"/>
                <w:b/>
                <w:bCs/>
                <w:sz w:val="24"/>
                <w:szCs w:val="24"/>
              </w:rPr>
            </w:pPr>
            <w:r w:rsidRPr="00CA0637">
              <w:rPr>
                <w:rFonts w:ascii="Times New Roman" w:hAnsi="Times New Roman" w:cs="Times New Roman"/>
                <w:b/>
                <w:bCs/>
                <w:sz w:val="24"/>
                <w:szCs w:val="24"/>
              </w:rPr>
              <w:t>Phage 10</w:t>
            </w:r>
            <w:r w:rsidRPr="00CA0637">
              <w:rPr>
                <w:rFonts w:ascii="Times New Roman" w:hAnsi="Times New Roman" w:cs="Times New Roman"/>
                <w:b/>
                <w:bCs/>
                <w:sz w:val="24"/>
                <w:szCs w:val="24"/>
                <w:vertAlign w:val="superscript"/>
              </w:rPr>
              <w:t>8</w:t>
            </w:r>
            <w:r w:rsidRPr="00CA0637">
              <w:rPr>
                <w:rFonts w:ascii="Times New Roman" w:hAnsi="Times New Roman" w:cs="Times New Roman"/>
                <w:b/>
                <w:bCs/>
                <w:sz w:val="24"/>
                <w:szCs w:val="24"/>
              </w:rPr>
              <w:t xml:space="preserve"> PFU/mL</w:t>
            </w:r>
          </w:p>
        </w:tc>
      </w:tr>
      <w:tr w:rsidR="00CA0637" w:rsidRPr="00CA0637" w14:paraId="12051DB1" w14:textId="77777777" w:rsidTr="008E6683">
        <w:trPr>
          <w:trHeight w:val="300"/>
        </w:trPr>
        <w:tc>
          <w:tcPr>
            <w:tcW w:w="2260" w:type="dxa"/>
            <w:noWrap/>
            <w:hideMark/>
          </w:tcPr>
          <w:p w14:paraId="5473297A" w14:textId="77777777" w:rsidR="008E6683" w:rsidRPr="00CA0637" w:rsidRDefault="008E6683">
            <w:pPr>
              <w:rPr>
                <w:rFonts w:ascii="Times New Roman" w:hAnsi="Times New Roman" w:cs="Times New Roman"/>
                <w:b/>
                <w:bCs/>
                <w:sz w:val="24"/>
                <w:szCs w:val="24"/>
              </w:rPr>
            </w:pPr>
            <w:r w:rsidRPr="00CA0637">
              <w:rPr>
                <w:rFonts w:ascii="Times New Roman" w:hAnsi="Times New Roman" w:cs="Times New Roman"/>
                <w:b/>
                <w:bCs/>
                <w:sz w:val="24"/>
                <w:szCs w:val="24"/>
              </w:rPr>
              <w:t>CAZ 2.0x MIC</w:t>
            </w:r>
          </w:p>
        </w:tc>
        <w:tc>
          <w:tcPr>
            <w:tcW w:w="2500" w:type="dxa"/>
            <w:noWrap/>
            <w:hideMark/>
          </w:tcPr>
          <w:p w14:paraId="610B097B" w14:textId="77777777" w:rsidR="008E6683" w:rsidRPr="00CA0637" w:rsidRDefault="008E6683" w:rsidP="008E6683">
            <w:pPr>
              <w:rPr>
                <w:rFonts w:ascii="Times New Roman" w:hAnsi="Times New Roman" w:cs="Times New Roman"/>
                <w:bCs/>
                <w:sz w:val="24"/>
                <w:szCs w:val="24"/>
              </w:rPr>
            </w:pPr>
            <w:r w:rsidRPr="00CA0637">
              <w:rPr>
                <w:rFonts w:ascii="Times New Roman" w:hAnsi="Times New Roman" w:cs="Times New Roman"/>
                <w:bCs/>
                <w:sz w:val="24"/>
                <w:szCs w:val="24"/>
              </w:rPr>
              <w:t>-0.04</w:t>
            </w:r>
          </w:p>
        </w:tc>
        <w:tc>
          <w:tcPr>
            <w:tcW w:w="2080" w:type="dxa"/>
            <w:noWrap/>
            <w:hideMark/>
          </w:tcPr>
          <w:p w14:paraId="7F779D8E" w14:textId="77777777" w:rsidR="008E6683" w:rsidRPr="00CA0637" w:rsidRDefault="008E6683" w:rsidP="008E6683">
            <w:pPr>
              <w:rPr>
                <w:rFonts w:ascii="Times New Roman" w:hAnsi="Times New Roman" w:cs="Times New Roman"/>
                <w:bCs/>
                <w:sz w:val="24"/>
                <w:szCs w:val="24"/>
              </w:rPr>
            </w:pPr>
            <w:r w:rsidRPr="00CA0637">
              <w:rPr>
                <w:rFonts w:ascii="Times New Roman" w:hAnsi="Times New Roman" w:cs="Times New Roman"/>
                <w:bCs/>
                <w:sz w:val="24"/>
                <w:szCs w:val="24"/>
              </w:rPr>
              <w:t>-0.03</w:t>
            </w:r>
          </w:p>
        </w:tc>
        <w:tc>
          <w:tcPr>
            <w:tcW w:w="2040" w:type="dxa"/>
            <w:noWrap/>
            <w:hideMark/>
          </w:tcPr>
          <w:p w14:paraId="2AE443AD" w14:textId="77777777" w:rsidR="008E6683" w:rsidRPr="00CA0637" w:rsidRDefault="008E6683" w:rsidP="008E6683">
            <w:pPr>
              <w:rPr>
                <w:rFonts w:ascii="Times New Roman" w:hAnsi="Times New Roman" w:cs="Times New Roman"/>
                <w:bCs/>
                <w:sz w:val="24"/>
                <w:szCs w:val="24"/>
              </w:rPr>
            </w:pPr>
            <w:r w:rsidRPr="00CA0637">
              <w:rPr>
                <w:rFonts w:ascii="Times New Roman" w:hAnsi="Times New Roman" w:cs="Times New Roman"/>
                <w:bCs/>
                <w:sz w:val="24"/>
                <w:szCs w:val="24"/>
              </w:rPr>
              <w:t>-0.03</w:t>
            </w:r>
          </w:p>
        </w:tc>
      </w:tr>
      <w:tr w:rsidR="00CA0637" w:rsidRPr="00CA0637" w14:paraId="2B85B0F2" w14:textId="77777777" w:rsidTr="008E6683">
        <w:trPr>
          <w:trHeight w:val="300"/>
        </w:trPr>
        <w:tc>
          <w:tcPr>
            <w:tcW w:w="2260" w:type="dxa"/>
            <w:noWrap/>
            <w:hideMark/>
          </w:tcPr>
          <w:p w14:paraId="6950BA9B" w14:textId="77777777" w:rsidR="008E6683" w:rsidRPr="00CA0637" w:rsidRDefault="008E6683">
            <w:pPr>
              <w:rPr>
                <w:rFonts w:ascii="Times New Roman" w:hAnsi="Times New Roman" w:cs="Times New Roman"/>
                <w:b/>
                <w:bCs/>
                <w:sz w:val="24"/>
                <w:szCs w:val="24"/>
              </w:rPr>
            </w:pPr>
            <w:r w:rsidRPr="00CA0637">
              <w:rPr>
                <w:rFonts w:ascii="Times New Roman" w:hAnsi="Times New Roman" w:cs="Times New Roman"/>
                <w:b/>
                <w:bCs/>
                <w:sz w:val="24"/>
                <w:szCs w:val="24"/>
              </w:rPr>
              <w:t>CAZ 1.0x MIC</w:t>
            </w:r>
          </w:p>
        </w:tc>
        <w:tc>
          <w:tcPr>
            <w:tcW w:w="2500" w:type="dxa"/>
            <w:noWrap/>
            <w:hideMark/>
          </w:tcPr>
          <w:p w14:paraId="5913CC0F" w14:textId="77777777" w:rsidR="008E6683" w:rsidRPr="00CA0637" w:rsidRDefault="008E6683" w:rsidP="008E6683">
            <w:pPr>
              <w:rPr>
                <w:rFonts w:ascii="Times New Roman" w:hAnsi="Times New Roman" w:cs="Times New Roman"/>
                <w:bCs/>
                <w:sz w:val="24"/>
                <w:szCs w:val="24"/>
              </w:rPr>
            </w:pPr>
            <w:r w:rsidRPr="00CA0637">
              <w:rPr>
                <w:rFonts w:ascii="Times New Roman" w:hAnsi="Times New Roman" w:cs="Times New Roman"/>
                <w:bCs/>
                <w:sz w:val="24"/>
                <w:szCs w:val="24"/>
              </w:rPr>
              <w:t>-0.05</w:t>
            </w:r>
          </w:p>
        </w:tc>
        <w:tc>
          <w:tcPr>
            <w:tcW w:w="2080" w:type="dxa"/>
            <w:noWrap/>
            <w:hideMark/>
          </w:tcPr>
          <w:p w14:paraId="67885009" w14:textId="77777777" w:rsidR="008E6683" w:rsidRPr="00CA0637" w:rsidRDefault="008E6683" w:rsidP="008E6683">
            <w:pPr>
              <w:rPr>
                <w:rFonts w:ascii="Times New Roman" w:hAnsi="Times New Roman" w:cs="Times New Roman"/>
                <w:bCs/>
                <w:sz w:val="24"/>
                <w:szCs w:val="24"/>
              </w:rPr>
            </w:pPr>
            <w:r w:rsidRPr="00CA0637">
              <w:rPr>
                <w:rFonts w:ascii="Times New Roman" w:hAnsi="Times New Roman" w:cs="Times New Roman"/>
                <w:bCs/>
                <w:sz w:val="24"/>
                <w:szCs w:val="24"/>
              </w:rPr>
              <w:t>-0.02</w:t>
            </w:r>
          </w:p>
        </w:tc>
        <w:tc>
          <w:tcPr>
            <w:tcW w:w="2040" w:type="dxa"/>
            <w:noWrap/>
            <w:hideMark/>
          </w:tcPr>
          <w:p w14:paraId="73735B62" w14:textId="77777777" w:rsidR="008E6683" w:rsidRPr="00CA0637" w:rsidRDefault="008E6683" w:rsidP="008E6683">
            <w:pPr>
              <w:rPr>
                <w:rFonts w:ascii="Times New Roman" w:hAnsi="Times New Roman" w:cs="Times New Roman"/>
                <w:bCs/>
                <w:sz w:val="24"/>
                <w:szCs w:val="24"/>
              </w:rPr>
            </w:pPr>
            <w:r w:rsidRPr="00CA0637">
              <w:rPr>
                <w:rFonts w:ascii="Times New Roman" w:hAnsi="Times New Roman" w:cs="Times New Roman"/>
                <w:bCs/>
                <w:sz w:val="24"/>
                <w:szCs w:val="24"/>
              </w:rPr>
              <w:t>-0.01</w:t>
            </w:r>
          </w:p>
        </w:tc>
      </w:tr>
      <w:tr w:rsidR="00CA0637" w:rsidRPr="00CA0637" w14:paraId="19AF16A3" w14:textId="77777777" w:rsidTr="008E6683">
        <w:trPr>
          <w:trHeight w:val="300"/>
        </w:trPr>
        <w:tc>
          <w:tcPr>
            <w:tcW w:w="2260" w:type="dxa"/>
            <w:noWrap/>
            <w:hideMark/>
          </w:tcPr>
          <w:p w14:paraId="42E1EE95" w14:textId="77777777" w:rsidR="008E6683" w:rsidRPr="00CA0637" w:rsidRDefault="008E6683">
            <w:pPr>
              <w:rPr>
                <w:rFonts w:ascii="Times New Roman" w:hAnsi="Times New Roman" w:cs="Times New Roman"/>
                <w:b/>
                <w:bCs/>
                <w:sz w:val="24"/>
                <w:szCs w:val="24"/>
              </w:rPr>
            </w:pPr>
            <w:r w:rsidRPr="00CA0637">
              <w:rPr>
                <w:rFonts w:ascii="Times New Roman" w:hAnsi="Times New Roman" w:cs="Times New Roman"/>
                <w:b/>
                <w:bCs/>
                <w:sz w:val="24"/>
                <w:szCs w:val="24"/>
              </w:rPr>
              <w:t>CAZ 0.50x MIC</w:t>
            </w:r>
          </w:p>
        </w:tc>
        <w:tc>
          <w:tcPr>
            <w:tcW w:w="2500" w:type="dxa"/>
            <w:noWrap/>
            <w:hideMark/>
          </w:tcPr>
          <w:p w14:paraId="708AAC95" w14:textId="77777777" w:rsidR="008E6683" w:rsidRPr="00CA0637" w:rsidRDefault="008E6683" w:rsidP="008E6683">
            <w:pPr>
              <w:rPr>
                <w:rFonts w:ascii="Times New Roman" w:hAnsi="Times New Roman" w:cs="Times New Roman"/>
                <w:bCs/>
                <w:sz w:val="24"/>
                <w:szCs w:val="24"/>
              </w:rPr>
            </w:pPr>
            <w:r w:rsidRPr="00CA0637">
              <w:rPr>
                <w:rFonts w:ascii="Times New Roman" w:hAnsi="Times New Roman" w:cs="Times New Roman"/>
                <w:bCs/>
                <w:sz w:val="24"/>
                <w:szCs w:val="24"/>
              </w:rPr>
              <w:t>-0.07</w:t>
            </w:r>
          </w:p>
        </w:tc>
        <w:tc>
          <w:tcPr>
            <w:tcW w:w="2080" w:type="dxa"/>
            <w:noWrap/>
            <w:hideMark/>
          </w:tcPr>
          <w:p w14:paraId="130BC3E5" w14:textId="77777777" w:rsidR="008E6683" w:rsidRPr="00CA0637" w:rsidRDefault="008E6683" w:rsidP="008E6683">
            <w:pPr>
              <w:rPr>
                <w:rFonts w:ascii="Times New Roman" w:hAnsi="Times New Roman" w:cs="Times New Roman"/>
                <w:bCs/>
                <w:sz w:val="24"/>
                <w:szCs w:val="24"/>
              </w:rPr>
            </w:pPr>
            <w:r w:rsidRPr="00CA0637">
              <w:rPr>
                <w:rFonts w:ascii="Times New Roman" w:hAnsi="Times New Roman" w:cs="Times New Roman"/>
                <w:bCs/>
                <w:sz w:val="24"/>
                <w:szCs w:val="24"/>
              </w:rPr>
              <w:t>-0.04</w:t>
            </w:r>
          </w:p>
        </w:tc>
        <w:tc>
          <w:tcPr>
            <w:tcW w:w="2040" w:type="dxa"/>
            <w:noWrap/>
            <w:hideMark/>
          </w:tcPr>
          <w:p w14:paraId="4566F418" w14:textId="77777777" w:rsidR="008E6683" w:rsidRPr="00CA0637" w:rsidRDefault="008E6683" w:rsidP="008E6683">
            <w:pPr>
              <w:rPr>
                <w:rFonts w:ascii="Times New Roman" w:hAnsi="Times New Roman" w:cs="Times New Roman"/>
                <w:bCs/>
                <w:sz w:val="24"/>
                <w:szCs w:val="24"/>
              </w:rPr>
            </w:pPr>
            <w:r w:rsidRPr="00CA0637">
              <w:rPr>
                <w:rFonts w:ascii="Times New Roman" w:hAnsi="Times New Roman" w:cs="Times New Roman"/>
                <w:bCs/>
                <w:sz w:val="24"/>
                <w:szCs w:val="24"/>
              </w:rPr>
              <w:t>0.05</w:t>
            </w:r>
          </w:p>
        </w:tc>
      </w:tr>
      <w:tr w:rsidR="008E6683" w:rsidRPr="00CA0637" w14:paraId="0229F23C" w14:textId="77777777" w:rsidTr="008E6683">
        <w:trPr>
          <w:trHeight w:val="300"/>
        </w:trPr>
        <w:tc>
          <w:tcPr>
            <w:tcW w:w="2260" w:type="dxa"/>
            <w:noWrap/>
            <w:hideMark/>
          </w:tcPr>
          <w:p w14:paraId="6D041D7D" w14:textId="77777777" w:rsidR="008E6683" w:rsidRPr="00CA0637" w:rsidRDefault="008E6683">
            <w:pPr>
              <w:rPr>
                <w:rFonts w:ascii="Times New Roman" w:hAnsi="Times New Roman" w:cs="Times New Roman"/>
                <w:b/>
                <w:bCs/>
                <w:sz w:val="24"/>
                <w:szCs w:val="24"/>
              </w:rPr>
            </w:pPr>
            <w:r w:rsidRPr="00CA0637">
              <w:rPr>
                <w:rFonts w:ascii="Times New Roman" w:hAnsi="Times New Roman" w:cs="Times New Roman"/>
                <w:b/>
                <w:bCs/>
                <w:sz w:val="24"/>
                <w:szCs w:val="24"/>
              </w:rPr>
              <w:t>CAZ 0.25x MIC</w:t>
            </w:r>
          </w:p>
        </w:tc>
        <w:tc>
          <w:tcPr>
            <w:tcW w:w="2500" w:type="dxa"/>
            <w:noWrap/>
            <w:hideMark/>
          </w:tcPr>
          <w:p w14:paraId="51EC400B" w14:textId="77777777" w:rsidR="008E6683" w:rsidRPr="00CA0637" w:rsidRDefault="008E6683" w:rsidP="008E6683">
            <w:pPr>
              <w:rPr>
                <w:rFonts w:ascii="Times New Roman" w:hAnsi="Times New Roman" w:cs="Times New Roman"/>
                <w:bCs/>
                <w:sz w:val="24"/>
                <w:szCs w:val="24"/>
              </w:rPr>
            </w:pPr>
            <w:r w:rsidRPr="00CA0637">
              <w:rPr>
                <w:rFonts w:ascii="Times New Roman" w:hAnsi="Times New Roman" w:cs="Times New Roman"/>
                <w:bCs/>
                <w:sz w:val="24"/>
                <w:szCs w:val="24"/>
              </w:rPr>
              <w:t>-0.16</w:t>
            </w:r>
          </w:p>
        </w:tc>
        <w:tc>
          <w:tcPr>
            <w:tcW w:w="2080" w:type="dxa"/>
            <w:noWrap/>
            <w:hideMark/>
          </w:tcPr>
          <w:p w14:paraId="6F61B4BE" w14:textId="77777777" w:rsidR="008E6683" w:rsidRPr="00CA0637" w:rsidRDefault="008E6683" w:rsidP="008E6683">
            <w:pPr>
              <w:rPr>
                <w:rFonts w:ascii="Times New Roman" w:hAnsi="Times New Roman" w:cs="Times New Roman"/>
                <w:bCs/>
                <w:sz w:val="24"/>
                <w:szCs w:val="24"/>
              </w:rPr>
            </w:pPr>
            <w:r w:rsidRPr="00CA0637">
              <w:rPr>
                <w:rFonts w:ascii="Times New Roman" w:hAnsi="Times New Roman" w:cs="Times New Roman"/>
                <w:bCs/>
                <w:sz w:val="24"/>
                <w:szCs w:val="24"/>
              </w:rPr>
              <w:t>-0.22</w:t>
            </w:r>
          </w:p>
        </w:tc>
        <w:tc>
          <w:tcPr>
            <w:tcW w:w="2040" w:type="dxa"/>
            <w:noWrap/>
            <w:hideMark/>
          </w:tcPr>
          <w:p w14:paraId="125FD98F" w14:textId="77777777" w:rsidR="008E6683" w:rsidRPr="00CA0637" w:rsidRDefault="008E6683" w:rsidP="008E6683">
            <w:pPr>
              <w:rPr>
                <w:rFonts w:ascii="Times New Roman" w:hAnsi="Times New Roman" w:cs="Times New Roman"/>
                <w:bCs/>
                <w:sz w:val="24"/>
                <w:szCs w:val="24"/>
              </w:rPr>
            </w:pPr>
            <w:r w:rsidRPr="00CA0637">
              <w:rPr>
                <w:rFonts w:ascii="Times New Roman" w:hAnsi="Times New Roman" w:cs="Times New Roman"/>
                <w:bCs/>
                <w:sz w:val="24"/>
                <w:szCs w:val="24"/>
              </w:rPr>
              <w:t>0.29</w:t>
            </w:r>
          </w:p>
        </w:tc>
      </w:tr>
    </w:tbl>
    <w:p w14:paraId="63CCECB7" w14:textId="5288F688" w:rsidR="00C56A93" w:rsidRPr="00CA0637" w:rsidRDefault="00C56A93" w:rsidP="00C56A93">
      <w:pPr>
        <w:rPr>
          <w:rFonts w:ascii="Times New Roman" w:hAnsi="Times New Roman" w:cs="Times New Roman"/>
          <w:bCs/>
          <w:sz w:val="24"/>
          <w:szCs w:val="24"/>
          <w:lang w:val="en-US"/>
        </w:rPr>
      </w:pPr>
    </w:p>
    <w:p w14:paraId="1917C614" w14:textId="3FF249C8" w:rsidR="00244F0C" w:rsidRPr="00CA0637" w:rsidRDefault="00244F0C" w:rsidP="00244F0C">
      <w:pPr>
        <w:rPr>
          <w:rFonts w:ascii="Times New Roman" w:hAnsi="Times New Roman" w:cs="Times New Roman"/>
          <w:bCs/>
          <w:sz w:val="24"/>
          <w:szCs w:val="24"/>
          <w:lang w:val="en-US"/>
        </w:rPr>
      </w:pPr>
      <w:r w:rsidRPr="00CA0637">
        <w:rPr>
          <w:rFonts w:ascii="Times New Roman" w:hAnsi="Times New Roman" w:cs="Times New Roman"/>
          <w:bCs/>
          <w:sz w:val="24"/>
          <w:szCs w:val="24"/>
          <w:lang w:val="en-US"/>
        </w:rPr>
        <w:t>Su</w:t>
      </w:r>
      <w:r w:rsidR="008E6683" w:rsidRPr="00CA0637">
        <w:rPr>
          <w:rFonts w:ascii="Times New Roman" w:hAnsi="Times New Roman" w:cs="Times New Roman"/>
          <w:bCs/>
          <w:sz w:val="24"/>
          <w:szCs w:val="24"/>
          <w:lang w:val="en-US"/>
        </w:rPr>
        <w:t>pplementary Table S2</w:t>
      </w:r>
      <w:r w:rsidR="000300C6" w:rsidRPr="00CA0637">
        <w:rPr>
          <w:rFonts w:ascii="Times New Roman" w:hAnsi="Times New Roman" w:cs="Times New Roman"/>
          <w:bCs/>
          <w:sz w:val="24"/>
          <w:szCs w:val="24"/>
          <w:lang w:val="en-US"/>
        </w:rPr>
        <w:t xml:space="preserve"> </w:t>
      </w:r>
      <w:r w:rsidRPr="00CA0637">
        <w:rPr>
          <w:rFonts w:ascii="Times New Roman" w:hAnsi="Times New Roman" w:cs="Times New Roman"/>
          <w:bCs/>
          <w:sz w:val="24"/>
          <w:szCs w:val="24"/>
          <w:lang w:val="en-US"/>
        </w:rPr>
        <w:t>CAZ MICs of phage-resistant mutants</w:t>
      </w:r>
    </w:p>
    <w:tbl>
      <w:tblPr>
        <w:tblStyle w:val="TableGrid"/>
        <w:tblW w:w="0" w:type="auto"/>
        <w:tblLook w:val="04A0" w:firstRow="1" w:lastRow="0" w:firstColumn="1" w:lastColumn="0" w:noHBand="0" w:noVBand="1"/>
      </w:tblPr>
      <w:tblGrid>
        <w:gridCol w:w="1540"/>
        <w:gridCol w:w="2708"/>
        <w:gridCol w:w="2767"/>
      </w:tblGrid>
      <w:tr w:rsidR="00CA0637" w:rsidRPr="00CA0637" w14:paraId="101FBCC1" w14:textId="77777777" w:rsidTr="00AF0661">
        <w:trPr>
          <w:trHeight w:val="300"/>
        </w:trPr>
        <w:tc>
          <w:tcPr>
            <w:tcW w:w="1540" w:type="dxa"/>
            <w:noWrap/>
            <w:hideMark/>
          </w:tcPr>
          <w:p w14:paraId="4016B772" w14:textId="77777777" w:rsidR="00244F0C" w:rsidRPr="00CA0637" w:rsidRDefault="00244F0C" w:rsidP="00AF0661">
            <w:pPr>
              <w:spacing w:after="160"/>
              <w:rPr>
                <w:rFonts w:ascii="Times New Roman" w:hAnsi="Times New Roman" w:cs="Times New Roman"/>
                <w:b/>
                <w:bCs/>
                <w:sz w:val="24"/>
                <w:szCs w:val="24"/>
                <w:lang w:val="en-US"/>
              </w:rPr>
            </w:pPr>
            <w:r w:rsidRPr="00CA0637">
              <w:rPr>
                <w:rFonts w:ascii="Times New Roman" w:hAnsi="Times New Roman" w:cs="Times New Roman"/>
                <w:b/>
                <w:bCs/>
                <w:sz w:val="24"/>
                <w:szCs w:val="24"/>
                <w:lang w:val="en-US"/>
              </w:rPr>
              <w:t>Mutant ID</w:t>
            </w:r>
          </w:p>
        </w:tc>
        <w:tc>
          <w:tcPr>
            <w:tcW w:w="2708" w:type="dxa"/>
            <w:noWrap/>
            <w:hideMark/>
          </w:tcPr>
          <w:p w14:paraId="42886382" w14:textId="77777777" w:rsidR="00244F0C" w:rsidRPr="00CA0637" w:rsidRDefault="00244F0C" w:rsidP="00AF0661">
            <w:pPr>
              <w:spacing w:after="160"/>
              <w:rPr>
                <w:rFonts w:ascii="Times New Roman" w:hAnsi="Times New Roman" w:cs="Times New Roman"/>
                <w:b/>
                <w:bCs/>
                <w:sz w:val="24"/>
                <w:szCs w:val="24"/>
                <w:lang w:val="en-US"/>
              </w:rPr>
            </w:pPr>
            <w:r w:rsidRPr="00CA0637">
              <w:rPr>
                <w:rFonts w:ascii="Times New Roman" w:hAnsi="Times New Roman" w:cs="Times New Roman"/>
                <w:b/>
                <w:bCs/>
                <w:sz w:val="24"/>
                <w:szCs w:val="24"/>
                <w:lang w:val="en-US"/>
              </w:rPr>
              <w:t>MIC (mg/L)</w:t>
            </w:r>
          </w:p>
        </w:tc>
        <w:tc>
          <w:tcPr>
            <w:tcW w:w="2767" w:type="dxa"/>
            <w:noWrap/>
            <w:hideMark/>
          </w:tcPr>
          <w:p w14:paraId="055E5CEE" w14:textId="77777777" w:rsidR="00244F0C" w:rsidRPr="00CA0637" w:rsidRDefault="00244F0C" w:rsidP="00AF0661">
            <w:pPr>
              <w:spacing w:after="160"/>
              <w:rPr>
                <w:rFonts w:ascii="Times New Roman" w:hAnsi="Times New Roman" w:cs="Times New Roman"/>
                <w:b/>
                <w:bCs/>
                <w:sz w:val="24"/>
                <w:szCs w:val="24"/>
                <w:lang w:val="en-US"/>
              </w:rPr>
            </w:pPr>
            <w:r w:rsidRPr="00CA0637">
              <w:rPr>
                <w:rFonts w:ascii="Times New Roman" w:hAnsi="Times New Roman" w:cs="Times New Roman"/>
                <w:b/>
                <w:bCs/>
                <w:sz w:val="24"/>
                <w:szCs w:val="24"/>
                <w:lang w:val="en-US"/>
              </w:rPr>
              <w:t>EUCAST interpretation</w:t>
            </w:r>
          </w:p>
        </w:tc>
      </w:tr>
      <w:tr w:rsidR="00CA0637" w:rsidRPr="00CA0637" w14:paraId="3BF3AAB2" w14:textId="77777777" w:rsidTr="00AF0661">
        <w:trPr>
          <w:trHeight w:val="300"/>
        </w:trPr>
        <w:tc>
          <w:tcPr>
            <w:tcW w:w="1540" w:type="dxa"/>
            <w:noWrap/>
            <w:hideMark/>
          </w:tcPr>
          <w:p w14:paraId="2C98E49F" w14:textId="77777777" w:rsidR="00244F0C" w:rsidRPr="00CA0637" w:rsidRDefault="00244F0C" w:rsidP="00AF0661">
            <w:pPr>
              <w:spacing w:after="160"/>
              <w:jc w:val="center"/>
              <w:rPr>
                <w:rFonts w:ascii="Times New Roman" w:hAnsi="Times New Roman" w:cs="Times New Roman"/>
                <w:bCs/>
                <w:sz w:val="24"/>
                <w:szCs w:val="24"/>
                <w:lang w:val="en-US"/>
              </w:rPr>
            </w:pPr>
            <w:r w:rsidRPr="00CA0637">
              <w:rPr>
                <w:rFonts w:ascii="Times New Roman" w:hAnsi="Times New Roman" w:cs="Times New Roman"/>
                <w:bCs/>
                <w:sz w:val="24"/>
                <w:szCs w:val="24"/>
                <w:lang w:val="en-US"/>
              </w:rPr>
              <w:t>Mutant 1</w:t>
            </w:r>
          </w:p>
        </w:tc>
        <w:tc>
          <w:tcPr>
            <w:tcW w:w="2708" w:type="dxa"/>
            <w:noWrap/>
            <w:hideMark/>
          </w:tcPr>
          <w:p w14:paraId="00877D8F" w14:textId="5EBD347C" w:rsidR="00244F0C" w:rsidRPr="00CA0637" w:rsidRDefault="00244F0C" w:rsidP="00AF0661">
            <w:pPr>
              <w:spacing w:after="160"/>
              <w:jc w:val="center"/>
              <w:rPr>
                <w:rFonts w:ascii="Times New Roman" w:hAnsi="Times New Roman" w:cs="Times New Roman"/>
                <w:bCs/>
                <w:sz w:val="24"/>
                <w:szCs w:val="24"/>
                <w:lang w:val="en-US"/>
              </w:rPr>
            </w:pPr>
            <w:r w:rsidRPr="00CA0637">
              <w:rPr>
                <w:rFonts w:ascii="Times New Roman" w:hAnsi="Times New Roman" w:cs="Times New Roman"/>
                <w:bCs/>
                <w:sz w:val="24"/>
                <w:szCs w:val="24"/>
                <w:lang w:val="en-US"/>
              </w:rPr>
              <w:t>64</w:t>
            </w:r>
          </w:p>
        </w:tc>
        <w:tc>
          <w:tcPr>
            <w:tcW w:w="2767" w:type="dxa"/>
            <w:noWrap/>
            <w:hideMark/>
          </w:tcPr>
          <w:p w14:paraId="68E88999" w14:textId="77777777" w:rsidR="00244F0C" w:rsidRPr="00CA0637" w:rsidRDefault="00244F0C" w:rsidP="00AF0661">
            <w:pPr>
              <w:spacing w:after="160"/>
              <w:jc w:val="center"/>
              <w:rPr>
                <w:rFonts w:ascii="Times New Roman" w:hAnsi="Times New Roman" w:cs="Times New Roman"/>
                <w:bCs/>
                <w:sz w:val="24"/>
                <w:szCs w:val="24"/>
                <w:lang w:val="en-US"/>
              </w:rPr>
            </w:pPr>
            <w:r w:rsidRPr="00CA0637">
              <w:rPr>
                <w:rFonts w:ascii="Times New Roman" w:hAnsi="Times New Roman" w:cs="Times New Roman"/>
                <w:bCs/>
                <w:sz w:val="24"/>
                <w:szCs w:val="24"/>
                <w:lang w:val="en-US"/>
              </w:rPr>
              <w:t>R</w:t>
            </w:r>
          </w:p>
        </w:tc>
      </w:tr>
      <w:tr w:rsidR="00CA0637" w:rsidRPr="00CA0637" w14:paraId="619936F7" w14:textId="77777777" w:rsidTr="00AF0661">
        <w:trPr>
          <w:trHeight w:val="300"/>
        </w:trPr>
        <w:tc>
          <w:tcPr>
            <w:tcW w:w="1540" w:type="dxa"/>
            <w:noWrap/>
            <w:hideMark/>
          </w:tcPr>
          <w:p w14:paraId="0DE83420" w14:textId="77777777" w:rsidR="00244F0C" w:rsidRPr="00CA0637" w:rsidRDefault="00244F0C" w:rsidP="00AF0661">
            <w:pPr>
              <w:spacing w:after="160"/>
              <w:jc w:val="center"/>
              <w:rPr>
                <w:rFonts w:ascii="Times New Roman" w:hAnsi="Times New Roman" w:cs="Times New Roman"/>
                <w:bCs/>
                <w:sz w:val="24"/>
                <w:szCs w:val="24"/>
                <w:lang w:val="en-US"/>
              </w:rPr>
            </w:pPr>
            <w:r w:rsidRPr="00CA0637">
              <w:rPr>
                <w:rFonts w:ascii="Times New Roman" w:hAnsi="Times New Roman" w:cs="Times New Roman"/>
                <w:bCs/>
                <w:sz w:val="24"/>
                <w:szCs w:val="24"/>
                <w:lang w:val="en-US"/>
              </w:rPr>
              <w:t>Mutant 2</w:t>
            </w:r>
          </w:p>
        </w:tc>
        <w:tc>
          <w:tcPr>
            <w:tcW w:w="2708" w:type="dxa"/>
            <w:noWrap/>
            <w:hideMark/>
          </w:tcPr>
          <w:p w14:paraId="202471B7" w14:textId="77777777" w:rsidR="00244F0C" w:rsidRPr="00CA0637" w:rsidRDefault="00244F0C" w:rsidP="00AF0661">
            <w:pPr>
              <w:spacing w:after="160"/>
              <w:jc w:val="center"/>
              <w:rPr>
                <w:rFonts w:ascii="Times New Roman" w:hAnsi="Times New Roman" w:cs="Times New Roman"/>
                <w:bCs/>
                <w:sz w:val="24"/>
                <w:szCs w:val="24"/>
                <w:lang w:val="en-US"/>
              </w:rPr>
            </w:pPr>
            <w:r w:rsidRPr="00CA0637">
              <w:rPr>
                <w:rFonts w:ascii="Times New Roman" w:hAnsi="Times New Roman" w:cs="Times New Roman"/>
                <w:bCs/>
                <w:sz w:val="24"/>
                <w:szCs w:val="24"/>
                <w:lang w:val="en-US"/>
              </w:rPr>
              <w:t>32</w:t>
            </w:r>
          </w:p>
        </w:tc>
        <w:tc>
          <w:tcPr>
            <w:tcW w:w="2767" w:type="dxa"/>
            <w:noWrap/>
            <w:hideMark/>
          </w:tcPr>
          <w:p w14:paraId="312B34E6" w14:textId="77777777" w:rsidR="00244F0C" w:rsidRPr="00CA0637" w:rsidRDefault="00244F0C" w:rsidP="00AF0661">
            <w:pPr>
              <w:spacing w:after="160"/>
              <w:jc w:val="center"/>
              <w:rPr>
                <w:rFonts w:ascii="Times New Roman" w:hAnsi="Times New Roman" w:cs="Times New Roman"/>
                <w:bCs/>
                <w:sz w:val="24"/>
                <w:szCs w:val="24"/>
                <w:lang w:val="en-US"/>
              </w:rPr>
            </w:pPr>
            <w:r w:rsidRPr="00CA0637">
              <w:rPr>
                <w:rFonts w:ascii="Times New Roman" w:hAnsi="Times New Roman" w:cs="Times New Roman"/>
                <w:bCs/>
                <w:sz w:val="24"/>
                <w:szCs w:val="24"/>
                <w:lang w:val="en-US"/>
              </w:rPr>
              <w:t>R</w:t>
            </w:r>
          </w:p>
        </w:tc>
      </w:tr>
      <w:tr w:rsidR="00CA0637" w:rsidRPr="00CA0637" w14:paraId="553633FA" w14:textId="77777777" w:rsidTr="00AF0661">
        <w:trPr>
          <w:trHeight w:val="300"/>
        </w:trPr>
        <w:tc>
          <w:tcPr>
            <w:tcW w:w="1540" w:type="dxa"/>
            <w:noWrap/>
            <w:hideMark/>
          </w:tcPr>
          <w:p w14:paraId="4DDE92A6" w14:textId="77777777" w:rsidR="00244F0C" w:rsidRPr="00CA0637" w:rsidRDefault="00244F0C" w:rsidP="00AF0661">
            <w:pPr>
              <w:spacing w:after="160"/>
              <w:jc w:val="center"/>
              <w:rPr>
                <w:rFonts w:ascii="Times New Roman" w:hAnsi="Times New Roman" w:cs="Times New Roman"/>
                <w:bCs/>
                <w:sz w:val="24"/>
                <w:szCs w:val="24"/>
                <w:lang w:val="en-US"/>
              </w:rPr>
            </w:pPr>
            <w:r w:rsidRPr="00CA0637">
              <w:rPr>
                <w:rFonts w:ascii="Times New Roman" w:hAnsi="Times New Roman" w:cs="Times New Roman"/>
                <w:bCs/>
                <w:sz w:val="24"/>
                <w:szCs w:val="24"/>
                <w:lang w:val="en-US"/>
              </w:rPr>
              <w:t>Mutant 3</w:t>
            </w:r>
          </w:p>
        </w:tc>
        <w:tc>
          <w:tcPr>
            <w:tcW w:w="2708" w:type="dxa"/>
            <w:noWrap/>
            <w:hideMark/>
          </w:tcPr>
          <w:p w14:paraId="6EACB9E0" w14:textId="5F2E36F8" w:rsidR="00244F0C" w:rsidRPr="00CA0637" w:rsidRDefault="00244F0C" w:rsidP="00AF0661">
            <w:pPr>
              <w:spacing w:after="160"/>
              <w:jc w:val="center"/>
              <w:rPr>
                <w:rFonts w:ascii="Times New Roman" w:hAnsi="Times New Roman" w:cs="Times New Roman"/>
                <w:bCs/>
                <w:sz w:val="24"/>
                <w:szCs w:val="24"/>
                <w:lang w:val="en-US"/>
              </w:rPr>
            </w:pPr>
            <w:r w:rsidRPr="00CA0637">
              <w:rPr>
                <w:rFonts w:ascii="Times New Roman" w:hAnsi="Times New Roman" w:cs="Times New Roman"/>
                <w:bCs/>
                <w:sz w:val="24"/>
                <w:szCs w:val="24"/>
                <w:lang w:val="en-US"/>
              </w:rPr>
              <w:t>64</w:t>
            </w:r>
          </w:p>
        </w:tc>
        <w:tc>
          <w:tcPr>
            <w:tcW w:w="2767" w:type="dxa"/>
            <w:noWrap/>
            <w:hideMark/>
          </w:tcPr>
          <w:p w14:paraId="7363C2D4" w14:textId="77777777" w:rsidR="00244F0C" w:rsidRPr="00CA0637" w:rsidRDefault="00244F0C" w:rsidP="00AF0661">
            <w:pPr>
              <w:spacing w:after="160"/>
              <w:jc w:val="center"/>
              <w:rPr>
                <w:rFonts w:ascii="Times New Roman" w:hAnsi="Times New Roman" w:cs="Times New Roman"/>
                <w:bCs/>
                <w:sz w:val="24"/>
                <w:szCs w:val="24"/>
                <w:lang w:val="en-US"/>
              </w:rPr>
            </w:pPr>
            <w:r w:rsidRPr="00CA0637">
              <w:rPr>
                <w:rFonts w:ascii="Times New Roman" w:hAnsi="Times New Roman" w:cs="Times New Roman"/>
                <w:bCs/>
                <w:sz w:val="24"/>
                <w:szCs w:val="24"/>
                <w:lang w:val="en-US"/>
              </w:rPr>
              <w:t>R</w:t>
            </w:r>
          </w:p>
        </w:tc>
      </w:tr>
      <w:tr w:rsidR="00CA0637" w:rsidRPr="00CA0637" w14:paraId="691B9258" w14:textId="77777777" w:rsidTr="00AF0661">
        <w:trPr>
          <w:trHeight w:val="300"/>
        </w:trPr>
        <w:tc>
          <w:tcPr>
            <w:tcW w:w="1540" w:type="dxa"/>
            <w:noWrap/>
            <w:hideMark/>
          </w:tcPr>
          <w:p w14:paraId="1B74EC7E" w14:textId="77777777" w:rsidR="00244F0C" w:rsidRPr="00CA0637" w:rsidRDefault="00244F0C" w:rsidP="00AF0661">
            <w:pPr>
              <w:spacing w:after="160"/>
              <w:jc w:val="center"/>
              <w:rPr>
                <w:rFonts w:ascii="Times New Roman" w:hAnsi="Times New Roman" w:cs="Times New Roman"/>
                <w:bCs/>
                <w:sz w:val="24"/>
                <w:szCs w:val="24"/>
                <w:lang w:val="en-US"/>
              </w:rPr>
            </w:pPr>
            <w:r w:rsidRPr="00CA0637">
              <w:rPr>
                <w:rFonts w:ascii="Times New Roman" w:hAnsi="Times New Roman" w:cs="Times New Roman"/>
                <w:bCs/>
                <w:sz w:val="24"/>
                <w:szCs w:val="24"/>
                <w:lang w:val="en-US"/>
              </w:rPr>
              <w:t>Mutant 4</w:t>
            </w:r>
          </w:p>
        </w:tc>
        <w:tc>
          <w:tcPr>
            <w:tcW w:w="2708" w:type="dxa"/>
            <w:noWrap/>
            <w:hideMark/>
          </w:tcPr>
          <w:p w14:paraId="6FA15C1C" w14:textId="50B48B9B" w:rsidR="00244F0C" w:rsidRPr="00CA0637" w:rsidRDefault="00244F0C" w:rsidP="00AF0661">
            <w:pPr>
              <w:spacing w:after="160"/>
              <w:jc w:val="center"/>
              <w:rPr>
                <w:rFonts w:ascii="Times New Roman" w:hAnsi="Times New Roman" w:cs="Times New Roman"/>
                <w:bCs/>
                <w:sz w:val="24"/>
                <w:szCs w:val="24"/>
                <w:lang w:val="en-US"/>
              </w:rPr>
            </w:pPr>
            <w:r w:rsidRPr="00CA0637">
              <w:rPr>
                <w:rFonts w:ascii="Times New Roman" w:hAnsi="Times New Roman" w:cs="Times New Roman"/>
                <w:bCs/>
                <w:sz w:val="24"/>
                <w:szCs w:val="24"/>
                <w:lang w:val="en-US"/>
              </w:rPr>
              <w:t>32</w:t>
            </w:r>
          </w:p>
        </w:tc>
        <w:tc>
          <w:tcPr>
            <w:tcW w:w="2767" w:type="dxa"/>
            <w:noWrap/>
            <w:hideMark/>
          </w:tcPr>
          <w:p w14:paraId="1C57A32C" w14:textId="77777777" w:rsidR="00244F0C" w:rsidRPr="00CA0637" w:rsidRDefault="00244F0C" w:rsidP="00AF0661">
            <w:pPr>
              <w:spacing w:after="160"/>
              <w:jc w:val="center"/>
              <w:rPr>
                <w:rFonts w:ascii="Times New Roman" w:hAnsi="Times New Roman" w:cs="Times New Roman"/>
                <w:bCs/>
                <w:sz w:val="24"/>
                <w:szCs w:val="24"/>
                <w:lang w:val="en-US"/>
              </w:rPr>
            </w:pPr>
            <w:r w:rsidRPr="00CA0637">
              <w:rPr>
                <w:rFonts w:ascii="Times New Roman" w:hAnsi="Times New Roman" w:cs="Times New Roman"/>
                <w:bCs/>
                <w:sz w:val="24"/>
                <w:szCs w:val="24"/>
                <w:lang w:val="en-US"/>
              </w:rPr>
              <w:t>R</w:t>
            </w:r>
          </w:p>
        </w:tc>
      </w:tr>
      <w:tr w:rsidR="00CA0637" w:rsidRPr="00CA0637" w14:paraId="1839A543" w14:textId="77777777" w:rsidTr="00AF0661">
        <w:trPr>
          <w:trHeight w:val="300"/>
        </w:trPr>
        <w:tc>
          <w:tcPr>
            <w:tcW w:w="1540" w:type="dxa"/>
            <w:noWrap/>
            <w:hideMark/>
          </w:tcPr>
          <w:p w14:paraId="61CA1F1F" w14:textId="77777777" w:rsidR="00244F0C" w:rsidRPr="00CA0637" w:rsidRDefault="00244F0C" w:rsidP="00AF0661">
            <w:pPr>
              <w:spacing w:after="160"/>
              <w:jc w:val="center"/>
              <w:rPr>
                <w:rFonts w:ascii="Times New Roman" w:hAnsi="Times New Roman" w:cs="Times New Roman"/>
                <w:bCs/>
                <w:sz w:val="24"/>
                <w:szCs w:val="24"/>
                <w:lang w:val="en-US"/>
              </w:rPr>
            </w:pPr>
            <w:r w:rsidRPr="00CA0637">
              <w:rPr>
                <w:rFonts w:ascii="Times New Roman" w:hAnsi="Times New Roman" w:cs="Times New Roman"/>
                <w:bCs/>
                <w:sz w:val="24"/>
                <w:szCs w:val="24"/>
                <w:lang w:val="en-US"/>
              </w:rPr>
              <w:t>Mutant 5</w:t>
            </w:r>
          </w:p>
        </w:tc>
        <w:tc>
          <w:tcPr>
            <w:tcW w:w="2708" w:type="dxa"/>
            <w:noWrap/>
            <w:hideMark/>
          </w:tcPr>
          <w:p w14:paraId="2218CA58" w14:textId="5DDDE837" w:rsidR="00244F0C" w:rsidRPr="00CA0637" w:rsidRDefault="00244F0C" w:rsidP="00AF0661">
            <w:pPr>
              <w:spacing w:after="160"/>
              <w:jc w:val="center"/>
              <w:rPr>
                <w:rFonts w:ascii="Times New Roman" w:hAnsi="Times New Roman" w:cs="Times New Roman"/>
                <w:bCs/>
                <w:sz w:val="24"/>
                <w:szCs w:val="24"/>
                <w:lang w:val="en-US"/>
              </w:rPr>
            </w:pPr>
            <w:r w:rsidRPr="00CA0637">
              <w:rPr>
                <w:rFonts w:ascii="Times New Roman" w:hAnsi="Times New Roman" w:cs="Times New Roman"/>
                <w:bCs/>
                <w:sz w:val="24"/>
                <w:szCs w:val="24"/>
                <w:lang w:val="en-US"/>
              </w:rPr>
              <w:t>64</w:t>
            </w:r>
          </w:p>
        </w:tc>
        <w:tc>
          <w:tcPr>
            <w:tcW w:w="2767" w:type="dxa"/>
            <w:noWrap/>
            <w:hideMark/>
          </w:tcPr>
          <w:p w14:paraId="2C1762E5" w14:textId="77777777" w:rsidR="00244F0C" w:rsidRPr="00CA0637" w:rsidRDefault="00244F0C" w:rsidP="00AF0661">
            <w:pPr>
              <w:spacing w:after="160"/>
              <w:jc w:val="center"/>
              <w:rPr>
                <w:rFonts w:ascii="Times New Roman" w:hAnsi="Times New Roman" w:cs="Times New Roman"/>
                <w:bCs/>
                <w:sz w:val="24"/>
                <w:szCs w:val="24"/>
                <w:lang w:val="en-US"/>
              </w:rPr>
            </w:pPr>
            <w:r w:rsidRPr="00CA0637">
              <w:rPr>
                <w:rFonts w:ascii="Times New Roman" w:hAnsi="Times New Roman" w:cs="Times New Roman"/>
                <w:bCs/>
                <w:sz w:val="24"/>
                <w:szCs w:val="24"/>
                <w:lang w:val="en-US"/>
              </w:rPr>
              <w:t>R</w:t>
            </w:r>
          </w:p>
        </w:tc>
      </w:tr>
      <w:tr w:rsidR="00CA0637" w:rsidRPr="00CA0637" w14:paraId="10628DA6" w14:textId="77777777" w:rsidTr="00AF0661">
        <w:trPr>
          <w:trHeight w:val="300"/>
        </w:trPr>
        <w:tc>
          <w:tcPr>
            <w:tcW w:w="1540" w:type="dxa"/>
            <w:noWrap/>
            <w:hideMark/>
          </w:tcPr>
          <w:p w14:paraId="7685CC69" w14:textId="77777777" w:rsidR="00244F0C" w:rsidRPr="00CA0637" w:rsidRDefault="00244F0C" w:rsidP="00AF0661">
            <w:pPr>
              <w:spacing w:after="160"/>
              <w:jc w:val="center"/>
              <w:rPr>
                <w:rFonts w:ascii="Times New Roman" w:hAnsi="Times New Roman" w:cs="Times New Roman"/>
                <w:bCs/>
                <w:sz w:val="24"/>
                <w:szCs w:val="24"/>
                <w:lang w:val="en-US"/>
              </w:rPr>
            </w:pPr>
            <w:r w:rsidRPr="00CA0637">
              <w:rPr>
                <w:rFonts w:ascii="Times New Roman" w:hAnsi="Times New Roman" w:cs="Times New Roman"/>
                <w:bCs/>
                <w:sz w:val="24"/>
                <w:szCs w:val="24"/>
                <w:lang w:val="en-US"/>
              </w:rPr>
              <w:t>Mutant 6</w:t>
            </w:r>
          </w:p>
        </w:tc>
        <w:tc>
          <w:tcPr>
            <w:tcW w:w="2708" w:type="dxa"/>
            <w:noWrap/>
            <w:hideMark/>
          </w:tcPr>
          <w:p w14:paraId="05FFC685" w14:textId="5E7C5C9B" w:rsidR="00244F0C" w:rsidRPr="00CA0637" w:rsidRDefault="00244F0C" w:rsidP="00AF0661">
            <w:pPr>
              <w:spacing w:after="160"/>
              <w:jc w:val="center"/>
              <w:rPr>
                <w:rFonts w:ascii="Times New Roman" w:hAnsi="Times New Roman" w:cs="Times New Roman"/>
                <w:bCs/>
                <w:sz w:val="24"/>
                <w:szCs w:val="24"/>
                <w:lang w:val="en-US"/>
              </w:rPr>
            </w:pPr>
            <w:r w:rsidRPr="00CA0637">
              <w:rPr>
                <w:rFonts w:ascii="Times New Roman" w:hAnsi="Times New Roman" w:cs="Times New Roman"/>
                <w:bCs/>
                <w:sz w:val="24"/>
                <w:szCs w:val="24"/>
                <w:lang w:val="en-US"/>
              </w:rPr>
              <w:t>64</w:t>
            </w:r>
          </w:p>
        </w:tc>
        <w:tc>
          <w:tcPr>
            <w:tcW w:w="2767" w:type="dxa"/>
            <w:noWrap/>
            <w:hideMark/>
          </w:tcPr>
          <w:p w14:paraId="406F7EDC" w14:textId="77777777" w:rsidR="00244F0C" w:rsidRPr="00CA0637" w:rsidRDefault="00244F0C" w:rsidP="00AF0661">
            <w:pPr>
              <w:spacing w:after="160"/>
              <w:jc w:val="center"/>
              <w:rPr>
                <w:rFonts w:ascii="Times New Roman" w:hAnsi="Times New Roman" w:cs="Times New Roman"/>
                <w:bCs/>
                <w:sz w:val="24"/>
                <w:szCs w:val="24"/>
                <w:lang w:val="en-US"/>
              </w:rPr>
            </w:pPr>
            <w:r w:rsidRPr="00CA0637">
              <w:rPr>
                <w:rFonts w:ascii="Times New Roman" w:hAnsi="Times New Roman" w:cs="Times New Roman"/>
                <w:bCs/>
                <w:sz w:val="24"/>
                <w:szCs w:val="24"/>
                <w:lang w:val="en-US"/>
              </w:rPr>
              <w:t>R</w:t>
            </w:r>
          </w:p>
        </w:tc>
      </w:tr>
    </w:tbl>
    <w:p w14:paraId="47A21726" w14:textId="479EAF65" w:rsidR="00C56A93" w:rsidRPr="00CA0637" w:rsidRDefault="00244F0C">
      <w:pPr>
        <w:rPr>
          <w:rFonts w:ascii="Times New Roman" w:hAnsi="Times New Roman" w:cs="Times New Roman"/>
          <w:sz w:val="24"/>
          <w:szCs w:val="24"/>
          <w:lang w:val="en-US"/>
        </w:rPr>
      </w:pPr>
      <w:r w:rsidRPr="00CA0637">
        <w:rPr>
          <w:rFonts w:ascii="Times New Roman" w:hAnsi="Times New Roman" w:cs="Times New Roman"/>
          <w:sz w:val="24"/>
          <w:szCs w:val="24"/>
          <w:lang w:val="en-US"/>
        </w:rPr>
        <w:t xml:space="preserve">EUCAST: European Committee on Antimicrobial Susceptibility Testing </w:t>
      </w:r>
    </w:p>
    <w:p w14:paraId="65846B67" w14:textId="77777777" w:rsidR="00957EA2" w:rsidRPr="00CA0637" w:rsidRDefault="00957EA2">
      <w:pPr>
        <w:rPr>
          <w:rFonts w:ascii="Times New Roman" w:hAnsi="Times New Roman" w:cs="Times New Roman"/>
          <w:sz w:val="24"/>
          <w:szCs w:val="24"/>
          <w:lang w:val="en-US"/>
        </w:rPr>
      </w:pPr>
    </w:p>
    <w:sectPr w:rsidR="00957EA2" w:rsidRPr="00CA0637" w:rsidSect="00CA0637">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1D76D1" w14:textId="77777777" w:rsidR="00174DDE" w:rsidRDefault="00174DDE" w:rsidP="00583E1F">
      <w:pPr>
        <w:spacing w:after="0" w:line="240" w:lineRule="auto"/>
      </w:pPr>
      <w:r>
        <w:separator/>
      </w:r>
    </w:p>
  </w:endnote>
  <w:endnote w:type="continuationSeparator" w:id="0">
    <w:p w14:paraId="39BE1992" w14:textId="77777777" w:rsidR="00174DDE" w:rsidRDefault="00174DDE" w:rsidP="00583E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5399414"/>
      <w:docPartObj>
        <w:docPartGallery w:val="Page Numbers (Bottom of Page)"/>
        <w:docPartUnique/>
      </w:docPartObj>
    </w:sdtPr>
    <w:sdtEndPr>
      <w:rPr>
        <w:noProof/>
      </w:rPr>
    </w:sdtEndPr>
    <w:sdtContent>
      <w:p w14:paraId="69AE832B" w14:textId="5CB69243" w:rsidR="00583E1F" w:rsidRDefault="00583E1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9100605" w14:textId="77777777" w:rsidR="00583E1F" w:rsidRDefault="00583E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33FC23" w14:textId="77777777" w:rsidR="00174DDE" w:rsidRDefault="00174DDE" w:rsidP="00583E1F">
      <w:pPr>
        <w:spacing w:after="0" w:line="240" w:lineRule="auto"/>
      </w:pPr>
      <w:r>
        <w:separator/>
      </w:r>
    </w:p>
  </w:footnote>
  <w:footnote w:type="continuationSeparator" w:id="0">
    <w:p w14:paraId="298CE207" w14:textId="77777777" w:rsidR="00174DDE" w:rsidRDefault="00174DDE" w:rsidP="00583E1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B77"/>
    <w:rsid w:val="000300C6"/>
    <w:rsid w:val="0004208C"/>
    <w:rsid w:val="00067E27"/>
    <w:rsid w:val="00074248"/>
    <w:rsid w:val="000C3885"/>
    <w:rsid w:val="00143B1B"/>
    <w:rsid w:val="00174DDE"/>
    <w:rsid w:val="002030E1"/>
    <w:rsid w:val="00225FA8"/>
    <w:rsid w:val="00244F0C"/>
    <w:rsid w:val="0030109D"/>
    <w:rsid w:val="00447E42"/>
    <w:rsid w:val="00475132"/>
    <w:rsid w:val="004E47FD"/>
    <w:rsid w:val="00583E1F"/>
    <w:rsid w:val="005E4FF2"/>
    <w:rsid w:val="007904EC"/>
    <w:rsid w:val="008C1B77"/>
    <w:rsid w:val="008E6683"/>
    <w:rsid w:val="00957EA2"/>
    <w:rsid w:val="00A018CC"/>
    <w:rsid w:val="00B02DC4"/>
    <w:rsid w:val="00B433FC"/>
    <w:rsid w:val="00B71EB1"/>
    <w:rsid w:val="00BF12CD"/>
    <w:rsid w:val="00BF63AD"/>
    <w:rsid w:val="00C56A93"/>
    <w:rsid w:val="00CA0637"/>
    <w:rsid w:val="00CF32DD"/>
    <w:rsid w:val="00DB7EB2"/>
    <w:rsid w:val="00E66ACB"/>
    <w:rsid w:val="00ED23CE"/>
    <w:rsid w:val="00F332F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6F5CB"/>
  <w15:chartTrackingRefBased/>
  <w15:docId w15:val="{5ED2EA2E-C71D-4FC8-9D92-FC66AFEF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6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83E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E1F"/>
  </w:style>
  <w:style w:type="paragraph" w:styleId="Footer">
    <w:name w:val="footer"/>
    <w:basedOn w:val="Normal"/>
    <w:link w:val="FooterChar"/>
    <w:uiPriority w:val="99"/>
    <w:unhideWhenUsed/>
    <w:rsid w:val="00583E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E1F"/>
  </w:style>
  <w:style w:type="character" w:styleId="Hyperlink">
    <w:name w:val="Hyperlink"/>
    <w:basedOn w:val="DefaultParagraphFont"/>
    <w:uiPriority w:val="99"/>
    <w:unhideWhenUsed/>
    <w:rsid w:val="00957E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438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inatini.tchatchiashvili@med.uni-jena.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632D7-C9FD-4F10-AABF-3457845D4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508</Words>
  <Characters>2899</Characters>
  <Application>Microsoft Office Word</Application>
  <DocSecurity>0</DocSecurity>
  <Lines>24</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Universitätsklinikum Jena</Company>
  <LinksUpToDate>false</LinksUpToDate>
  <CharactersWithSpaces>3401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Tchatchiashvili, Tinatini</dc:creator>
  <cp:keywords/>
  <dc:description/>
  <cp:lastModifiedBy>Revathi   Thangaraj</cp:lastModifiedBy>
  <cp:revision>17</cp:revision>
  <cp:lastPrinted>2025-11-12T12:41:00Z</cp:lastPrinted>
  <dcterms:created xsi:type="dcterms:W3CDTF">2025-11-05T11:27:00Z</dcterms:created>
  <dcterms:modified xsi:type="dcterms:W3CDTF">2026-01-27T13:55:00Z</dcterms:modified>
</cp:coreProperties>
</file>