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B8CD5" w14:textId="0DB852A1" w:rsidR="0002241D" w:rsidRPr="00950CD4" w:rsidRDefault="0002241D" w:rsidP="0002241D">
      <w:pPr>
        <w:rPr>
          <w:rFonts w:ascii="Times New Roman" w:hAnsi="Times New Roman" w:cs="Times New Roman"/>
          <w:b/>
          <w:bCs/>
          <w:sz w:val="28"/>
          <w:szCs w:val="28"/>
        </w:rPr>
      </w:pPr>
      <w:r w:rsidRPr="00950CD4">
        <w:rPr>
          <w:rFonts w:ascii="Times New Roman" w:hAnsi="Times New Roman" w:cs="Times New Roman"/>
          <w:b/>
          <w:bCs/>
          <w:sz w:val="28"/>
          <w:szCs w:val="28"/>
        </w:rPr>
        <w:t>Supporting information</w:t>
      </w:r>
    </w:p>
    <w:p w14:paraId="7738BFF4" w14:textId="48EA0A24" w:rsidR="00910ED0" w:rsidRPr="00950CD4" w:rsidRDefault="0002241D" w:rsidP="0002241D">
      <w:pPr>
        <w:jc w:val="both"/>
        <w:rPr>
          <w:rFonts w:ascii="Times New Roman" w:hAnsi="Times New Roman" w:cs="Times New Roman"/>
        </w:rPr>
      </w:pPr>
      <w:r w:rsidRPr="00950CD4">
        <w:rPr>
          <w:rFonts w:ascii="Times New Roman" w:hAnsi="Times New Roman" w:cs="Times New Roman"/>
          <w:b/>
          <w:bCs/>
        </w:rPr>
        <w:t>Supplementary Fig. 1</w:t>
      </w:r>
      <w:r w:rsidRPr="00950CD4">
        <w:rPr>
          <w:rFonts w:ascii="Times New Roman" w:hAnsi="Times New Roman" w:cs="Times New Roman"/>
        </w:rPr>
        <w:t xml:space="preserve">. Atlas-based definition of cortical layers. </w:t>
      </w:r>
      <w:r w:rsidRPr="00950CD4">
        <w:rPr>
          <w:rFonts w:ascii="Times New Roman" w:hAnsi="Times New Roman" w:cs="Times New Roman"/>
          <w:b/>
          <w:bCs/>
        </w:rPr>
        <w:t xml:space="preserve">(A–B) </w:t>
      </w:r>
      <w:r w:rsidRPr="00950CD4">
        <w:rPr>
          <w:rFonts w:ascii="Times New Roman" w:hAnsi="Times New Roman" w:cs="Times New Roman"/>
        </w:rPr>
        <w:t xml:space="preserve">Representative coronal section of the mouse brain and corresponding schematic mapping based on the Allen Brain Atlas. The </w:t>
      </w:r>
      <w:proofErr w:type="spellStart"/>
      <w:r w:rsidRPr="00950CD4">
        <w:rPr>
          <w:rFonts w:ascii="Times New Roman" w:hAnsi="Times New Roman" w:cs="Times New Roman"/>
        </w:rPr>
        <w:t>retrosplenial</w:t>
      </w:r>
      <w:proofErr w:type="spellEnd"/>
      <w:r w:rsidRPr="00950CD4">
        <w:rPr>
          <w:rFonts w:ascii="Times New Roman" w:hAnsi="Times New Roman" w:cs="Times New Roman"/>
        </w:rPr>
        <w:t xml:space="preserve"> (RSP), parietal, and somatosensory (SS) cortices and cortical layer boundaries are identified according to atlas coordinates. </w:t>
      </w:r>
      <w:r w:rsidRPr="00950CD4">
        <w:rPr>
          <w:rFonts w:ascii="Times New Roman" w:hAnsi="Times New Roman" w:cs="Times New Roman"/>
          <w:b/>
          <w:bCs/>
        </w:rPr>
        <w:t>(C)</w:t>
      </w:r>
      <w:r w:rsidRPr="00950CD4">
        <w:rPr>
          <w:rFonts w:ascii="Times New Roman" w:hAnsi="Times New Roman" w:cs="Times New Roman"/>
        </w:rPr>
        <w:t xml:space="preserve"> Overlay of cortical layer boundaries (layers II–IV and V) onto immunofluorescence images of the RSP. Layer assignment was performed by aligning anatomical representations (based on the cell density and size) with the reference atlas to ensure consistent region-of-interest (ROI) definition across samples. </w:t>
      </w:r>
      <w:r w:rsidRPr="00950CD4">
        <w:rPr>
          <w:rFonts w:ascii="Times New Roman" w:hAnsi="Times New Roman" w:cs="Times New Roman"/>
          <w:b/>
          <w:bCs/>
        </w:rPr>
        <w:t>(D–E)</w:t>
      </w:r>
      <w:r w:rsidRPr="00950CD4">
        <w:rPr>
          <w:rFonts w:ascii="Times New Roman" w:hAnsi="Times New Roman" w:cs="Times New Roman"/>
        </w:rPr>
        <w:t xml:space="preserve"> Higher-magnification views of the RSP region used for analysis, indicating the areas from which oligodendrocytes were selected for morphological reconstruction. </w:t>
      </w:r>
      <w:r w:rsidRPr="00950CD4">
        <w:rPr>
          <w:rFonts w:ascii="Times New Roman" w:hAnsi="Times New Roman" w:cs="Times New Roman"/>
          <w:b/>
          <w:bCs/>
        </w:rPr>
        <w:t>(F–G)</w:t>
      </w:r>
      <w:r w:rsidRPr="00950CD4">
        <w:rPr>
          <w:rFonts w:ascii="Times New Roman" w:hAnsi="Times New Roman" w:cs="Times New Roman"/>
        </w:rPr>
        <w:t xml:space="preserve"> Representative examples of </w:t>
      </w:r>
      <w:proofErr w:type="spellStart"/>
      <w:r w:rsidRPr="00950CD4">
        <w:rPr>
          <w:rFonts w:ascii="Times New Roman" w:hAnsi="Times New Roman" w:cs="Times New Roman"/>
        </w:rPr>
        <w:t>CNPase</w:t>
      </w:r>
      <w:proofErr w:type="spellEnd"/>
      <w:r w:rsidRPr="00950CD4">
        <w:rPr>
          <w:rFonts w:ascii="Times New Roman" w:hAnsi="Times New Roman" w:cs="Times New Roman"/>
        </w:rPr>
        <w:t>-positive oligodendrocytes (Cell 1 and Cell 2) within the defined cortical layers. Cells were selected based on clearly identifiable cell bodie</w:t>
      </w:r>
      <w:bookmarkStart w:id="0" w:name="_GoBack"/>
      <w:bookmarkEnd w:id="0"/>
      <w:r w:rsidRPr="00950CD4">
        <w:rPr>
          <w:rFonts w:ascii="Times New Roman" w:hAnsi="Times New Roman" w:cs="Times New Roman"/>
        </w:rPr>
        <w:t>s and processes within the mapped ROI.</w:t>
      </w:r>
    </w:p>
    <w:p w14:paraId="200854E3" w14:textId="08D19493" w:rsidR="005B3F2A" w:rsidRPr="00950CD4" w:rsidRDefault="005B3F2A" w:rsidP="005B3F2A">
      <w:pPr>
        <w:jc w:val="both"/>
        <w:rPr>
          <w:rFonts w:ascii="Times New Roman" w:hAnsi="Times New Roman" w:cs="Times New Roman"/>
          <w:b/>
          <w:bCs/>
        </w:rPr>
      </w:pPr>
      <w:r w:rsidRPr="00950CD4">
        <w:rPr>
          <w:rFonts w:ascii="Times New Roman" w:hAnsi="Times New Roman" w:cs="Times New Roman"/>
          <w:b/>
          <w:bCs/>
        </w:rPr>
        <w:t xml:space="preserve">Supplementary Fig. 2. J4 treatment increased APC-positive cells in the cingulum bundles, but not </w:t>
      </w:r>
      <w:proofErr w:type="spellStart"/>
      <w:r w:rsidRPr="00950CD4">
        <w:rPr>
          <w:rFonts w:ascii="Times New Roman" w:hAnsi="Times New Roman" w:cs="Times New Roman"/>
          <w:b/>
          <w:bCs/>
        </w:rPr>
        <w:t>retrosplenial</w:t>
      </w:r>
      <w:proofErr w:type="spellEnd"/>
      <w:r w:rsidRPr="00950CD4">
        <w:rPr>
          <w:rFonts w:ascii="Times New Roman" w:hAnsi="Times New Roman" w:cs="Times New Roman"/>
          <w:b/>
          <w:bCs/>
        </w:rPr>
        <w:t xml:space="preserve"> cortex</w:t>
      </w:r>
    </w:p>
    <w:p w14:paraId="31281030" w14:textId="776BF6B2" w:rsidR="005B3F2A" w:rsidRPr="00950CD4" w:rsidRDefault="005B3F2A" w:rsidP="005B3F2A">
      <w:pPr>
        <w:jc w:val="both"/>
        <w:rPr>
          <w:rFonts w:ascii="Times New Roman" w:hAnsi="Times New Roman" w:cs="Times New Roman"/>
        </w:rPr>
      </w:pPr>
      <w:r w:rsidRPr="00950CD4">
        <w:rPr>
          <w:rFonts w:ascii="Times New Roman" w:hAnsi="Times New Roman" w:cs="Times New Roman"/>
          <w:b/>
          <w:bCs/>
        </w:rPr>
        <w:t>(A)</w:t>
      </w:r>
      <w:r w:rsidRPr="00950CD4">
        <w:rPr>
          <w:rFonts w:ascii="Times New Roman" w:hAnsi="Times New Roman" w:cs="Times New Roman"/>
        </w:rPr>
        <w:t xml:space="preserve"> Representative immunofluorescence images from WT, </w:t>
      </w:r>
      <w:r w:rsidRPr="00950CD4">
        <w:rPr>
          <w:rFonts w:ascii="Times New Roman" w:hAnsi="Times New Roman" w:cs="Times New Roman"/>
          <w:i/>
          <w:iCs/>
        </w:rPr>
        <w:t>Tsc2</w:t>
      </w:r>
      <w:r w:rsidRPr="00950CD4">
        <w:rPr>
          <w:rFonts w:ascii="Times New Roman" w:hAnsi="Times New Roman" w:cs="Times New Roman"/>
          <w:i/>
          <w:iCs/>
          <w:vertAlign w:val="superscript"/>
        </w:rPr>
        <w:t>+/–</w:t>
      </w:r>
      <w:r w:rsidRPr="00950CD4">
        <w:rPr>
          <w:rFonts w:ascii="Times New Roman" w:hAnsi="Times New Roman" w:cs="Times New Roman"/>
          <w:i/>
          <w:iCs/>
        </w:rPr>
        <w:t xml:space="preserve"> </w:t>
      </w:r>
      <w:r w:rsidRPr="00950CD4">
        <w:rPr>
          <w:rFonts w:ascii="Times New Roman" w:hAnsi="Times New Roman" w:cs="Times New Roman"/>
        </w:rPr>
        <w:t xml:space="preserve">Veh, and </w:t>
      </w:r>
      <w:r w:rsidRPr="00950CD4">
        <w:rPr>
          <w:rFonts w:ascii="Times New Roman" w:hAnsi="Times New Roman" w:cs="Times New Roman"/>
          <w:i/>
          <w:iCs/>
        </w:rPr>
        <w:t>Tsc2</w:t>
      </w:r>
      <w:r w:rsidRPr="00950CD4">
        <w:rPr>
          <w:rFonts w:ascii="Times New Roman" w:hAnsi="Times New Roman" w:cs="Times New Roman"/>
          <w:i/>
          <w:iCs/>
          <w:vertAlign w:val="superscript"/>
        </w:rPr>
        <w:t>+/–</w:t>
      </w:r>
      <w:r w:rsidRPr="00950CD4">
        <w:rPr>
          <w:rFonts w:ascii="Times New Roman" w:hAnsi="Times New Roman" w:cs="Times New Roman"/>
          <w:i/>
          <w:iCs/>
        </w:rPr>
        <w:t xml:space="preserve"> </w:t>
      </w:r>
      <w:r w:rsidRPr="00950CD4">
        <w:rPr>
          <w:rFonts w:ascii="Times New Roman" w:hAnsi="Times New Roman" w:cs="Times New Roman"/>
        </w:rPr>
        <w:t xml:space="preserve">J4 groups showing staining of NG2, a marker of oligodendrocyte progenitor cells, in </w:t>
      </w:r>
      <w:proofErr w:type="spellStart"/>
      <w:r w:rsidRPr="00950CD4">
        <w:rPr>
          <w:rFonts w:ascii="Times New Roman" w:hAnsi="Times New Roman" w:cs="Times New Roman"/>
        </w:rPr>
        <w:t>retrosplenial</w:t>
      </w:r>
      <w:proofErr w:type="spellEnd"/>
      <w:r w:rsidRPr="00950CD4">
        <w:rPr>
          <w:rFonts w:ascii="Times New Roman" w:hAnsi="Times New Roman" w:cs="Times New Roman"/>
        </w:rPr>
        <w:t xml:space="preserve"> cortex. </w:t>
      </w:r>
      <w:r w:rsidRPr="00950CD4">
        <w:rPr>
          <w:rFonts w:ascii="Times New Roman" w:hAnsi="Times New Roman" w:cs="Times New Roman"/>
          <w:b/>
          <w:bCs/>
        </w:rPr>
        <w:t xml:space="preserve">(B) </w:t>
      </w:r>
      <w:r w:rsidRPr="00950CD4">
        <w:rPr>
          <w:rFonts w:ascii="Times New Roman" w:hAnsi="Times New Roman" w:cs="Times New Roman"/>
        </w:rPr>
        <w:t xml:space="preserve">Quantitative results showing the number of NG2-positive cells in each group. </w:t>
      </w:r>
      <w:r w:rsidRPr="00950CD4">
        <w:rPr>
          <w:rFonts w:ascii="Times New Roman" w:hAnsi="Times New Roman" w:cs="Times New Roman"/>
          <w:b/>
          <w:bCs/>
        </w:rPr>
        <w:t xml:space="preserve">(C) </w:t>
      </w:r>
      <w:r w:rsidRPr="00950CD4">
        <w:rPr>
          <w:rFonts w:ascii="Times New Roman" w:hAnsi="Times New Roman" w:cs="Times New Roman"/>
        </w:rPr>
        <w:t xml:space="preserve">Representative immunofluorescence images from WT, </w:t>
      </w:r>
      <w:r w:rsidRPr="00950CD4">
        <w:rPr>
          <w:rFonts w:ascii="Times New Roman" w:hAnsi="Times New Roman" w:cs="Times New Roman"/>
          <w:i/>
          <w:iCs/>
        </w:rPr>
        <w:t>Tsc2</w:t>
      </w:r>
      <w:r w:rsidRPr="00950CD4">
        <w:rPr>
          <w:rFonts w:ascii="Times New Roman" w:hAnsi="Times New Roman" w:cs="Times New Roman"/>
          <w:i/>
          <w:iCs/>
          <w:vertAlign w:val="superscript"/>
        </w:rPr>
        <w:t>+/–</w:t>
      </w:r>
      <w:r w:rsidRPr="00950CD4">
        <w:rPr>
          <w:rFonts w:ascii="Times New Roman" w:hAnsi="Times New Roman" w:cs="Times New Roman"/>
          <w:i/>
          <w:iCs/>
        </w:rPr>
        <w:t xml:space="preserve"> </w:t>
      </w:r>
      <w:r w:rsidRPr="00950CD4">
        <w:rPr>
          <w:rFonts w:ascii="Times New Roman" w:hAnsi="Times New Roman" w:cs="Times New Roman"/>
        </w:rPr>
        <w:t xml:space="preserve">Veh, and </w:t>
      </w:r>
      <w:r w:rsidRPr="00950CD4">
        <w:rPr>
          <w:rFonts w:ascii="Times New Roman" w:hAnsi="Times New Roman" w:cs="Times New Roman"/>
          <w:i/>
          <w:iCs/>
        </w:rPr>
        <w:t>Tsc2</w:t>
      </w:r>
      <w:r w:rsidRPr="00950CD4">
        <w:rPr>
          <w:rFonts w:ascii="Times New Roman" w:hAnsi="Times New Roman" w:cs="Times New Roman"/>
          <w:i/>
          <w:iCs/>
          <w:vertAlign w:val="superscript"/>
        </w:rPr>
        <w:t>+/–</w:t>
      </w:r>
      <w:r w:rsidRPr="00950CD4">
        <w:rPr>
          <w:rFonts w:ascii="Times New Roman" w:hAnsi="Times New Roman" w:cs="Times New Roman"/>
          <w:i/>
          <w:iCs/>
        </w:rPr>
        <w:t xml:space="preserve"> </w:t>
      </w:r>
      <w:r w:rsidRPr="00950CD4">
        <w:rPr>
          <w:rFonts w:ascii="Times New Roman" w:hAnsi="Times New Roman" w:cs="Times New Roman"/>
        </w:rPr>
        <w:t xml:space="preserve">J4 groups showing staining of APC, a marker of immature and mature oligodendrocytes, in </w:t>
      </w:r>
      <w:proofErr w:type="spellStart"/>
      <w:r w:rsidRPr="00950CD4">
        <w:rPr>
          <w:rFonts w:ascii="Times New Roman" w:hAnsi="Times New Roman" w:cs="Times New Roman"/>
        </w:rPr>
        <w:t>retrosplenial</w:t>
      </w:r>
      <w:proofErr w:type="spellEnd"/>
      <w:r w:rsidRPr="00950CD4">
        <w:rPr>
          <w:rFonts w:ascii="Times New Roman" w:hAnsi="Times New Roman" w:cs="Times New Roman"/>
        </w:rPr>
        <w:t xml:space="preserve"> cortex. </w:t>
      </w:r>
      <w:r w:rsidRPr="00950CD4">
        <w:rPr>
          <w:rFonts w:ascii="Times New Roman" w:hAnsi="Times New Roman" w:cs="Times New Roman"/>
          <w:b/>
          <w:bCs/>
        </w:rPr>
        <w:t>(D)</w:t>
      </w:r>
      <w:r w:rsidRPr="00950CD4">
        <w:rPr>
          <w:rFonts w:ascii="Times New Roman" w:hAnsi="Times New Roman" w:cs="Times New Roman"/>
        </w:rPr>
        <w:t xml:space="preserve"> Quantitative results showing the number of APC-positive cells in each group. </w:t>
      </w:r>
      <w:r w:rsidRPr="00950CD4">
        <w:rPr>
          <w:rFonts w:ascii="Times New Roman" w:hAnsi="Times New Roman" w:cs="Times New Roman"/>
          <w:b/>
          <w:bCs/>
        </w:rPr>
        <w:t xml:space="preserve">(E) </w:t>
      </w:r>
      <w:r w:rsidRPr="00950CD4">
        <w:rPr>
          <w:rFonts w:ascii="Times New Roman" w:hAnsi="Times New Roman" w:cs="Times New Roman"/>
        </w:rPr>
        <w:t xml:space="preserve">Representative immunofluorescence images showing staining of APC in the cingulum bundle. </w:t>
      </w:r>
      <w:r w:rsidRPr="00950CD4">
        <w:rPr>
          <w:rFonts w:ascii="Times New Roman" w:hAnsi="Times New Roman" w:cs="Times New Roman"/>
          <w:b/>
          <w:bCs/>
        </w:rPr>
        <w:t xml:space="preserve">(F) </w:t>
      </w:r>
      <w:r w:rsidRPr="00950CD4">
        <w:rPr>
          <w:rFonts w:ascii="Times New Roman" w:hAnsi="Times New Roman" w:cs="Times New Roman"/>
        </w:rPr>
        <w:t>Quantitative results showing the number of APC-positive cells in the cingulum bundle for each group.</w:t>
      </w:r>
    </w:p>
    <w:p w14:paraId="4BE73747" w14:textId="77777777" w:rsidR="0071350E" w:rsidRPr="00950CD4" w:rsidRDefault="0071350E" w:rsidP="0002241D">
      <w:pPr>
        <w:jc w:val="both"/>
        <w:rPr>
          <w:rFonts w:ascii="Times New Roman" w:hAnsi="Times New Roman" w:cs="Times New Roman"/>
        </w:rPr>
      </w:pPr>
    </w:p>
    <w:p w14:paraId="0AED326A" w14:textId="32FFBBD3" w:rsidR="0071350E" w:rsidRPr="00950CD4" w:rsidRDefault="0071350E" w:rsidP="0071350E">
      <w:pPr>
        <w:jc w:val="both"/>
        <w:rPr>
          <w:rFonts w:ascii="Times New Roman" w:hAnsi="Times New Roman" w:cs="Times New Roman"/>
          <w:b/>
          <w:bCs/>
        </w:rPr>
      </w:pPr>
      <w:r w:rsidRPr="00950CD4">
        <w:rPr>
          <w:rFonts w:ascii="Times New Roman" w:hAnsi="Times New Roman" w:cs="Times New Roman"/>
          <w:b/>
          <w:bCs/>
        </w:rPr>
        <w:t xml:space="preserve">Supplementary Fig. </w:t>
      </w:r>
      <w:r w:rsidR="005B3F2A" w:rsidRPr="00950CD4">
        <w:rPr>
          <w:rFonts w:ascii="Times New Roman" w:hAnsi="Times New Roman" w:cs="Times New Roman"/>
          <w:b/>
          <w:bCs/>
        </w:rPr>
        <w:t>3</w:t>
      </w:r>
      <w:r w:rsidRPr="00950CD4">
        <w:rPr>
          <w:rFonts w:ascii="Times New Roman" w:hAnsi="Times New Roman" w:cs="Times New Roman"/>
          <w:b/>
          <w:bCs/>
        </w:rPr>
        <w:t>. Laminar distribution of pS6 expression in the mouse cortex.</w:t>
      </w:r>
    </w:p>
    <w:p w14:paraId="276947CB" w14:textId="1A795DE0" w:rsidR="0071350E" w:rsidRPr="00950CD4" w:rsidRDefault="0071350E" w:rsidP="0071350E">
      <w:pPr>
        <w:jc w:val="both"/>
        <w:rPr>
          <w:rFonts w:ascii="Times New Roman" w:hAnsi="Times New Roman" w:cs="Times New Roman"/>
        </w:rPr>
      </w:pPr>
      <w:r w:rsidRPr="00950CD4">
        <w:rPr>
          <w:rFonts w:ascii="Times New Roman" w:hAnsi="Times New Roman" w:cs="Times New Roman"/>
        </w:rPr>
        <w:t xml:space="preserve">Representative immunofluorescence images showing co-staining of phosphorylated S6 (pS6, green) and Ctip2 (red), a marker of cortical layer V neurons, in the </w:t>
      </w:r>
      <w:r w:rsidRPr="00950CD4">
        <w:rPr>
          <w:rFonts w:ascii="Times New Roman" w:hAnsi="Times New Roman" w:cs="Times New Roman"/>
          <w:b/>
          <w:bCs/>
        </w:rPr>
        <w:t>(A)</w:t>
      </w:r>
      <w:r w:rsidRPr="00950CD4">
        <w:rPr>
          <w:rFonts w:ascii="Times New Roman" w:hAnsi="Times New Roman" w:cs="Times New Roman"/>
        </w:rPr>
        <w:t xml:space="preserve"> Somatosensory cortex and </w:t>
      </w:r>
      <w:r w:rsidRPr="00950CD4">
        <w:rPr>
          <w:rFonts w:ascii="Times New Roman" w:hAnsi="Times New Roman" w:cs="Times New Roman"/>
          <w:b/>
          <w:bCs/>
        </w:rPr>
        <w:t xml:space="preserve">(B) </w:t>
      </w:r>
      <w:r w:rsidRPr="00950CD4">
        <w:rPr>
          <w:rFonts w:ascii="Times New Roman" w:hAnsi="Times New Roman" w:cs="Times New Roman"/>
        </w:rPr>
        <w:t xml:space="preserve">the </w:t>
      </w:r>
      <w:proofErr w:type="spellStart"/>
      <w:r w:rsidRPr="00950CD4">
        <w:rPr>
          <w:rFonts w:ascii="Times New Roman" w:hAnsi="Times New Roman" w:cs="Times New Roman"/>
        </w:rPr>
        <w:t>retrosplenial</w:t>
      </w:r>
      <w:proofErr w:type="spellEnd"/>
      <w:r w:rsidRPr="00950CD4">
        <w:rPr>
          <w:rFonts w:ascii="Times New Roman" w:hAnsi="Times New Roman" w:cs="Times New Roman"/>
        </w:rPr>
        <w:t xml:space="preserve"> cortex. Nuclei are counterstained with DAPI (blue). The merged images demonstrate that pS6 signal is predominantly localized in Ctip2-positive neurons, indicating enrichment of pS6 expression in layer V. Yellow arrows indicate regions with elevated pS6 signal in layers II-IV in </w:t>
      </w:r>
      <w:r w:rsidRPr="00950CD4">
        <w:rPr>
          <w:rFonts w:ascii="Times New Roman" w:hAnsi="Times New Roman" w:cs="Times New Roman"/>
          <w:i/>
          <w:iCs/>
        </w:rPr>
        <w:t>Tsc2</w:t>
      </w:r>
      <w:r w:rsidRPr="00950CD4">
        <w:rPr>
          <w:rFonts w:ascii="Times New Roman" w:hAnsi="Times New Roman" w:cs="Times New Roman"/>
          <w:i/>
          <w:iCs/>
          <w:vertAlign w:val="superscript"/>
        </w:rPr>
        <w:t>+/–</w:t>
      </w:r>
      <w:r w:rsidRPr="00950CD4">
        <w:rPr>
          <w:rFonts w:ascii="Times New Roman" w:hAnsi="Times New Roman" w:cs="Times New Roman"/>
          <w:i/>
          <w:iCs/>
        </w:rPr>
        <w:t xml:space="preserve"> </w:t>
      </w:r>
      <w:r w:rsidRPr="00950CD4">
        <w:rPr>
          <w:rFonts w:ascii="Times New Roman" w:hAnsi="Times New Roman" w:cs="Times New Roman"/>
        </w:rPr>
        <w:t xml:space="preserve">Veh mice, while red arrows indicate increased pS6 signal in layer V. Comparable anatomical regions are </w:t>
      </w:r>
      <w:r w:rsidR="00511292" w:rsidRPr="00950CD4">
        <w:rPr>
          <w:rFonts w:ascii="Times New Roman" w:hAnsi="Times New Roman" w:cs="Times New Roman"/>
        </w:rPr>
        <w:t>indicated</w:t>
      </w:r>
      <w:r w:rsidRPr="00950CD4">
        <w:rPr>
          <w:rFonts w:ascii="Times New Roman" w:hAnsi="Times New Roman" w:cs="Times New Roman"/>
        </w:rPr>
        <w:t xml:space="preserve"> </w:t>
      </w:r>
      <w:r w:rsidR="00511292" w:rsidRPr="00950CD4">
        <w:rPr>
          <w:rFonts w:ascii="Times New Roman" w:hAnsi="Times New Roman" w:cs="Times New Roman"/>
        </w:rPr>
        <w:t xml:space="preserve">with white arrows in </w:t>
      </w:r>
      <w:r w:rsidRPr="00950CD4">
        <w:rPr>
          <w:rFonts w:ascii="Times New Roman" w:hAnsi="Times New Roman" w:cs="Times New Roman"/>
        </w:rPr>
        <w:t xml:space="preserve">WT Veh. Scale bars: 100 </w:t>
      </w:r>
      <w:proofErr w:type="spellStart"/>
      <w:r w:rsidRPr="00950CD4">
        <w:rPr>
          <w:rFonts w:ascii="Times New Roman" w:hAnsi="Times New Roman" w:cs="Times New Roman"/>
        </w:rPr>
        <w:t>μm</w:t>
      </w:r>
      <w:proofErr w:type="spellEnd"/>
      <w:r w:rsidRPr="00950CD4">
        <w:rPr>
          <w:rFonts w:ascii="Times New Roman" w:hAnsi="Times New Roman" w:cs="Times New Roman"/>
        </w:rPr>
        <w:t>.</w:t>
      </w:r>
    </w:p>
    <w:p w14:paraId="460A2BC5" w14:textId="77777777" w:rsidR="0071350E" w:rsidRPr="00950CD4" w:rsidRDefault="0071350E" w:rsidP="0002241D">
      <w:pPr>
        <w:jc w:val="both"/>
        <w:rPr>
          <w:rFonts w:ascii="Times New Roman" w:hAnsi="Times New Roman" w:cs="Times New Roman"/>
        </w:rPr>
      </w:pPr>
    </w:p>
    <w:sectPr w:rsidR="0071350E" w:rsidRPr="00950CD4" w:rsidSect="00950CD4">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PMingLiU">
    <w:altName w:val="Microsoft JhengHei UI"/>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bordersDoNotSurroundHeader/>
  <w:bordersDoNotSurroundFooter/>
  <w:proofState w:spelling="clean" w:grammar="clean"/>
  <w:revisionView w:markup="0"/>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41D"/>
    <w:rsid w:val="0002241D"/>
    <w:rsid w:val="0004437D"/>
    <w:rsid w:val="00101909"/>
    <w:rsid w:val="00133E2A"/>
    <w:rsid w:val="00227A39"/>
    <w:rsid w:val="00237BA4"/>
    <w:rsid w:val="002A0BB8"/>
    <w:rsid w:val="003459BC"/>
    <w:rsid w:val="004F6FDF"/>
    <w:rsid w:val="00511292"/>
    <w:rsid w:val="00574BDB"/>
    <w:rsid w:val="00593A00"/>
    <w:rsid w:val="005B3F2A"/>
    <w:rsid w:val="005F219C"/>
    <w:rsid w:val="0071350E"/>
    <w:rsid w:val="007C7657"/>
    <w:rsid w:val="00910ED0"/>
    <w:rsid w:val="0091175D"/>
    <w:rsid w:val="00922704"/>
    <w:rsid w:val="00950CD4"/>
    <w:rsid w:val="009B590A"/>
    <w:rsid w:val="009C3CAB"/>
    <w:rsid w:val="009F61DE"/>
    <w:rsid w:val="00A00A37"/>
    <w:rsid w:val="00AF1F78"/>
    <w:rsid w:val="00B31FB5"/>
    <w:rsid w:val="00B85B1B"/>
    <w:rsid w:val="00C45A2D"/>
    <w:rsid w:val="00C7596A"/>
    <w:rsid w:val="00CB060B"/>
    <w:rsid w:val="00E10113"/>
    <w:rsid w:val="00E115BD"/>
    <w:rsid w:val="00EB1E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3C7B9"/>
  <w15:chartTrackingRefBased/>
  <w15:docId w15:val="{29B02F59-8EEF-2240-9A72-9E91CD9F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02241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02241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02241D"/>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02241D"/>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0224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41D"/>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02241D"/>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41D"/>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02241D"/>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41D"/>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02241D"/>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02241D"/>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02241D"/>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0224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41D"/>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022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41D"/>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02241D"/>
    <w:rPr>
      <w:rFonts w:eastAsiaTheme="majorEastAsia" w:cstheme="majorBidi"/>
      <w:color w:val="272727" w:themeColor="text1" w:themeTint="D8"/>
    </w:rPr>
  </w:style>
  <w:style w:type="paragraph" w:styleId="Title">
    <w:name w:val="Title"/>
    <w:basedOn w:val="Normal"/>
    <w:next w:val="Normal"/>
    <w:link w:val="TitleChar"/>
    <w:uiPriority w:val="10"/>
    <w:qFormat/>
    <w:rsid w:val="0002241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41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41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2241D"/>
    <w:pPr>
      <w:spacing w:before="160"/>
      <w:jc w:val="center"/>
    </w:pPr>
    <w:rPr>
      <w:i/>
      <w:iCs/>
      <w:color w:val="404040" w:themeColor="text1" w:themeTint="BF"/>
    </w:rPr>
  </w:style>
  <w:style w:type="character" w:customStyle="1" w:styleId="QuoteChar">
    <w:name w:val="Quote Char"/>
    <w:basedOn w:val="DefaultParagraphFont"/>
    <w:link w:val="Quote"/>
    <w:uiPriority w:val="29"/>
    <w:rsid w:val="0002241D"/>
    <w:rPr>
      <w:i/>
      <w:iCs/>
      <w:color w:val="404040" w:themeColor="text1" w:themeTint="BF"/>
    </w:rPr>
  </w:style>
  <w:style w:type="paragraph" w:styleId="ListParagraph">
    <w:name w:val="List Paragraph"/>
    <w:basedOn w:val="Normal"/>
    <w:uiPriority w:val="34"/>
    <w:qFormat/>
    <w:rsid w:val="0002241D"/>
    <w:pPr>
      <w:ind w:left="720"/>
      <w:contextualSpacing/>
    </w:pPr>
  </w:style>
  <w:style w:type="character" w:styleId="IntenseEmphasis">
    <w:name w:val="Intense Emphasis"/>
    <w:basedOn w:val="DefaultParagraphFont"/>
    <w:uiPriority w:val="21"/>
    <w:qFormat/>
    <w:rsid w:val="0002241D"/>
    <w:rPr>
      <w:i/>
      <w:iCs/>
      <w:color w:val="0F4761" w:themeColor="accent1" w:themeShade="BF"/>
    </w:rPr>
  </w:style>
  <w:style w:type="paragraph" w:styleId="IntenseQuote">
    <w:name w:val="Intense Quote"/>
    <w:basedOn w:val="Normal"/>
    <w:next w:val="Normal"/>
    <w:link w:val="IntenseQuoteChar"/>
    <w:uiPriority w:val="30"/>
    <w:qFormat/>
    <w:rsid w:val="00022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41D"/>
    <w:rPr>
      <w:i/>
      <w:iCs/>
      <w:color w:val="0F4761" w:themeColor="accent1" w:themeShade="BF"/>
    </w:rPr>
  </w:style>
  <w:style w:type="character" w:styleId="IntenseReference">
    <w:name w:val="Intense Reference"/>
    <w:basedOn w:val="DefaultParagraphFont"/>
    <w:uiPriority w:val="32"/>
    <w:qFormat/>
    <w:rsid w:val="000224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Hsieh</dc:creator>
  <cp:keywords/>
  <dc:description/>
  <cp:lastModifiedBy>Durga  Ramu</cp:lastModifiedBy>
  <cp:revision>3</cp:revision>
  <dcterms:created xsi:type="dcterms:W3CDTF">2026-06-08T09:03:00Z</dcterms:created>
  <dcterms:modified xsi:type="dcterms:W3CDTF">2026-06-12T10:09:00Z</dcterms:modified>
</cp:coreProperties>
</file>