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CB299" w14:textId="77777777" w:rsidR="00B94EC4" w:rsidRPr="009A20D8" w:rsidRDefault="00B94EC4" w:rsidP="00B94EC4">
      <w:pPr>
        <w:widowControl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>Supplementa</w:t>
      </w:r>
      <w:r w:rsidRPr="009A20D8">
        <w:rPr>
          <w:rFonts w:ascii="Times New Roman" w:hAnsi="Times New Roman" w:cs="Times New Roman" w:hint="eastAsia"/>
          <w:b/>
          <w:bCs/>
        </w:rPr>
        <w:t>r</w:t>
      </w:r>
      <w:r w:rsidRPr="009A20D8">
        <w:rPr>
          <w:rFonts w:ascii="Times New Roman" w:hAnsi="Times New Roman" w:cs="Times New Roman"/>
          <w:b/>
          <w:bCs/>
        </w:rPr>
        <w:t>y data</w:t>
      </w:r>
    </w:p>
    <w:p w14:paraId="5E5C6222" w14:textId="77777777" w:rsidR="00B94EC4" w:rsidRPr="009A20D8" w:rsidRDefault="00B94EC4" w:rsidP="00B94EC4">
      <w:pPr>
        <w:widowControl/>
        <w:rPr>
          <w:rFonts w:ascii="Times New Roman" w:hAnsi="Times New Roman" w:cs="Times New Roman"/>
        </w:rPr>
      </w:pPr>
    </w:p>
    <w:p w14:paraId="192DA84B" w14:textId="77777777" w:rsidR="00B94EC4" w:rsidRPr="009A20D8" w:rsidRDefault="00B94EC4" w:rsidP="00B94EC4">
      <w:pPr>
        <w:widowControl/>
        <w:rPr>
          <w:rFonts w:ascii="Times New Roman" w:hAnsi="Times New Roman" w:cs="Times New Roman"/>
        </w:rPr>
      </w:pPr>
    </w:p>
    <w:p w14:paraId="51CBE958" w14:textId="31F274A0" w:rsidR="00B94EC4" w:rsidRPr="009A20D8" w:rsidRDefault="0068246A" w:rsidP="00B94EC4">
      <w:pPr>
        <w:widowControl/>
        <w:rPr>
          <w:rFonts w:ascii="Times New Roman" w:hAnsi="Times New Roman" w:cs="Times New Roman"/>
          <w:b/>
        </w:rPr>
      </w:pPr>
      <w:r w:rsidRPr="009A20D8">
        <w:rPr>
          <w:rFonts w:ascii="Times New Roman" w:hAnsi="Times New Roman" w:cs="Times New Roman"/>
          <w:b/>
        </w:rPr>
        <w:t xml:space="preserve">Rebalancing mitochondrial dynamics restores succinate dehydrogenase activity and reduces </w:t>
      </w:r>
      <w:r w:rsidRPr="009A20D8">
        <w:rPr>
          <w:rFonts w:ascii="Times New Roman" w:hAnsi="Times New Roman" w:cs="Times New Roman" w:hint="eastAsia"/>
          <w:b/>
        </w:rPr>
        <w:t>s</w:t>
      </w:r>
      <w:r w:rsidRPr="009A20D8">
        <w:rPr>
          <w:rFonts w:ascii="Times New Roman" w:hAnsi="Times New Roman" w:cs="Times New Roman"/>
          <w:b/>
        </w:rPr>
        <w:t>uccinate release in hepatocell</w:t>
      </w:r>
      <w:bookmarkStart w:id="0" w:name="_GoBack"/>
      <w:bookmarkEnd w:id="0"/>
      <w:r w:rsidRPr="009A20D8">
        <w:rPr>
          <w:rFonts w:ascii="Times New Roman" w:hAnsi="Times New Roman" w:cs="Times New Roman"/>
          <w:b/>
        </w:rPr>
        <w:t>ular carcinoma</w:t>
      </w:r>
    </w:p>
    <w:p w14:paraId="3D70EF1F" w14:textId="77777777" w:rsidR="0068246A" w:rsidRPr="009A20D8" w:rsidRDefault="0068246A" w:rsidP="00B94EC4">
      <w:pPr>
        <w:widowControl/>
        <w:rPr>
          <w:rFonts w:ascii="Times New Roman" w:hAnsi="Times New Roman" w:cs="Times New Roman"/>
          <w:sz w:val="32"/>
          <w:szCs w:val="32"/>
        </w:rPr>
      </w:pPr>
    </w:p>
    <w:p w14:paraId="16C3BC99" w14:textId="3B38DF32" w:rsidR="00B94EC4" w:rsidRPr="009A20D8" w:rsidRDefault="00B94EC4" w:rsidP="00B94EC4">
      <w:pPr>
        <w:widowControl/>
        <w:rPr>
          <w:rFonts w:ascii="Times New Roman" w:hAnsi="Times New Roman" w:cs="Times New Roman"/>
        </w:rPr>
      </w:pPr>
      <w:r w:rsidRPr="009A20D8">
        <w:rPr>
          <w:rFonts w:ascii="Times New Roman" w:hAnsi="Times New Roman" w:cs="Times New Roman"/>
        </w:rPr>
        <w:t>Jing-Yiing Wu</w:t>
      </w:r>
      <w:r w:rsidRPr="009A20D8">
        <w:rPr>
          <w:rFonts w:ascii="Times New Roman" w:hAnsi="Times New Roman" w:cs="Times New Roman"/>
          <w:vertAlign w:val="superscript"/>
        </w:rPr>
        <w:t>1*</w:t>
      </w:r>
      <w:r w:rsidRPr="009A20D8">
        <w:rPr>
          <w:rFonts w:ascii="Times New Roman" w:hAnsi="Times New Roman" w:cs="Times New Roman"/>
        </w:rPr>
        <w:t>, Tzu-Ching Chang</w:t>
      </w:r>
      <w:r w:rsidRPr="009A20D8">
        <w:rPr>
          <w:rFonts w:ascii="Times New Roman" w:hAnsi="Times New Roman" w:cs="Times New Roman"/>
          <w:vertAlign w:val="superscript"/>
        </w:rPr>
        <w:t>1</w:t>
      </w:r>
      <w:r w:rsidRPr="009A20D8">
        <w:rPr>
          <w:rFonts w:ascii="Times New Roman" w:hAnsi="Times New Roman" w:cs="Times New Roman"/>
        </w:rPr>
        <w:t>, Mei-Jen Chen</w:t>
      </w:r>
      <w:r w:rsidRPr="009A20D8">
        <w:rPr>
          <w:rFonts w:ascii="Times New Roman" w:hAnsi="Times New Roman" w:cs="Times New Roman"/>
          <w:vertAlign w:val="superscript"/>
        </w:rPr>
        <w:t>1</w:t>
      </w:r>
      <w:r w:rsidRPr="009A20D8">
        <w:rPr>
          <w:rFonts w:ascii="Times New Roman" w:hAnsi="Times New Roman" w:cs="Times New Roman"/>
        </w:rPr>
        <w:t xml:space="preserve">, </w:t>
      </w:r>
      <w:r w:rsidRPr="009A20D8">
        <w:rPr>
          <w:rFonts w:ascii="Times New Roman" w:eastAsia="PMingLiU" w:hAnsi="Times New Roman" w:cs="Times New Roman"/>
        </w:rPr>
        <w:t>Shih-Han Cho</w:t>
      </w:r>
      <w:r w:rsidRPr="009A20D8">
        <w:rPr>
          <w:rFonts w:ascii="Times New Roman" w:hAnsi="Times New Roman" w:cs="Times New Roman"/>
          <w:vertAlign w:val="superscript"/>
        </w:rPr>
        <w:t>1</w:t>
      </w:r>
      <w:r w:rsidRPr="009A20D8">
        <w:rPr>
          <w:rFonts w:ascii="Times New Roman" w:hAnsi="Times New Roman" w:cs="Times New Roman"/>
        </w:rPr>
        <w:t>, Jun-Yang Liou</w:t>
      </w:r>
      <w:r w:rsidRPr="009A20D8">
        <w:rPr>
          <w:rFonts w:ascii="Times New Roman" w:hAnsi="Times New Roman" w:cs="Times New Roman"/>
          <w:vertAlign w:val="superscript"/>
        </w:rPr>
        <w:t>1</w:t>
      </w:r>
      <w:r w:rsidRPr="009A20D8">
        <w:rPr>
          <w:rFonts w:ascii="Times New Roman" w:hAnsi="Times New Roman" w:cs="Times New Roman"/>
        </w:rPr>
        <w:t>, Cheng-Chin Kuo</w:t>
      </w:r>
      <w:r w:rsidRPr="009A20D8">
        <w:rPr>
          <w:rFonts w:ascii="Times New Roman" w:hAnsi="Times New Roman" w:cs="Times New Roman"/>
          <w:vertAlign w:val="superscript"/>
        </w:rPr>
        <w:t>1,2,3</w:t>
      </w:r>
      <w:r w:rsidRPr="009A20D8">
        <w:rPr>
          <w:rFonts w:ascii="Times New Roman" w:hAnsi="Times New Roman" w:cs="Times New Roman"/>
        </w:rPr>
        <w:t>, and Kenneth K Wu</w:t>
      </w:r>
      <w:r w:rsidRPr="009A20D8">
        <w:rPr>
          <w:rFonts w:ascii="Times New Roman" w:hAnsi="Times New Roman" w:cs="Times New Roman"/>
          <w:vertAlign w:val="superscript"/>
        </w:rPr>
        <w:t>1,4,5*</w:t>
      </w:r>
    </w:p>
    <w:p w14:paraId="6E26F513" w14:textId="77777777" w:rsidR="00B94EC4" w:rsidRPr="009A20D8" w:rsidRDefault="00B94EC4" w:rsidP="00B94EC4">
      <w:pPr>
        <w:widowControl/>
        <w:rPr>
          <w:rFonts w:ascii="Times New Roman" w:hAnsi="Times New Roman" w:cs="Times New Roman"/>
          <w:noProof/>
        </w:rPr>
      </w:pPr>
      <w:r w:rsidRPr="009A20D8">
        <w:rPr>
          <w:rFonts w:ascii="Times New Roman" w:hAnsi="Times New Roman" w:cs="Times New Roman"/>
          <w:noProof/>
        </w:rPr>
        <w:br w:type="page"/>
      </w:r>
    </w:p>
    <w:p w14:paraId="0B830BD9" w14:textId="748DCD99" w:rsidR="00B94EC4" w:rsidRPr="009A20D8" w:rsidRDefault="00FD3610" w:rsidP="00B94EC4">
      <w:pPr>
        <w:jc w:val="center"/>
      </w:pPr>
      <w:r w:rsidRPr="009A20D8">
        <w:rPr>
          <w:noProof/>
          <w:lang w:val="en-IN" w:eastAsia="en-IN"/>
        </w:rPr>
        <w:drawing>
          <wp:inline distT="0" distB="0" distL="0" distR="0" wp14:anchorId="7F1568CE" wp14:editId="3AA0B8ED">
            <wp:extent cx="5971032" cy="1999488"/>
            <wp:effectExtent l="0" t="0" r="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32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A3BA7" w14:textId="77777777" w:rsidR="00B94EC4" w:rsidRPr="009A20D8" w:rsidRDefault="00B94EC4" w:rsidP="00B94EC4"/>
    <w:p w14:paraId="2F7F5BDF" w14:textId="59D3F818" w:rsidR="00B94EC4" w:rsidRPr="009A20D8" w:rsidRDefault="00B94EC4" w:rsidP="00B94EC4">
      <w:pPr>
        <w:spacing w:line="400" w:lineRule="exact"/>
        <w:jc w:val="both"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>Figure S</w:t>
      </w:r>
      <w:r w:rsidR="00A0230A" w:rsidRPr="009A20D8">
        <w:rPr>
          <w:rFonts w:ascii="Times New Roman" w:hAnsi="Times New Roman" w:cs="Times New Roman" w:hint="eastAsia"/>
          <w:b/>
          <w:bCs/>
        </w:rPr>
        <w:t>1</w:t>
      </w:r>
      <w:r w:rsidRPr="009A20D8">
        <w:rPr>
          <w:rFonts w:ascii="Times New Roman" w:hAnsi="Times New Roman" w:cs="Times New Roman"/>
          <w:b/>
          <w:bCs/>
        </w:rPr>
        <w:t xml:space="preserve">. </w:t>
      </w:r>
      <w:r w:rsidRPr="009A20D8">
        <w:rPr>
          <w:rFonts w:ascii="Times New Roman" w:eastAsia="Microsoft JhengHei UI" w:hAnsi="Times New Roman" w:cs="Times New Roman"/>
          <w:b/>
          <w:i/>
          <w:kern w:val="0"/>
        </w:rPr>
        <w:t>SDHB</w:t>
      </w:r>
      <w:r w:rsidRPr="009A20D8">
        <w:rPr>
          <w:rFonts w:ascii="Times New Roman" w:eastAsia="Microsoft JhengHei UI" w:hAnsi="Times New Roman" w:cs="Times New Roman"/>
          <w:b/>
          <w:kern w:val="0"/>
        </w:rPr>
        <w:t xml:space="preserve"> mRNA levels were reduced in tumor tissues compared with adjacent non-tumor tissues, independent of hepatitis B and C virus status</w:t>
      </w:r>
    </w:p>
    <w:p w14:paraId="43F44A8F" w14:textId="19BB353D" w:rsidR="00B94EC4" w:rsidRPr="009A20D8" w:rsidRDefault="00B94EC4" w:rsidP="00B94EC4">
      <w:pPr>
        <w:spacing w:line="400" w:lineRule="exact"/>
        <w:jc w:val="both"/>
      </w:pPr>
      <w:r w:rsidRPr="009A20D8">
        <w:rPr>
          <w:rFonts w:ascii="Times New Roman" w:hAnsi="Times New Roman" w:cs="Times New Roman"/>
          <w:i/>
          <w:iCs/>
        </w:rPr>
        <w:t>SDHB</w:t>
      </w:r>
      <w:r w:rsidRPr="009A20D8">
        <w:rPr>
          <w:rFonts w:ascii="Times New Roman" w:hAnsi="Times New Roman" w:cs="Times New Roman"/>
        </w:rPr>
        <w:t xml:space="preserve"> mRNA levels in paired liver tumor specimens and adjacent non-tumor liver tissues, stratified by </w:t>
      </w:r>
      <w:r w:rsidR="008C28A0" w:rsidRPr="009A20D8">
        <w:rPr>
          <w:rFonts w:ascii="Times New Roman" w:hAnsi="Times New Roman" w:cs="Times New Roman"/>
        </w:rPr>
        <w:t xml:space="preserve">HBV, HCV, or NBNC </w:t>
      </w:r>
      <w:r w:rsidRPr="009A20D8">
        <w:rPr>
          <w:rFonts w:ascii="Times New Roman" w:hAnsi="Times New Roman" w:cs="Times New Roman"/>
        </w:rPr>
        <w:t>(n = 50 per group)</w:t>
      </w:r>
      <w:r w:rsidR="004F5DE2" w:rsidRPr="009A20D8">
        <w:rPr>
          <w:rFonts w:ascii="Times New Roman" w:hAnsi="Times New Roman" w:cs="Times New Roman" w:hint="eastAsia"/>
        </w:rPr>
        <w:t>,</w:t>
      </w:r>
      <w:r w:rsidRPr="009A20D8">
        <w:rPr>
          <w:rFonts w:ascii="Times New Roman" w:hAnsi="Times New Roman" w:cs="Times New Roman"/>
        </w:rPr>
        <w:t xml:space="preserve"> were quantified by qPCR.</w:t>
      </w:r>
      <w:r w:rsidRPr="009A20D8">
        <w:rPr>
          <w:rFonts w:ascii="Times New Roman" w:hAnsi="Times New Roman" w:cs="Times New Roman"/>
          <w:bCs/>
        </w:rPr>
        <w:t xml:space="preserve"> </w:t>
      </w:r>
      <w:r w:rsidR="004F5DE2" w:rsidRPr="009A20D8">
        <w:rPr>
          <w:rFonts w:ascii="Times New Roman" w:hAnsi="Times New Roman" w:cs="Times New Roman"/>
          <w:bCs/>
        </w:rPr>
        <w:t xml:space="preserve">HBV, hepatitis B virus; HCV, hepatitis C virus; NBNC, non-B/non-C. </w:t>
      </w:r>
      <w:r w:rsidRPr="009A20D8">
        <w:rPr>
          <w:rFonts w:ascii="Times New Roman" w:hAnsi="Times New Roman" w:cs="Times New Roman"/>
          <w:bCs/>
        </w:rPr>
        <w:t xml:space="preserve">Data denote </w:t>
      </w:r>
      <w:r w:rsidRPr="009A20D8">
        <w:rPr>
          <w:rFonts w:ascii="Times New Roman" w:hAnsi="Times New Roman" w:cs="Times New Roman"/>
        </w:rPr>
        <w:t xml:space="preserve">mean </w:t>
      </w:r>
      <w:r w:rsidRPr="009A20D8">
        <w:rPr>
          <w:rFonts w:ascii="Times New Roman" w:eastAsia="DFKai-SB" w:hAnsi="Times New Roman" w:cs="Times New Roman"/>
        </w:rPr>
        <w:t>±</w:t>
      </w:r>
      <w:r w:rsidRPr="009A20D8">
        <w:rPr>
          <w:rFonts w:ascii="Times New Roman" w:hAnsi="Times New Roman" w:cs="Times New Roman"/>
        </w:rPr>
        <w:t xml:space="preserve"> SEM. **</w:t>
      </w:r>
      <w:r w:rsidRPr="009A20D8">
        <w:rPr>
          <w:rFonts w:ascii="Times New Roman" w:hAnsi="Times New Roman" w:cs="Times New Roman"/>
          <w:i/>
        </w:rPr>
        <w:t>P</w:t>
      </w:r>
      <w:r w:rsidRPr="009A20D8">
        <w:rPr>
          <w:rFonts w:ascii="Times New Roman" w:hAnsi="Times New Roman" w:cs="Times New Roman"/>
        </w:rPr>
        <w:t xml:space="preserve"> &lt; 0.01; ****</w:t>
      </w:r>
      <w:r w:rsidRPr="009A20D8">
        <w:rPr>
          <w:rFonts w:ascii="Times New Roman" w:hAnsi="Times New Roman" w:cs="Times New Roman"/>
          <w:i/>
        </w:rPr>
        <w:t>P</w:t>
      </w:r>
      <w:r w:rsidRPr="009A20D8">
        <w:rPr>
          <w:rFonts w:ascii="Times New Roman" w:hAnsi="Times New Roman" w:cs="Times New Roman"/>
        </w:rPr>
        <w:t xml:space="preserve"> &lt; 0.0001.</w:t>
      </w:r>
    </w:p>
    <w:p w14:paraId="0DDD33E8" w14:textId="163C8C3D" w:rsidR="00B94EC4" w:rsidRPr="009A20D8" w:rsidRDefault="00B94EC4" w:rsidP="00B94EC4">
      <w:pPr>
        <w:spacing w:line="360" w:lineRule="auto"/>
      </w:pPr>
      <w:r w:rsidRPr="009A20D8">
        <w:br w:type="page"/>
      </w:r>
    </w:p>
    <w:p w14:paraId="50485ED4" w14:textId="2604EF08" w:rsidR="00A0230A" w:rsidRPr="009A20D8" w:rsidRDefault="00A631B7" w:rsidP="00A0230A">
      <w:pPr>
        <w:jc w:val="center"/>
      </w:pPr>
      <w:r w:rsidRPr="009A20D8">
        <w:rPr>
          <w:noProof/>
          <w:lang w:val="en-IN" w:eastAsia="en-IN"/>
        </w:rPr>
        <w:drawing>
          <wp:inline distT="0" distB="0" distL="0" distR="0" wp14:anchorId="2652C3A6" wp14:editId="3D721FD7">
            <wp:extent cx="5905500" cy="19304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2_20260601_crop_no laye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AD9D7" w14:textId="77777777" w:rsidR="00A0230A" w:rsidRPr="009A20D8" w:rsidRDefault="00A0230A" w:rsidP="00A0230A"/>
    <w:p w14:paraId="3533B305" w14:textId="6DE988FD" w:rsidR="00A0230A" w:rsidRPr="009A20D8" w:rsidRDefault="00A0230A" w:rsidP="00A0230A">
      <w:pPr>
        <w:spacing w:line="400" w:lineRule="exact"/>
        <w:jc w:val="both"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>Figure S2. Succinate enhances Huh7 cell migration</w:t>
      </w:r>
    </w:p>
    <w:p w14:paraId="1B679D36" w14:textId="4E9E2A4B" w:rsidR="00A0230A" w:rsidRPr="009A20D8" w:rsidRDefault="003E08F6" w:rsidP="00A0230A">
      <w:pPr>
        <w:snapToGrid w:val="0"/>
        <w:spacing w:line="400" w:lineRule="exact"/>
        <w:jc w:val="both"/>
        <w:rPr>
          <w:rFonts w:ascii="Times New Roman" w:hAnsi="Times New Roman" w:cs="Times New Roman"/>
        </w:rPr>
      </w:pPr>
      <w:r w:rsidRPr="009A20D8">
        <w:rPr>
          <w:rFonts w:ascii="Times New Roman" w:hAnsi="Times New Roman" w:cs="Times New Roman"/>
          <w:bCs/>
        </w:rPr>
        <w:t xml:space="preserve">Huh7 cells were treated with succinate (1 mM) or vehicle during a 24-h Transwell migration assay. </w:t>
      </w:r>
      <w:r w:rsidR="00A0230A" w:rsidRPr="009A20D8">
        <w:rPr>
          <w:rFonts w:ascii="Times New Roman" w:hAnsi="Times New Roman" w:cs="Times New Roman"/>
          <w:bCs/>
        </w:rPr>
        <w:t xml:space="preserve">Quantification of </w:t>
      </w:r>
      <w:r w:rsidR="000C0C2B" w:rsidRPr="009A20D8">
        <w:rPr>
          <w:rFonts w:ascii="Times New Roman" w:hAnsi="Times New Roman" w:cs="Times New Roman" w:hint="eastAsia"/>
          <w:bCs/>
        </w:rPr>
        <w:t>c</w:t>
      </w:r>
      <w:r w:rsidR="000C0C2B" w:rsidRPr="009A20D8">
        <w:rPr>
          <w:rFonts w:ascii="Times New Roman" w:hAnsi="Times New Roman" w:cs="Times New Roman"/>
          <w:bCs/>
        </w:rPr>
        <w:t xml:space="preserve">ell </w:t>
      </w:r>
      <w:r w:rsidR="00A0230A" w:rsidRPr="009A20D8">
        <w:rPr>
          <w:rFonts w:ascii="Times New Roman" w:hAnsi="Times New Roman" w:cs="Times New Roman"/>
          <w:bCs/>
        </w:rPr>
        <w:t>migrat</w:t>
      </w:r>
      <w:r w:rsidR="000C0C2B" w:rsidRPr="009A20D8">
        <w:rPr>
          <w:rFonts w:ascii="Times New Roman" w:hAnsi="Times New Roman" w:cs="Times New Roman"/>
          <w:bCs/>
        </w:rPr>
        <w:t>ion</w:t>
      </w:r>
      <w:r w:rsidR="00A0230A" w:rsidRPr="009A20D8">
        <w:rPr>
          <w:rFonts w:ascii="Times New Roman" w:hAnsi="Times New Roman" w:cs="Times New Roman"/>
          <w:bCs/>
        </w:rPr>
        <w:t xml:space="preserve"> cells is shown in the right panel. Data denote </w:t>
      </w:r>
      <w:r w:rsidR="00A0230A" w:rsidRPr="009A20D8">
        <w:rPr>
          <w:rFonts w:ascii="Times New Roman" w:hAnsi="Times New Roman" w:cs="Times New Roman"/>
        </w:rPr>
        <w:t xml:space="preserve">mean </w:t>
      </w:r>
      <w:r w:rsidR="00A0230A" w:rsidRPr="009A20D8">
        <w:rPr>
          <w:rFonts w:ascii="Times New Roman" w:eastAsia="DFKai-SB" w:hAnsi="Times New Roman" w:cs="Times New Roman"/>
        </w:rPr>
        <w:t>±</w:t>
      </w:r>
      <w:r w:rsidR="00A0230A" w:rsidRPr="009A20D8">
        <w:rPr>
          <w:rFonts w:ascii="Times New Roman" w:hAnsi="Times New Roman" w:cs="Times New Roman"/>
        </w:rPr>
        <w:t xml:space="preserve"> SD from three independent experiments. *</w:t>
      </w:r>
      <w:r w:rsidR="00A0230A" w:rsidRPr="009A20D8">
        <w:rPr>
          <w:rFonts w:ascii="Times New Roman" w:hAnsi="Times New Roman" w:cs="Times New Roman"/>
          <w:i/>
        </w:rPr>
        <w:t>P</w:t>
      </w:r>
      <w:r w:rsidR="00A0230A" w:rsidRPr="009A20D8">
        <w:rPr>
          <w:rFonts w:ascii="Times New Roman" w:hAnsi="Times New Roman" w:cs="Times New Roman"/>
        </w:rPr>
        <w:t xml:space="preserve"> &lt; 0.05.</w:t>
      </w:r>
    </w:p>
    <w:p w14:paraId="7106E4A6" w14:textId="78755114" w:rsidR="00A0230A" w:rsidRPr="009A20D8" w:rsidRDefault="00A0230A" w:rsidP="002F4283">
      <w:pPr>
        <w:jc w:val="center"/>
      </w:pPr>
      <w:r w:rsidRPr="009A20D8">
        <w:br w:type="page"/>
      </w:r>
      <w:r w:rsidR="00D1386E" w:rsidRPr="009A20D8">
        <w:rPr>
          <w:noProof/>
          <w:lang w:val="en-IN" w:eastAsia="en-IN"/>
        </w:rPr>
        <w:drawing>
          <wp:inline distT="0" distB="0" distL="0" distR="0" wp14:anchorId="525BC207" wp14:editId="2DC63401">
            <wp:extent cx="4879340" cy="314579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680C" w14:textId="77777777" w:rsidR="00D1386E" w:rsidRPr="009A20D8" w:rsidRDefault="00D1386E" w:rsidP="00A0230A"/>
    <w:p w14:paraId="2D48B6CD" w14:textId="788B0F58" w:rsidR="00D1386E" w:rsidRPr="009A20D8" w:rsidRDefault="00D1386E" w:rsidP="00D1386E">
      <w:pPr>
        <w:spacing w:line="400" w:lineRule="exact"/>
        <w:jc w:val="both"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 xml:space="preserve">Figure S3. </w:t>
      </w:r>
      <w:r w:rsidR="002F4283" w:rsidRPr="009A20D8">
        <w:rPr>
          <w:rFonts w:ascii="Times New Roman" w:hAnsi="Times New Roman" w:cs="Times New Roman"/>
          <w:b/>
          <w:bCs/>
        </w:rPr>
        <w:t xml:space="preserve">SDHB suppresses </w:t>
      </w:r>
      <w:r w:rsidR="002F4283" w:rsidRPr="009A20D8">
        <w:rPr>
          <w:rFonts w:ascii="Times New Roman" w:eastAsia="Microsoft JhengHei UI" w:hAnsi="Times New Roman" w:cs="Times New Roman"/>
          <w:b/>
          <w:bCs/>
          <w:kern w:val="0"/>
        </w:rPr>
        <w:t>FCCP-induced mitochondrial fragmentation</w:t>
      </w:r>
    </w:p>
    <w:p w14:paraId="00E96149" w14:textId="735E25F1" w:rsidR="00D1386E" w:rsidRPr="009A20D8" w:rsidRDefault="002F4283" w:rsidP="00DA1AA1">
      <w:pPr>
        <w:jc w:val="both"/>
      </w:pPr>
      <w:r w:rsidRPr="009A20D8">
        <w:rPr>
          <w:rFonts w:ascii="Times New Roman" w:hAnsi="Times New Roman" w:cs="Times New Roman"/>
        </w:rPr>
        <w:t xml:space="preserve">Vector control and SDHB-overexpressing </w:t>
      </w:r>
      <w:r w:rsidRPr="009A20D8">
        <w:rPr>
          <w:rFonts w:ascii="Times New Roman" w:hAnsi="Times New Roman" w:cs="Times New Roman" w:hint="eastAsia"/>
        </w:rPr>
        <w:t>Hu</w:t>
      </w:r>
      <w:r w:rsidRPr="009A20D8">
        <w:rPr>
          <w:rFonts w:ascii="Times New Roman" w:hAnsi="Times New Roman" w:cs="Times New Roman"/>
        </w:rPr>
        <w:t xml:space="preserve">h7 cells were treated with FCCP </w:t>
      </w:r>
      <w:r w:rsidRPr="009A20D8">
        <w:rPr>
          <w:rFonts w:ascii="Times New Roman" w:hAnsi="Times New Roman" w:cs="Times New Roman" w:hint="eastAsia"/>
        </w:rPr>
        <w:t>(</w:t>
      </w:r>
      <w:r w:rsidRPr="009A20D8">
        <w:rPr>
          <w:rFonts w:ascii="Times New Roman" w:hAnsi="Times New Roman" w:cs="Times New Roman"/>
        </w:rPr>
        <w:t xml:space="preserve">0.5 </w:t>
      </w:r>
      <w:r w:rsidRPr="009A20D8">
        <w:rPr>
          <w:rFonts w:ascii="Symbol" w:hAnsi="Symbol" w:cs="Times New Roman"/>
        </w:rPr>
        <w:t></w:t>
      </w:r>
      <w:r w:rsidR="00000F72" w:rsidRPr="009A20D8">
        <w:rPr>
          <w:rFonts w:ascii="Times New Roman" w:hAnsi="Times New Roman" w:cs="Times New Roman" w:hint="eastAsia"/>
        </w:rPr>
        <w:t>M</w:t>
      </w:r>
      <w:r w:rsidRPr="009A20D8">
        <w:rPr>
          <w:rFonts w:ascii="Times New Roman" w:hAnsi="Times New Roman" w:cs="Times New Roman" w:hint="eastAsia"/>
        </w:rPr>
        <w:t xml:space="preserve">) </w:t>
      </w:r>
      <w:r w:rsidRPr="009A20D8">
        <w:rPr>
          <w:rFonts w:ascii="Times New Roman" w:hAnsi="Times New Roman" w:cs="Times New Roman"/>
        </w:rPr>
        <w:t>for 1 h</w:t>
      </w:r>
      <w:r w:rsidR="00000F72" w:rsidRPr="009A20D8">
        <w:rPr>
          <w:rFonts w:ascii="Times New Roman" w:hAnsi="Times New Roman" w:cs="Times New Roman" w:hint="eastAsia"/>
        </w:rPr>
        <w:t xml:space="preserve"> a</w:t>
      </w:r>
      <w:r w:rsidR="00000F72" w:rsidRPr="009A20D8">
        <w:rPr>
          <w:rFonts w:ascii="Times New Roman" w:hAnsi="Times New Roman" w:cs="Times New Roman"/>
        </w:rPr>
        <w:t>nd</w:t>
      </w:r>
      <w:r w:rsidRPr="009A20D8">
        <w:rPr>
          <w:rFonts w:ascii="Times New Roman" w:hAnsi="Times New Roman" w:cs="Times New Roman"/>
        </w:rPr>
        <w:t xml:space="preserve"> stained with anti-Tom20 antibodies.</w:t>
      </w:r>
      <w:r w:rsidRPr="009A20D8">
        <w:rPr>
          <w:rFonts w:ascii="Times New Roman" w:hAnsi="Times New Roman" w:cs="Times New Roman"/>
          <w:bCs/>
        </w:rPr>
        <w:t xml:space="preserve"> </w:t>
      </w:r>
      <w:r w:rsidRPr="009A20D8">
        <w:rPr>
          <w:rFonts w:ascii="Times New Roman" w:hAnsi="Times New Roman" w:cs="Times New Roman"/>
        </w:rPr>
        <w:t xml:space="preserve">Representative images are shown in the upper panel and quantification of mitochondrial fragmentation count (MFC) and tubular </w:t>
      </w:r>
      <w:r w:rsidR="00000F72" w:rsidRPr="009A20D8">
        <w:rPr>
          <w:rFonts w:ascii="Times New Roman" w:hAnsi="Times New Roman" w:cs="Times New Roman"/>
        </w:rPr>
        <w:t xml:space="preserve">mitochondrial morphology </w:t>
      </w:r>
      <w:r w:rsidR="00173ACD" w:rsidRPr="009A20D8">
        <w:rPr>
          <w:rFonts w:ascii="Times New Roman" w:hAnsi="Times New Roman" w:cs="Times New Roman"/>
        </w:rPr>
        <w:t>parameters</w:t>
      </w:r>
      <w:r w:rsidR="00000F72" w:rsidRPr="009A20D8">
        <w:rPr>
          <w:rFonts w:ascii="Times New Roman" w:hAnsi="Times New Roman" w:cs="Times New Roman"/>
        </w:rPr>
        <w:t>,</w:t>
      </w:r>
      <w:r w:rsidR="00173ACD" w:rsidRPr="009A20D8">
        <w:rPr>
          <w:rFonts w:ascii="Times New Roman" w:hAnsi="Times New Roman" w:cs="Times New Roman"/>
        </w:rPr>
        <w:t xml:space="preserve"> including</w:t>
      </w:r>
      <w:r w:rsidR="00000F72" w:rsidRPr="009A20D8">
        <w:rPr>
          <w:rFonts w:ascii="Times New Roman" w:hAnsi="Times New Roman" w:cs="Times New Roman"/>
        </w:rPr>
        <w:t xml:space="preserve"> mean aspect ratio and mean branch length,</w:t>
      </w:r>
      <w:r w:rsidRPr="009A20D8">
        <w:rPr>
          <w:rFonts w:ascii="Times New Roman" w:hAnsi="Times New Roman" w:cs="Times New Roman"/>
        </w:rPr>
        <w:t xml:space="preserve"> are shown </w:t>
      </w:r>
      <w:r w:rsidR="00000F72" w:rsidRPr="009A20D8">
        <w:rPr>
          <w:rFonts w:ascii="Times New Roman" w:hAnsi="Times New Roman" w:cs="Times New Roman"/>
        </w:rPr>
        <w:t>below</w:t>
      </w:r>
      <w:r w:rsidRPr="009A20D8">
        <w:rPr>
          <w:rFonts w:ascii="Times New Roman" w:hAnsi="Times New Roman" w:cs="Times New Roman"/>
        </w:rPr>
        <w:t>.</w:t>
      </w:r>
      <w:r w:rsidRPr="009A20D8">
        <w:rPr>
          <w:rFonts w:ascii="Times New Roman" w:hAnsi="Times New Roman" w:cs="Times New Roman"/>
          <w:bCs/>
        </w:rPr>
        <w:t xml:space="preserve"> Scale bar, 25 </w:t>
      </w:r>
      <w:r w:rsidRPr="009A20D8">
        <w:rPr>
          <w:rFonts w:ascii="Symbol" w:hAnsi="Symbol" w:cs="Times New Roman"/>
          <w:bCs/>
        </w:rPr>
        <w:t></w:t>
      </w:r>
      <w:r w:rsidRPr="009A20D8">
        <w:rPr>
          <w:rFonts w:ascii="Times New Roman" w:hAnsi="Times New Roman" w:cs="Times New Roman"/>
          <w:bCs/>
        </w:rPr>
        <w:t>m.</w:t>
      </w:r>
      <w:r w:rsidR="00D1386E" w:rsidRPr="009A20D8">
        <w:rPr>
          <w:rFonts w:ascii="Times New Roman" w:hAnsi="Times New Roman" w:cs="Times New Roman"/>
          <w:bCs/>
        </w:rPr>
        <w:t xml:space="preserve"> Data denote </w:t>
      </w:r>
      <w:r w:rsidR="00D1386E" w:rsidRPr="009A20D8">
        <w:rPr>
          <w:rFonts w:ascii="Times New Roman" w:hAnsi="Times New Roman" w:cs="Times New Roman"/>
        </w:rPr>
        <w:t xml:space="preserve">mean </w:t>
      </w:r>
      <w:r w:rsidR="00D1386E" w:rsidRPr="009A20D8">
        <w:rPr>
          <w:rFonts w:ascii="Times New Roman" w:eastAsia="DFKai-SB" w:hAnsi="Times New Roman" w:cs="Times New Roman"/>
        </w:rPr>
        <w:t>±</w:t>
      </w:r>
      <w:r w:rsidR="00D1386E" w:rsidRPr="009A20D8">
        <w:rPr>
          <w:rFonts w:ascii="Times New Roman" w:hAnsi="Times New Roman" w:cs="Times New Roman"/>
        </w:rPr>
        <w:t xml:space="preserve"> SD from</w:t>
      </w:r>
      <w:r w:rsidR="003D616D" w:rsidRPr="009A20D8">
        <w:rPr>
          <w:rFonts w:ascii="Times New Roman" w:hAnsi="Times New Roman" w:cs="Times New Roman"/>
        </w:rPr>
        <w:t xml:space="preserve"> seven cells</w:t>
      </w:r>
      <w:r w:rsidR="00D1386E" w:rsidRPr="009A20D8">
        <w:rPr>
          <w:rFonts w:ascii="Times New Roman" w:hAnsi="Times New Roman" w:cs="Times New Roman"/>
        </w:rPr>
        <w:t>. *</w:t>
      </w:r>
      <w:r w:rsidR="00D1386E" w:rsidRPr="009A20D8">
        <w:rPr>
          <w:rFonts w:ascii="Times New Roman" w:hAnsi="Times New Roman" w:cs="Times New Roman"/>
          <w:i/>
        </w:rPr>
        <w:t>P</w:t>
      </w:r>
      <w:r w:rsidR="00D1386E" w:rsidRPr="009A20D8">
        <w:rPr>
          <w:rFonts w:ascii="Times New Roman" w:hAnsi="Times New Roman" w:cs="Times New Roman"/>
        </w:rPr>
        <w:t xml:space="preserve"> &lt; 0.05; **</w:t>
      </w:r>
      <w:r w:rsidR="00D1386E" w:rsidRPr="009A20D8">
        <w:rPr>
          <w:rFonts w:ascii="Times New Roman" w:hAnsi="Times New Roman" w:cs="Times New Roman"/>
          <w:i/>
        </w:rPr>
        <w:t>P</w:t>
      </w:r>
      <w:r w:rsidR="00D1386E" w:rsidRPr="009A20D8">
        <w:rPr>
          <w:rFonts w:ascii="Times New Roman" w:hAnsi="Times New Roman" w:cs="Times New Roman"/>
        </w:rPr>
        <w:t xml:space="preserve"> &lt; 0.01.</w:t>
      </w:r>
    </w:p>
    <w:p w14:paraId="58C3FD93" w14:textId="71E3D883" w:rsidR="00D1386E" w:rsidRPr="009A20D8" w:rsidRDefault="00D1386E">
      <w:pPr>
        <w:widowControl/>
      </w:pPr>
      <w:r w:rsidRPr="009A20D8">
        <w:br w:type="page"/>
      </w:r>
    </w:p>
    <w:p w14:paraId="4CF61585" w14:textId="77777777" w:rsidR="00D1386E" w:rsidRPr="009A20D8" w:rsidRDefault="00D1386E" w:rsidP="00A0230A"/>
    <w:p w14:paraId="2BDCCA44" w14:textId="7D0FDF45" w:rsidR="00A0230A" w:rsidRPr="009A20D8" w:rsidRDefault="00F31C98" w:rsidP="00F31C98">
      <w:pPr>
        <w:spacing w:line="360" w:lineRule="auto"/>
        <w:jc w:val="center"/>
      </w:pPr>
      <w:r w:rsidRPr="009A20D8">
        <w:rPr>
          <w:noProof/>
          <w:lang w:val="en-IN" w:eastAsia="en-IN"/>
        </w:rPr>
        <w:drawing>
          <wp:inline distT="0" distB="0" distL="0" distR="0" wp14:anchorId="64F56295" wp14:editId="6B00813C">
            <wp:extent cx="6184900" cy="219900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4_20260602_crop_no laye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F82F" w14:textId="43140B26" w:rsidR="00FF6D44" w:rsidRPr="009A20D8" w:rsidRDefault="00FF6D44" w:rsidP="00B94EC4">
      <w:pPr>
        <w:spacing w:line="360" w:lineRule="auto"/>
      </w:pPr>
    </w:p>
    <w:p w14:paraId="5F1A59B2" w14:textId="5D6F7623" w:rsidR="00FF6D44" w:rsidRPr="009A20D8" w:rsidRDefault="00FF6D44" w:rsidP="00FF6D44">
      <w:pPr>
        <w:spacing w:line="400" w:lineRule="exact"/>
        <w:jc w:val="both"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 xml:space="preserve">Figure S4. </w:t>
      </w:r>
      <w:r w:rsidR="00C40025" w:rsidRPr="009A20D8">
        <w:rPr>
          <w:rFonts w:ascii="Times New Roman" w:eastAsia="Microsoft JhengHei UI" w:hAnsi="Times New Roman" w:cs="Times New Roman"/>
          <w:b/>
          <w:bCs/>
          <w:kern w:val="0"/>
        </w:rPr>
        <w:t>SDHB regulates Huh7 cell viability</w:t>
      </w:r>
    </w:p>
    <w:p w14:paraId="2C491088" w14:textId="7AF398B0" w:rsidR="00FF6D44" w:rsidRPr="009A20D8" w:rsidRDefault="00F175D2" w:rsidP="00F175D2">
      <w:pPr>
        <w:widowControl/>
        <w:spacing w:line="400" w:lineRule="exact"/>
        <w:jc w:val="both"/>
        <w:rPr>
          <w:rFonts w:ascii="Times New Roman" w:hAnsi="Times New Roman" w:cs="Times New Roman"/>
          <w:bCs/>
        </w:rPr>
      </w:pPr>
      <w:r w:rsidRPr="009A20D8">
        <w:rPr>
          <w:rFonts w:ascii="Times New Roman" w:eastAsia="DFKai-SB" w:hAnsi="Times New Roman" w:cs="Times New Roman"/>
        </w:rPr>
        <w:t xml:space="preserve">(A) </w:t>
      </w:r>
      <w:r w:rsidR="00FF6D44" w:rsidRPr="009A20D8">
        <w:rPr>
          <w:rFonts w:ascii="Times New Roman" w:eastAsia="DFKai-SB" w:hAnsi="Times New Roman" w:cs="Times New Roman"/>
        </w:rPr>
        <w:t xml:space="preserve">Huh7 cells were </w:t>
      </w:r>
      <w:r w:rsidR="008F1560" w:rsidRPr="009A20D8">
        <w:rPr>
          <w:rFonts w:ascii="Times New Roman" w:eastAsia="DFKai-SB" w:hAnsi="Times New Roman" w:cs="Times New Roman"/>
        </w:rPr>
        <w:t xml:space="preserve">stably </w:t>
      </w:r>
      <w:r w:rsidR="008F1560" w:rsidRPr="009A20D8">
        <w:rPr>
          <w:rFonts w:ascii="Times New Roman" w:eastAsia="DFKai-SB" w:hAnsi="Times New Roman" w:cs="Times New Roman" w:hint="eastAsia"/>
        </w:rPr>
        <w:t>t</w:t>
      </w:r>
      <w:r w:rsidR="008F1560" w:rsidRPr="009A20D8">
        <w:rPr>
          <w:rFonts w:ascii="Times New Roman" w:eastAsia="DFKai-SB" w:hAnsi="Times New Roman" w:cs="Times New Roman"/>
        </w:rPr>
        <w:t xml:space="preserve">ransfected with SDHB. </w:t>
      </w:r>
      <w:r w:rsidR="0028402A" w:rsidRPr="009A20D8">
        <w:rPr>
          <w:rFonts w:ascii="Times New Roman" w:eastAsia="DFKai-SB" w:hAnsi="Times New Roman" w:cs="Times New Roman"/>
        </w:rPr>
        <w:t>Cell viability in c</w:t>
      </w:r>
      <w:r w:rsidR="008F1560" w:rsidRPr="009A20D8">
        <w:rPr>
          <w:rFonts w:ascii="Times New Roman" w:eastAsia="DFKai-SB" w:hAnsi="Times New Roman" w:cs="Times New Roman"/>
        </w:rPr>
        <w:t>ontrol Huh7 and SDHB</w:t>
      </w:r>
      <w:r w:rsidRPr="009A20D8">
        <w:rPr>
          <w:rFonts w:ascii="Times New Roman" w:eastAsia="DFKai-SB" w:hAnsi="Times New Roman" w:cs="Times New Roman"/>
        </w:rPr>
        <w:t>-</w:t>
      </w:r>
      <w:r w:rsidR="008F1560" w:rsidRPr="009A20D8">
        <w:rPr>
          <w:rFonts w:ascii="Times New Roman" w:eastAsia="DFKai-SB" w:hAnsi="Times New Roman" w:cs="Times New Roman"/>
        </w:rPr>
        <w:t>overexpress</w:t>
      </w:r>
      <w:r w:rsidRPr="009A20D8">
        <w:rPr>
          <w:rFonts w:ascii="Times New Roman" w:eastAsia="DFKai-SB" w:hAnsi="Times New Roman" w:cs="Times New Roman"/>
        </w:rPr>
        <w:t>ing</w:t>
      </w:r>
      <w:r w:rsidR="008F1560" w:rsidRPr="009A20D8">
        <w:rPr>
          <w:rFonts w:ascii="Times New Roman" w:eastAsia="DFKai-SB" w:hAnsi="Times New Roman" w:cs="Times New Roman"/>
        </w:rPr>
        <w:t xml:space="preserve"> Huh7 cells w</w:t>
      </w:r>
      <w:r w:rsidRPr="009A20D8">
        <w:rPr>
          <w:rFonts w:ascii="Times New Roman" w:eastAsia="DFKai-SB" w:hAnsi="Times New Roman" w:cs="Times New Roman"/>
        </w:rPr>
        <w:t>as</w:t>
      </w:r>
      <w:r w:rsidR="008F1560" w:rsidRPr="009A20D8">
        <w:rPr>
          <w:rFonts w:ascii="Times New Roman" w:eastAsia="DFKai-SB" w:hAnsi="Times New Roman" w:cs="Times New Roman"/>
        </w:rPr>
        <w:t xml:space="preserve"> measured</w:t>
      </w:r>
      <w:r w:rsidR="00D60232" w:rsidRPr="009A20D8">
        <w:rPr>
          <w:rFonts w:ascii="Times New Roman" w:eastAsia="DFKai-SB" w:hAnsi="Times New Roman" w:cs="Times New Roman"/>
        </w:rPr>
        <w:t xml:space="preserve"> by MTT assay.</w:t>
      </w:r>
      <w:r w:rsidR="008F1560" w:rsidRPr="009A20D8">
        <w:rPr>
          <w:rFonts w:ascii="Times New Roman" w:eastAsia="DFKai-SB" w:hAnsi="Times New Roman" w:cs="Times New Roman"/>
        </w:rPr>
        <w:t xml:space="preserve"> </w:t>
      </w:r>
      <w:r w:rsidR="00D60232" w:rsidRPr="009A20D8">
        <w:rPr>
          <w:rFonts w:ascii="Times New Roman" w:eastAsia="DFKai-SB" w:hAnsi="Times New Roman" w:cs="Times New Roman" w:hint="eastAsia"/>
        </w:rPr>
        <w:t xml:space="preserve">(B) </w:t>
      </w:r>
      <w:r w:rsidR="00502AEE" w:rsidRPr="009A20D8">
        <w:rPr>
          <w:rFonts w:ascii="Times New Roman" w:eastAsia="DFKai-SB" w:hAnsi="Times New Roman" w:cs="Times New Roman"/>
        </w:rPr>
        <w:t xml:space="preserve">Huh7 </w:t>
      </w:r>
      <w:r w:rsidRPr="009A20D8">
        <w:rPr>
          <w:rFonts w:ascii="Times New Roman" w:eastAsia="DFKai-SB" w:hAnsi="Times New Roman" w:cs="Times New Roman"/>
        </w:rPr>
        <w:t xml:space="preserve">cells were </w:t>
      </w:r>
      <w:r w:rsidR="00502AEE" w:rsidRPr="009A20D8">
        <w:rPr>
          <w:rFonts w:ascii="Times New Roman" w:eastAsia="DFKai-SB" w:hAnsi="Times New Roman" w:cs="Times New Roman"/>
        </w:rPr>
        <w:t>transfected with scramble</w:t>
      </w:r>
      <w:r w:rsidRPr="009A20D8">
        <w:rPr>
          <w:rFonts w:ascii="Times New Roman" w:eastAsia="DFKai-SB" w:hAnsi="Times New Roman" w:cs="Times New Roman"/>
        </w:rPr>
        <w:t>d</w:t>
      </w:r>
      <w:r w:rsidR="00502AEE" w:rsidRPr="009A20D8">
        <w:rPr>
          <w:rFonts w:ascii="Times New Roman" w:eastAsia="DFKai-SB" w:hAnsi="Times New Roman" w:cs="Times New Roman"/>
        </w:rPr>
        <w:t xml:space="preserve"> control siRNA </w:t>
      </w:r>
      <w:r w:rsidRPr="009A20D8">
        <w:rPr>
          <w:rFonts w:ascii="Times New Roman" w:eastAsia="DFKai-SB" w:hAnsi="Times New Roman" w:cs="Times New Roman"/>
        </w:rPr>
        <w:t>or</w:t>
      </w:r>
      <w:r w:rsidR="00502AEE" w:rsidRPr="009A20D8">
        <w:rPr>
          <w:rFonts w:ascii="Times New Roman" w:eastAsia="DFKai-SB" w:hAnsi="Times New Roman" w:cs="Times New Roman"/>
        </w:rPr>
        <w:t xml:space="preserve"> SDHB siRNA</w:t>
      </w:r>
      <w:r w:rsidRPr="009A20D8">
        <w:rPr>
          <w:rFonts w:ascii="Times New Roman" w:eastAsia="DFKai-SB" w:hAnsi="Times New Roman" w:cs="Times New Roman"/>
        </w:rPr>
        <w:t>, and</w:t>
      </w:r>
      <w:r w:rsidR="00502AEE" w:rsidRPr="009A20D8">
        <w:rPr>
          <w:rFonts w:ascii="Times New Roman" w:eastAsia="DFKai-SB" w:hAnsi="Times New Roman" w:cs="Times New Roman"/>
        </w:rPr>
        <w:t xml:space="preserve"> cell viability</w:t>
      </w:r>
      <w:r w:rsidRPr="009A20D8">
        <w:rPr>
          <w:rFonts w:ascii="Times New Roman" w:eastAsia="DFKai-SB" w:hAnsi="Times New Roman" w:cs="Times New Roman"/>
        </w:rPr>
        <w:t xml:space="preserve"> was measured</w:t>
      </w:r>
      <w:r w:rsidR="00502AEE" w:rsidRPr="009A20D8">
        <w:rPr>
          <w:rFonts w:ascii="Times New Roman" w:eastAsia="DFKai-SB" w:hAnsi="Times New Roman" w:cs="Times New Roman"/>
        </w:rPr>
        <w:t xml:space="preserve"> by MTT assay.</w:t>
      </w:r>
      <w:r w:rsidR="007E0171" w:rsidRPr="009A20D8">
        <w:rPr>
          <w:rFonts w:ascii="Times New Roman" w:hAnsi="Times New Roman" w:cs="Times New Roman"/>
          <w:bCs/>
        </w:rPr>
        <w:t xml:space="preserve"> Data denote </w:t>
      </w:r>
      <w:r w:rsidR="007E0171" w:rsidRPr="009A20D8">
        <w:rPr>
          <w:rFonts w:ascii="Times New Roman" w:hAnsi="Times New Roman" w:cs="Times New Roman"/>
        </w:rPr>
        <w:t xml:space="preserve">mean </w:t>
      </w:r>
      <w:r w:rsidR="007E0171" w:rsidRPr="009A20D8">
        <w:rPr>
          <w:rFonts w:ascii="Times New Roman" w:eastAsia="DFKai-SB" w:hAnsi="Times New Roman" w:cs="Times New Roman"/>
        </w:rPr>
        <w:t>±</w:t>
      </w:r>
      <w:r w:rsidR="007E0171" w:rsidRPr="009A20D8">
        <w:rPr>
          <w:rFonts w:ascii="Times New Roman" w:hAnsi="Times New Roman" w:cs="Times New Roman"/>
        </w:rPr>
        <w:t xml:space="preserve"> SD from three independent experiments. *</w:t>
      </w:r>
      <w:r w:rsidR="007E0171" w:rsidRPr="009A20D8">
        <w:rPr>
          <w:rFonts w:ascii="Times New Roman" w:hAnsi="Times New Roman" w:cs="Times New Roman"/>
          <w:i/>
        </w:rPr>
        <w:t>P</w:t>
      </w:r>
      <w:r w:rsidR="007E0171" w:rsidRPr="009A20D8">
        <w:rPr>
          <w:rFonts w:ascii="Times New Roman" w:hAnsi="Times New Roman" w:cs="Times New Roman"/>
        </w:rPr>
        <w:t xml:space="preserve"> &lt; 0.05; ****</w:t>
      </w:r>
      <w:r w:rsidR="007E0171" w:rsidRPr="009A20D8">
        <w:rPr>
          <w:rFonts w:ascii="Times New Roman" w:hAnsi="Times New Roman" w:cs="Times New Roman"/>
          <w:i/>
        </w:rPr>
        <w:t>P</w:t>
      </w:r>
      <w:r w:rsidR="007E0171" w:rsidRPr="009A20D8">
        <w:rPr>
          <w:rFonts w:ascii="Times New Roman" w:hAnsi="Times New Roman" w:cs="Times New Roman"/>
        </w:rPr>
        <w:t xml:space="preserve"> &lt; 0.0001.</w:t>
      </w:r>
      <w:r w:rsidR="00D60232" w:rsidRPr="009A20D8">
        <w:br w:type="page"/>
      </w:r>
    </w:p>
    <w:p w14:paraId="0949E54E" w14:textId="56CDBD91" w:rsidR="00B94EC4" w:rsidRPr="009A20D8" w:rsidRDefault="00A550F4" w:rsidP="00BB34CC">
      <w:pPr>
        <w:widowControl/>
        <w:jc w:val="center"/>
        <w:rPr>
          <w:noProof/>
        </w:rPr>
      </w:pPr>
      <w:r w:rsidRPr="009A20D8">
        <w:rPr>
          <w:noProof/>
          <w:lang w:val="en-IN" w:eastAsia="en-IN"/>
        </w:rPr>
        <w:drawing>
          <wp:inline distT="0" distB="0" distL="0" distR="0" wp14:anchorId="2DEE3C9E" wp14:editId="7D8A8B08">
            <wp:extent cx="6184900" cy="264541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enograft mouse exp design_crop_202605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FE6F" w14:textId="60BC0AE0" w:rsidR="00CD7103" w:rsidRPr="009A20D8" w:rsidRDefault="00CD7103" w:rsidP="00277C29"/>
    <w:p w14:paraId="6414BB96" w14:textId="2867C45A" w:rsidR="00BB34CC" w:rsidRPr="009A20D8" w:rsidRDefault="00BB34CC" w:rsidP="00BB34CC">
      <w:pPr>
        <w:spacing w:line="400" w:lineRule="exact"/>
        <w:jc w:val="both"/>
        <w:rPr>
          <w:rFonts w:ascii="Times New Roman" w:hAnsi="Times New Roman" w:cs="Times New Roman"/>
          <w:b/>
          <w:bCs/>
        </w:rPr>
      </w:pPr>
      <w:r w:rsidRPr="009A20D8">
        <w:rPr>
          <w:rFonts w:ascii="Times New Roman" w:hAnsi="Times New Roman" w:cs="Times New Roman"/>
          <w:b/>
          <w:bCs/>
        </w:rPr>
        <w:t>Figure S</w:t>
      </w:r>
      <w:r w:rsidR="005143B9" w:rsidRPr="009A20D8">
        <w:rPr>
          <w:rFonts w:ascii="Times New Roman" w:hAnsi="Times New Roman" w:cs="Times New Roman"/>
          <w:b/>
          <w:bCs/>
        </w:rPr>
        <w:t>5</w:t>
      </w:r>
      <w:r w:rsidRPr="009A20D8">
        <w:rPr>
          <w:rFonts w:ascii="Times New Roman" w:hAnsi="Times New Roman" w:cs="Times New Roman"/>
          <w:b/>
          <w:bCs/>
        </w:rPr>
        <w:t>. Experimental design for establishing xenograft HCC models</w:t>
      </w:r>
    </w:p>
    <w:p w14:paraId="0A6D4E46" w14:textId="2E593ADD" w:rsidR="00BB34CC" w:rsidRPr="009A20D8" w:rsidRDefault="00BB34CC" w:rsidP="00BB34CC">
      <w:pPr>
        <w:spacing w:line="400" w:lineRule="exact"/>
        <w:jc w:val="both"/>
        <w:rPr>
          <w:rFonts w:ascii="Times New Roman" w:eastAsia="DFKai-SB" w:hAnsi="Times New Roman" w:cs="Times New Roman"/>
        </w:rPr>
      </w:pPr>
      <w:r w:rsidRPr="009A20D8">
        <w:rPr>
          <w:rFonts w:ascii="Times New Roman" w:eastAsia="DFKai-SB" w:hAnsi="Times New Roman" w:cs="Times New Roman"/>
        </w:rPr>
        <w:t>Huh7 cells were implanted subcutaneously into nude mice. Mic</w:t>
      </w:r>
      <w:r w:rsidR="005143B9" w:rsidRPr="009A20D8">
        <w:rPr>
          <w:rFonts w:ascii="Times New Roman" w:eastAsia="DFKai-SB" w:hAnsi="Times New Roman" w:cs="Times New Roman"/>
        </w:rPr>
        <w:t>e</w:t>
      </w:r>
      <w:r w:rsidRPr="009A20D8">
        <w:rPr>
          <w:rFonts w:ascii="Times New Roman" w:eastAsia="DFKai-SB" w:hAnsi="Times New Roman" w:cs="Times New Roman"/>
        </w:rPr>
        <w:t xml:space="preserve"> were treated intraperitoneally with vehicle or </w:t>
      </w:r>
      <w:r w:rsidR="00584BB1" w:rsidRPr="009A20D8">
        <w:rPr>
          <w:rFonts w:ascii="Times New Roman" w:eastAsia="DFKai-SB" w:hAnsi="Times New Roman" w:cs="Times New Roman" w:hint="eastAsia"/>
        </w:rPr>
        <w:t>M</w:t>
      </w:r>
      <w:r w:rsidR="00584BB1" w:rsidRPr="009A20D8">
        <w:rPr>
          <w:rFonts w:ascii="Times New Roman" w:eastAsia="DFKai-SB" w:hAnsi="Times New Roman" w:cs="Times New Roman"/>
        </w:rPr>
        <w:t>d</w:t>
      </w:r>
      <w:r w:rsidRPr="009A20D8">
        <w:rPr>
          <w:rFonts w:ascii="Times New Roman" w:eastAsia="DFKai-SB" w:hAnsi="Times New Roman" w:cs="Times New Roman"/>
        </w:rPr>
        <w:t>ivi-1 (25 mg/kg) twice weekly for three weeks. Tumor volume was measured by calipers twice weekly.</w:t>
      </w:r>
    </w:p>
    <w:p w14:paraId="4BA3E09D" w14:textId="28FA1E74" w:rsidR="00D46DB4" w:rsidRPr="009A20D8" w:rsidRDefault="00D46DB4"/>
    <w:sectPr w:rsidR="00D46DB4" w:rsidRPr="009A20D8" w:rsidSect="009A20D8">
      <w:footerReference w:type="default" r:id="rId13"/>
      <w:pgSz w:w="11900" w:h="16840"/>
      <w:pgMar w:top="1440" w:right="1080" w:bottom="1440" w:left="108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2ED88" w14:textId="77777777" w:rsidR="00CF3DA2" w:rsidRDefault="00CF3DA2" w:rsidP="005C4837">
      <w:r>
        <w:separator/>
      </w:r>
    </w:p>
  </w:endnote>
  <w:endnote w:type="continuationSeparator" w:id="0">
    <w:p w14:paraId="753EE29A" w14:textId="77777777" w:rsidR="00CF3DA2" w:rsidRDefault="00CF3DA2" w:rsidP="005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JhengHei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1465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63154C" w14:textId="207C1278" w:rsidR="006A5907" w:rsidRPr="006A5907" w:rsidRDefault="006A5907" w:rsidP="006A5907">
        <w:pPr>
          <w:pStyle w:val="Footer"/>
          <w:jc w:val="center"/>
          <w:rPr>
            <w:rFonts w:ascii="Times New Roman" w:hAnsi="Times New Roman" w:cs="Times New Roman"/>
          </w:rPr>
        </w:pPr>
        <w:r w:rsidRPr="006A5907">
          <w:rPr>
            <w:rFonts w:ascii="Times New Roman" w:hAnsi="Times New Roman" w:cs="Times New Roman"/>
          </w:rPr>
          <w:fldChar w:fldCharType="begin"/>
        </w:r>
        <w:r w:rsidRPr="006A5907">
          <w:rPr>
            <w:rFonts w:ascii="Times New Roman" w:hAnsi="Times New Roman" w:cs="Times New Roman"/>
          </w:rPr>
          <w:instrText>PAGE   \* MERGEFORMAT</w:instrText>
        </w:r>
        <w:r w:rsidRPr="006A5907">
          <w:rPr>
            <w:rFonts w:ascii="Times New Roman" w:hAnsi="Times New Roman" w:cs="Times New Roman"/>
          </w:rPr>
          <w:fldChar w:fldCharType="separate"/>
        </w:r>
        <w:r w:rsidRPr="006A5907">
          <w:rPr>
            <w:rFonts w:ascii="Times New Roman" w:hAnsi="Times New Roman" w:cs="Times New Roman"/>
            <w:lang w:val="zh-TW"/>
          </w:rPr>
          <w:t>2</w:t>
        </w:r>
        <w:r w:rsidRPr="006A5907">
          <w:rPr>
            <w:rFonts w:ascii="Times New Roman" w:hAnsi="Times New Roman" w:cs="Times New Roman"/>
          </w:rPr>
          <w:fldChar w:fldCharType="end"/>
        </w:r>
      </w:p>
    </w:sdtContent>
  </w:sdt>
  <w:p w14:paraId="3AD1F8D0" w14:textId="77777777" w:rsidR="006A5907" w:rsidRDefault="006A5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8A926" w14:textId="77777777" w:rsidR="00CF3DA2" w:rsidRDefault="00CF3DA2" w:rsidP="005C4837">
      <w:r>
        <w:separator/>
      </w:r>
    </w:p>
  </w:footnote>
  <w:footnote w:type="continuationSeparator" w:id="0">
    <w:p w14:paraId="6ADB55FE" w14:textId="77777777" w:rsidR="00CF3DA2" w:rsidRDefault="00CF3DA2" w:rsidP="005C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11AF6"/>
    <w:multiLevelType w:val="hybridMultilevel"/>
    <w:tmpl w:val="E21AC38A"/>
    <w:lvl w:ilvl="0" w:tplc="179AE3FA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B4"/>
    <w:rsid w:val="00000F72"/>
    <w:rsid w:val="00042B48"/>
    <w:rsid w:val="000600CC"/>
    <w:rsid w:val="00072A86"/>
    <w:rsid w:val="000750E1"/>
    <w:rsid w:val="000C0C2B"/>
    <w:rsid w:val="00104A4B"/>
    <w:rsid w:val="00106B38"/>
    <w:rsid w:val="00121C6B"/>
    <w:rsid w:val="00173ACD"/>
    <w:rsid w:val="001F4E54"/>
    <w:rsid w:val="002040F5"/>
    <w:rsid w:val="00277C29"/>
    <w:rsid w:val="0028402A"/>
    <w:rsid w:val="002B6756"/>
    <w:rsid w:val="002E3AE5"/>
    <w:rsid w:val="002E6C4E"/>
    <w:rsid w:val="002F4283"/>
    <w:rsid w:val="00376EC5"/>
    <w:rsid w:val="003A256B"/>
    <w:rsid w:val="003D616D"/>
    <w:rsid w:val="003E08F6"/>
    <w:rsid w:val="00472EE0"/>
    <w:rsid w:val="004748D4"/>
    <w:rsid w:val="004D3A1B"/>
    <w:rsid w:val="004E095B"/>
    <w:rsid w:val="004F5DE2"/>
    <w:rsid w:val="00502AEE"/>
    <w:rsid w:val="005143B9"/>
    <w:rsid w:val="00584BB1"/>
    <w:rsid w:val="005B67A5"/>
    <w:rsid w:val="005C4837"/>
    <w:rsid w:val="00653BE6"/>
    <w:rsid w:val="0068246A"/>
    <w:rsid w:val="006A5907"/>
    <w:rsid w:val="006B30F6"/>
    <w:rsid w:val="006F09AB"/>
    <w:rsid w:val="00794122"/>
    <w:rsid w:val="007E0171"/>
    <w:rsid w:val="00864F53"/>
    <w:rsid w:val="00895174"/>
    <w:rsid w:val="008C28A0"/>
    <w:rsid w:val="008C34CA"/>
    <w:rsid w:val="008E2C27"/>
    <w:rsid w:val="008F1560"/>
    <w:rsid w:val="008F51D4"/>
    <w:rsid w:val="00971678"/>
    <w:rsid w:val="00985682"/>
    <w:rsid w:val="009A20D8"/>
    <w:rsid w:val="00A0230A"/>
    <w:rsid w:val="00A550F4"/>
    <w:rsid w:val="00A631B7"/>
    <w:rsid w:val="00A67338"/>
    <w:rsid w:val="00B17D29"/>
    <w:rsid w:val="00B94EC4"/>
    <w:rsid w:val="00BB34CC"/>
    <w:rsid w:val="00C40025"/>
    <w:rsid w:val="00C510DA"/>
    <w:rsid w:val="00C70CA8"/>
    <w:rsid w:val="00CD7103"/>
    <w:rsid w:val="00CF3DA2"/>
    <w:rsid w:val="00D1386E"/>
    <w:rsid w:val="00D46DB4"/>
    <w:rsid w:val="00D5451F"/>
    <w:rsid w:val="00D60232"/>
    <w:rsid w:val="00DA1AA1"/>
    <w:rsid w:val="00E416E8"/>
    <w:rsid w:val="00EA3549"/>
    <w:rsid w:val="00EB4F85"/>
    <w:rsid w:val="00F175D2"/>
    <w:rsid w:val="00F31C98"/>
    <w:rsid w:val="00F67FD4"/>
    <w:rsid w:val="00FA722B"/>
    <w:rsid w:val="00FC15F4"/>
    <w:rsid w:val="00FC18C6"/>
    <w:rsid w:val="00FD3610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AB6265"/>
  <w15:chartTrackingRefBased/>
  <w15:docId w15:val="{0AED3651-137A-7F4F-9198-6FD8B688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C483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48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560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15F4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5F4"/>
    <w:rPr>
      <w:rFonts w:ascii="PMingLiU" w:eastAsia="PMingLiU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A47CD-8B71-45B3-8162-4F1D30B4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Revathi Thangaraj</cp:lastModifiedBy>
  <cp:revision>4</cp:revision>
  <cp:lastPrinted>2026-06-03T07:24:00Z</cp:lastPrinted>
  <dcterms:created xsi:type="dcterms:W3CDTF">2026-06-03T07:25:00Z</dcterms:created>
  <dcterms:modified xsi:type="dcterms:W3CDTF">2026-08-22T06:41:00Z</dcterms:modified>
</cp:coreProperties>
</file>