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128A29" w14:textId="77777777" w:rsidR="00B772F0" w:rsidRPr="00BD5AFD" w:rsidRDefault="00B772F0" w:rsidP="00BD5AFD">
      <w:pPr>
        <w:pStyle w:val="Heading1"/>
      </w:pPr>
      <w:r w:rsidRPr="00BD5AFD">
        <w:t>Supplementary methods</w:t>
      </w:r>
    </w:p>
    <w:p w14:paraId="6E4B3796" w14:textId="431DBDE3" w:rsidR="00EF79AA" w:rsidRPr="006C5E57" w:rsidRDefault="00D3297A" w:rsidP="007A22A5">
      <w:pPr>
        <w:pStyle w:val="Heading2"/>
        <w:spacing w:line="240" w:lineRule="auto"/>
      </w:pPr>
      <w:r>
        <w:t>Search p</w:t>
      </w:r>
      <w:r w:rsidR="006C5E57" w:rsidRPr="006C5E57">
        <w:t xml:space="preserve">rocedure to select </w:t>
      </w:r>
      <w:r w:rsidR="006C5E57">
        <w:t xml:space="preserve">randomised </w:t>
      </w:r>
      <w:r w:rsidR="00185C22">
        <w:t>controlled</w:t>
      </w:r>
      <w:r w:rsidR="006C5E57">
        <w:t xml:space="preserve"> trials (RCT)</w:t>
      </w:r>
    </w:p>
    <w:p w14:paraId="56A05686" w14:textId="359A5DE0" w:rsidR="00EF79AA" w:rsidRPr="001037D3" w:rsidRDefault="00EF79AA" w:rsidP="007A22A5">
      <w:pPr>
        <w:pStyle w:val="NoSpacing"/>
        <w:spacing w:after="120" w:line="240" w:lineRule="auto"/>
      </w:pPr>
      <w:r w:rsidRPr="001037D3">
        <w:t>The fol</w:t>
      </w:r>
      <w:r w:rsidR="006C5E57" w:rsidRPr="001037D3">
        <w:t>lowing search terms were used to identify RCT on</w:t>
      </w:r>
      <w:r w:rsidRPr="001037D3">
        <w:t xml:space="preserve"> https://clinicaltrials.gov/  </w:t>
      </w:r>
    </w:p>
    <w:p w14:paraId="60243535" w14:textId="77777777" w:rsidR="00EF79AA" w:rsidRPr="001037D3" w:rsidRDefault="00EF79AA" w:rsidP="007A22A5">
      <w:pPr>
        <w:pStyle w:val="NoSpacing"/>
        <w:spacing w:after="120" w:line="240" w:lineRule="auto"/>
      </w:pPr>
      <w:r w:rsidRPr="001037D3">
        <w:t>(COPD OR Chronic Obstructive Pulmonary Disease) [CONDITION]</w:t>
      </w:r>
    </w:p>
    <w:p w14:paraId="681A2CFC" w14:textId="77777777" w:rsidR="00EF79AA" w:rsidRPr="001037D3" w:rsidRDefault="00EF79AA" w:rsidP="007A22A5">
      <w:pPr>
        <w:pStyle w:val="NoSpacing"/>
        <w:spacing w:after="120" w:line="240" w:lineRule="auto"/>
      </w:pPr>
      <w:r w:rsidRPr="001037D3">
        <w:t>AND</w:t>
      </w:r>
    </w:p>
    <w:p w14:paraId="4F3CAD9E" w14:textId="72A68E2E" w:rsidR="00EF79AA" w:rsidRPr="001037D3" w:rsidRDefault="00185C22" w:rsidP="007A22A5">
      <w:pPr>
        <w:pStyle w:val="NoSpacing"/>
        <w:spacing w:after="120" w:line="240" w:lineRule="auto"/>
      </w:pPr>
      <w:r>
        <w:t>(</w:t>
      </w:r>
      <w:r w:rsidRPr="001037D3">
        <w:t>"</w:t>
      </w:r>
      <w:r w:rsidR="00EF79AA" w:rsidRPr="001037D3">
        <w:t>Long acting mus</w:t>
      </w:r>
      <w:r>
        <w:t>carinic antagonist</w:t>
      </w:r>
      <w:r w:rsidRPr="001037D3">
        <w:t>"</w:t>
      </w:r>
      <w:r>
        <w:t xml:space="preserve"> OR LAMA OR </w:t>
      </w:r>
      <w:r w:rsidRPr="001037D3">
        <w:t>"</w:t>
      </w:r>
      <w:r>
        <w:t>Long acting B2 agonist</w:t>
      </w:r>
      <w:r w:rsidRPr="001037D3">
        <w:t>"</w:t>
      </w:r>
      <w:r w:rsidR="00EF79AA" w:rsidRPr="001037D3">
        <w:t xml:space="preserve"> OR LABA OR salmeterol OR formoterol OR olodaterol OR vilanterol OR indacaterol OR tiotropium OR aclidinium OR glycopyrronium OR NVA237 OR QAB149 OR "BI 1744" OR BI1744 OR umeclidinium OR GSK573719 OR GW642444 OR QVA149) [TREATMENT]</w:t>
      </w:r>
    </w:p>
    <w:p w14:paraId="65DD59B7" w14:textId="77777777" w:rsidR="00EF79AA" w:rsidRPr="001037D3" w:rsidRDefault="00EF79AA" w:rsidP="007A22A5">
      <w:pPr>
        <w:pStyle w:val="NoSpacing"/>
        <w:spacing w:after="120" w:line="240" w:lineRule="auto"/>
      </w:pPr>
      <w:r w:rsidRPr="001037D3">
        <w:t>AND</w:t>
      </w:r>
    </w:p>
    <w:p w14:paraId="77C7C115" w14:textId="77777777" w:rsidR="00EF79AA" w:rsidRPr="001037D3" w:rsidRDefault="00EF79AA" w:rsidP="007A22A5">
      <w:pPr>
        <w:pStyle w:val="NoSpacing"/>
        <w:spacing w:after="120" w:line="240" w:lineRule="auto"/>
      </w:pPr>
      <w:r w:rsidRPr="001037D3">
        <w:t>("lung function" OR spirometry OR FEV OR "Forced Expiratory Volume" OR FVC OR "Forced Vital Capacity" OR PEF OR "peak expiratory flow“ OR exacerbation or mortality) [OUTCOME]</w:t>
      </w:r>
    </w:p>
    <w:p w14:paraId="45472948" w14:textId="77777777" w:rsidR="00EF79AA" w:rsidRPr="001037D3" w:rsidRDefault="00EF79AA" w:rsidP="007A22A5">
      <w:pPr>
        <w:pStyle w:val="NoSpacing"/>
        <w:spacing w:after="120" w:line="240" w:lineRule="auto"/>
      </w:pPr>
      <w:r w:rsidRPr="001037D3">
        <w:t>AND</w:t>
      </w:r>
    </w:p>
    <w:p w14:paraId="780BBEA2" w14:textId="4BAEA37D" w:rsidR="00566FDB" w:rsidRDefault="005536D5" w:rsidP="007A22A5">
      <w:pPr>
        <w:pStyle w:val="NoSpacing"/>
        <w:spacing w:after="120" w:line="240" w:lineRule="auto"/>
      </w:pPr>
      <w:r>
        <w:t>("Phase 3" OR "Phase 4"</w:t>
      </w:r>
      <w:r w:rsidR="00EF79AA" w:rsidRPr="001037D3">
        <w:t>) [PHASE]</w:t>
      </w:r>
    </w:p>
    <w:p w14:paraId="759D4B2D" w14:textId="77777777" w:rsidR="00566FDB" w:rsidRPr="00B53F09" w:rsidRDefault="00566FDB" w:rsidP="007A22A5">
      <w:pPr>
        <w:pStyle w:val="NoSpacing"/>
        <w:spacing w:line="240" w:lineRule="auto"/>
      </w:pPr>
    </w:p>
    <w:p w14:paraId="37A05600" w14:textId="2977C4D6" w:rsidR="00EF79AA" w:rsidRDefault="00524B0E" w:rsidP="007A22A5">
      <w:pPr>
        <w:pStyle w:val="Heading2"/>
        <w:spacing w:line="240" w:lineRule="auto"/>
      </w:pPr>
      <w:r>
        <w:t>Analysis methods</w:t>
      </w:r>
    </w:p>
    <w:p w14:paraId="44D05721" w14:textId="23D7A4EA" w:rsidR="00524B0E" w:rsidRDefault="00524B0E" w:rsidP="007A22A5">
      <w:pPr>
        <w:pStyle w:val="NoSpacing"/>
        <w:spacing w:line="240" w:lineRule="auto"/>
      </w:pPr>
      <w:r w:rsidRPr="00524B0E">
        <w:t xml:space="preserve">To identify and analyse </w:t>
      </w:r>
      <w:r>
        <w:t>relevant</w:t>
      </w:r>
      <w:r w:rsidRPr="00524B0E">
        <w:t xml:space="preserve"> data</w:t>
      </w:r>
      <w:r>
        <w:t>, the following steps were employed:</w:t>
      </w:r>
    </w:p>
    <w:p w14:paraId="5812C7FA" w14:textId="50E116D4" w:rsidR="00524B0E" w:rsidRDefault="00524B0E" w:rsidP="007A22A5">
      <w:pPr>
        <w:pStyle w:val="NoSpacing"/>
        <w:numPr>
          <w:ilvl w:val="0"/>
          <w:numId w:val="3"/>
        </w:numPr>
        <w:spacing w:line="240" w:lineRule="auto"/>
      </w:pPr>
      <w:r>
        <w:t>All inclusion / exclusion criteria reported at ClinicalTrials.gov were collected</w:t>
      </w:r>
      <w:r w:rsidR="00D3297A">
        <w:t>, and</w:t>
      </w:r>
      <w:r>
        <w:t xml:space="preserve"> manuscripts and protocols published in international journals were checked for additional selection criteria. Results from all studies were published in manuscripts, except one study that was not yet finished (NCT01782326</w:t>
      </w:r>
      <w:r w:rsidR="00E6726A">
        <w:t>, Table 1</w:t>
      </w:r>
      <w:r>
        <w:t>).</w:t>
      </w:r>
    </w:p>
    <w:p w14:paraId="638EA10D" w14:textId="31C4B48E" w:rsidR="00524B0E" w:rsidRDefault="00524B0E" w:rsidP="007A22A5">
      <w:pPr>
        <w:pStyle w:val="NoSpacing"/>
        <w:numPr>
          <w:ilvl w:val="0"/>
          <w:numId w:val="3"/>
        </w:numPr>
        <w:spacing w:line="240" w:lineRule="auto"/>
      </w:pPr>
      <w:r>
        <w:t>Inclusion and exclusion criteria that had been applied in RCTs were grouped into the following main categories:</w:t>
      </w:r>
    </w:p>
    <w:p w14:paraId="71C56AC1" w14:textId="298FC30F" w:rsidR="00524B0E" w:rsidRDefault="00524B0E" w:rsidP="007A22A5">
      <w:pPr>
        <w:pStyle w:val="NoSpacing"/>
        <w:numPr>
          <w:ilvl w:val="1"/>
          <w:numId w:val="3"/>
        </w:numPr>
        <w:spacing w:line="240" w:lineRule="auto"/>
      </w:pPr>
      <w:r>
        <w:t>Inclusion of patients based on range of FEV</w:t>
      </w:r>
      <w:r w:rsidRPr="00524B0E">
        <w:rPr>
          <w:vertAlign w:val="subscript"/>
        </w:rPr>
        <w:t>1</w:t>
      </w:r>
    </w:p>
    <w:p w14:paraId="3D9D51B2" w14:textId="27C19A23" w:rsidR="00524B0E" w:rsidRDefault="00524B0E" w:rsidP="007A22A5">
      <w:pPr>
        <w:pStyle w:val="NoSpacing"/>
        <w:numPr>
          <w:ilvl w:val="1"/>
          <w:numId w:val="3"/>
        </w:numPr>
        <w:spacing w:line="240" w:lineRule="auto"/>
      </w:pPr>
      <w:r>
        <w:t>Selection on other inclusion criteria than FEV</w:t>
      </w:r>
      <w:r w:rsidRPr="00524B0E">
        <w:rPr>
          <w:vertAlign w:val="subscript"/>
        </w:rPr>
        <w:t>1</w:t>
      </w:r>
    </w:p>
    <w:p w14:paraId="5753DC93" w14:textId="4942FD5E" w:rsidR="00524B0E" w:rsidRDefault="00524B0E" w:rsidP="007A22A5">
      <w:pPr>
        <w:pStyle w:val="NoSpacing"/>
        <w:numPr>
          <w:ilvl w:val="1"/>
          <w:numId w:val="3"/>
        </w:numPr>
        <w:spacing w:line="240" w:lineRule="auto"/>
      </w:pPr>
      <w:r>
        <w:t xml:space="preserve">Exclusion of patients </w:t>
      </w:r>
      <w:r w:rsidRPr="007A6E33">
        <w:t>with COPD-related characteristics</w:t>
      </w:r>
    </w:p>
    <w:p w14:paraId="4741D51C" w14:textId="29FED205" w:rsidR="00524B0E" w:rsidRDefault="00524B0E" w:rsidP="007A22A5">
      <w:pPr>
        <w:pStyle w:val="NoSpacing"/>
        <w:numPr>
          <w:ilvl w:val="1"/>
          <w:numId w:val="3"/>
        </w:numPr>
        <w:spacing w:line="240" w:lineRule="auto"/>
      </w:pPr>
      <w:r>
        <w:t>Exclusion of patients with concomitant pulmonary disease</w:t>
      </w:r>
    </w:p>
    <w:p w14:paraId="4399679E" w14:textId="2FCBDF9C" w:rsidR="00524B0E" w:rsidRDefault="00524B0E" w:rsidP="007A22A5">
      <w:pPr>
        <w:pStyle w:val="NoSpacing"/>
        <w:numPr>
          <w:ilvl w:val="1"/>
          <w:numId w:val="3"/>
        </w:numPr>
        <w:spacing w:line="240" w:lineRule="auto"/>
      </w:pPr>
      <w:r>
        <w:t>Exclusion of patients with asthma, allergic diseases, atopy or eosinophilia</w:t>
      </w:r>
    </w:p>
    <w:p w14:paraId="6F28E712" w14:textId="522AFCC6" w:rsidR="00524B0E" w:rsidRDefault="00524B0E" w:rsidP="007A22A5">
      <w:pPr>
        <w:pStyle w:val="NoSpacing"/>
        <w:numPr>
          <w:ilvl w:val="1"/>
          <w:numId w:val="3"/>
        </w:numPr>
        <w:spacing w:line="240" w:lineRule="auto"/>
      </w:pPr>
      <w:r>
        <w:t>Excl</w:t>
      </w:r>
      <w:r w:rsidR="00185C22">
        <w:t>usion of patients with other co</w:t>
      </w:r>
      <w:r>
        <w:t>morbidities</w:t>
      </w:r>
    </w:p>
    <w:p w14:paraId="0F35931B" w14:textId="437AFDAF" w:rsidR="00524B0E" w:rsidRDefault="00524B0E" w:rsidP="007A22A5">
      <w:pPr>
        <w:pStyle w:val="NoSpacing"/>
        <w:numPr>
          <w:ilvl w:val="1"/>
          <w:numId w:val="3"/>
        </w:numPr>
        <w:spacing w:line="240" w:lineRule="auto"/>
      </w:pPr>
      <w:r>
        <w:t>Exclusion on other relevant conditions</w:t>
      </w:r>
    </w:p>
    <w:p w14:paraId="1818D074" w14:textId="6D3A43B9" w:rsidR="00524B0E" w:rsidRDefault="00524B0E" w:rsidP="007A22A5">
      <w:pPr>
        <w:pStyle w:val="NoSpacing"/>
        <w:numPr>
          <w:ilvl w:val="1"/>
          <w:numId w:val="3"/>
        </w:numPr>
        <w:spacing w:line="240" w:lineRule="auto"/>
      </w:pPr>
      <w:r>
        <w:t>Exclusion of patients with contra-indications of LAMA and/or LABA</w:t>
      </w:r>
    </w:p>
    <w:p w14:paraId="5A66629E" w14:textId="6116A7AB" w:rsidR="00524B0E" w:rsidRDefault="00524B0E" w:rsidP="007A22A5">
      <w:pPr>
        <w:pStyle w:val="NoSpacing"/>
        <w:numPr>
          <w:ilvl w:val="0"/>
          <w:numId w:val="3"/>
        </w:numPr>
        <w:spacing w:line="240" w:lineRule="auto"/>
      </w:pPr>
      <w:r>
        <w:t xml:space="preserve">Inclusion and exclusion criteria reported in RCTs were translated into OPCRD definitions of criteria. The definitions of criteria applied in the OPCRD database can be found in </w:t>
      </w:r>
      <w:r w:rsidR="009B1F0B">
        <w:t>supplementary</w:t>
      </w:r>
      <w:r>
        <w:t xml:space="preserve"> Tables </w:t>
      </w:r>
      <w:r w:rsidR="009B1F0B">
        <w:t>S</w:t>
      </w:r>
      <w:r>
        <w:t>1-7.</w:t>
      </w:r>
    </w:p>
    <w:p w14:paraId="16D37CC7" w14:textId="7D93D74F" w:rsidR="00524B0E" w:rsidRDefault="00524B0E" w:rsidP="007A22A5">
      <w:pPr>
        <w:pStyle w:val="NoSpacing"/>
        <w:numPr>
          <w:ilvl w:val="0"/>
          <w:numId w:val="3"/>
        </w:numPr>
        <w:spacing w:line="240" w:lineRule="auto"/>
      </w:pPr>
      <w:r>
        <w:t xml:space="preserve">The distribution of the criteria </w:t>
      </w:r>
      <w:r w:rsidR="006300E3">
        <w:t>was</w:t>
      </w:r>
      <w:r>
        <w:t xml:space="preserve"> calculated in the total OPCRD population with complete data on FEV</w:t>
      </w:r>
      <w:r w:rsidRPr="00524B0E">
        <w:rPr>
          <w:vertAlign w:val="subscript"/>
        </w:rPr>
        <w:t>1</w:t>
      </w:r>
      <w:r>
        <w:t>, blood eosinophil counts and mMRC score.</w:t>
      </w:r>
    </w:p>
    <w:p w14:paraId="4A669511" w14:textId="2F9C3B50" w:rsidR="00524B0E" w:rsidRDefault="00524B0E" w:rsidP="007A22A5">
      <w:pPr>
        <w:pStyle w:val="NoSpacing"/>
        <w:numPr>
          <w:ilvl w:val="0"/>
          <w:numId w:val="3"/>
        </w:numPr>
        <w:spacing w:line="240" w:lineRule="auto"/>
      </w:pPr>
      <w:r>
        <w:t>The step by step reduction of the percentage of OPCRD patients eligible for each selected RCT were calculated for the groups of criteria mentioned above for two reference populations:</w:t>
      </w:r>
    </w:p>
    <w:p w14:paraId="5C717E8C" w14:textId="179C386B" w:rsidR="00524B0E" w:rsidRDefault="00524B0E" w:rsidP="007A22A5">
      <w:pPr>
        <w:pStyle w:val="NoSpacing"/>
        <w:numPr>
          <w:ilvl w:val="1"/>
          <w:numId w:val="3"/>
        </w:numPr>
        <w:spacing w:line="240" w:lineRule="auto"/>
      </w:pPr>
      <w:r>
        <w:t>Total population of OPCRD patients with COPD</w:t>
      </w:r>
    </w:p>
    <w:p w14:paraId="5E8CC55E" w14:textId="14709C1D" w:rsidR="00524B0E" w:rsidRDefault="00524B0E" w:rsidP="007A22A5">
      <w:pPr>
        <w:pStyle w:val="NoSpacing"/>
        <w:numPr>
          <w:ilvl w:val="1"/>
          <w:numId w:val="3"/>
        </w:numPr>
        <w:spacing w:line="240" w:lineRule="auto"/>
      </w:pPr>
      <w:r>
        <w:lastRenderedPageBreak/>
        <w:t>Subpopulat</w:t>
      </w:r>
      <w:r w:rsidR="006300E3">
        <w:t>ion of OPCRD patients with mMRC</w:t>
      </w:r>
      <w:r>
        <w:t xml:space="preserve"> score grade 2 or higher, who have symptoms of dyspnea and are therefore a more specific target population for treatment with long-acting bronchodilators</w:t>
      </w:r>
    </w:p>
    <w:p w14:paraId="597C97C4" w14:textId="5FF985ED" w:rsidR="00524B0E" w:rsidRDefault="00524B0E" w:rsidP="007A22A5">
      <w:pPr>
        <w:pStyle w:val="NoSpacing"/>
        <w:numPr>
          <w:ilvl w:val="0"/>
          <w:numId w:val="3"/>
        </w:numPr>
        <w:spacing w:line="240" w:lineRule="auto"/>
      </w:pPr>
      <w:r>
        <w:t>Time-trends in eligibility were studied by dividing the RCTs by start year using three periods of 5 years</w:t>
      </w:r>
    </w:p>
    <w:p w14:paraId="72C70175" w14:textId="77777777" w:rsidR="00524B0E" w:rsidRDefault="00524B0E" w:rsidP="00524B0E"/>
    <w:p w14:paraId="668A35FE" w14:textId="77777777" w:rsidR="006854ED" w:rsidRPr="00524B0E" w:rsidRDefault="006854ED" w:rsidP="00524B0E">
      <w:bookmarkStart w:id="0" w:name="_GoBack"/>
      <w:bookmarkEnd w:id="0"/>
    </w:p>
    <w:p w14:paraId="62C4B577" w14:textId="77777777" w:rsidR="006854ED" w:rsidRPr="008A437F" w:rsidRDefault="006854ED" w:rsidP="006854ED">
      <w:pPr>
        <w:pStyle w:val="Heading1"/>
        <w:rPr>
          <w:sz w:val="20"/>
          <w:szCs w:val="20"/>
        </w:rPr>
      </w:pPr>
      <w:r w:rsidRPr="008A437F">
        <w:rPr>
          <w:sz w:val="20"/>
          <w:szCs w:val="20"/>
        </w:rPr>
        <w:t xml:space="preserve">References </w:t>
      </w:r>
    </w:p>
    <w:p w14:paraId="2F7285A6" w14:textId="77777777" w:rsidR="006854ED" w:rsidRPr="008A437F" w:rsidRDefault="006854ED" w:rsidP="006854ED">
      <w:pPr>
        <w:pStyle w:val="EndNoteBibliography"/>
        <w:spacing w:after="0"/>
        <w:rPr>
          <w:sz w:val="20"/>
        </w:rPr>
      </w:pPr>
      <w:r w:rsidRPr="008A437F">
        <w:rPr>
          <w:sz w:val="20"/>
        </w:rPr>
        <w:fldChar w:fldCharType="begin"/>
      </w:r>
      <w:r w:rsidRPr="008A437F">
        <w:rPr>
          <w:sz w:val="20"/>
        </w:rPr>
        <w:instrText xml:space="preserve"> ADDIN EN.REFLIST </w:instrText>
      </w:r>
      <w:r w:rsidRPr="008A437F">
        <w:rPr>
          <w:sz w:val="20"/>
        </w:rPr>
        <w:fldChar w:fldCharType="separate"/>
      </w:r>
      <w:r w:rsidRPr="008A437F">
        <w:rPr>
          <w:sz w:val="20"/>
        </w:rPr>
        <w:t>1.</w:t>
      </w:r>
      <w:r w:rsidRPr="008A437F">
        <w:rPr>
          <w:sz w:val="20"/>
        </w:rPr>
        <w:tab/>
        <w:t>Disease GIfCOL. Global strategy for the diagnosis, management and prevention of chronic obstructive pulmonary disease. 2016. p. 112.</w:t>
      </w:r>
    </w:p>
    <w:p w14:paraId="577E0EF7" w14:textId="77777777" w:rsidR="006854ED" w:rsidRPr="008A437F" w:rsidRDefault="006854ED" w:rsidP="006854ED">
      <w:pPr>
        <w:pStyle w:val="EndNoteBibliography"/>
        <w:rPr>
          <w:sz w:val="20"/>
        </w:rPr>
      </w:pPr>
      <w:r w:rsidRPr="008A437F">
        <w:rPr>
          <w:sz w:val="20"/>
        </w:rPr>
        <w:t>2.</w:t>
      </w:r>
      <w:r w:rsidRPr="008A437F">
        <w:rPr>
          <w:sz w:val="20"/>
        </w:rPr>
        <w:tab/>
        <w:t xml:space="preserve">(HSCIC) HSCIC. Quality and Outomes Framework (QOF). </w:t>
      </w:r>
      <w:r w:rsidRPr="00934C69">
        <w:rPr>
          <w:sz w:val="20"/>
        </w:rPr>
        <w:t xml:space="preserve">http://www.hscic.gov.uk/qof </w:t>
      </w:r>
      <w:r w:rsidRPr="008A437F">
        <w:rPr>
          <w:sz w:val="20"/>
        </w:rPr>
        <w:t>(accessed 08/10/2015 2015).</w:t>
      </w:r>
    </w:p>
    <w:p w14:paraId="2984A409" w14:textId="33BFF797" w:rsidR="00554E63" w:rsidRPr="006854ED" w:rsidRDefault="006854ED" w:rsidP="006854ED">
      <w:pPr>
        <w:spacing w:after="160" w:line="259" w:lineRule="auto"/>
        <w:rPr>
          <w:rFonts w:cs="Times New Roman"/>
          <w:b/>
          <w:sz w:val="24"/>
          <w:szCs w:val="24"/>
        </w:rPr>
      </w:pPr>
      <w:r w:rsidRPr="008A437F">
        <w:rPr>
          <w:rFonts w:cs="Times New Roman"/>
          <w:sz w:val="20"/>
        </w:rPr>
        <w:fldChar w:fldCharType="end"/>
      </w:r>
    </w:p>
    <w:sectPr w:rsidR="00554E63" w:rsidRPr="006854ED" w:rsidSect="00F72E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4B181" w14:textId="77777777" w:rsidR="005324C2" w:rsidRDefault="005324C2" w:rsidP="0021177F">
      <w:pPr>
        <w:spacing w:after="0" w:line="240" w:lineRule="auto"/>
      </w:pPr>
      <w:r>
        <w:separator/>
      </w:r>
    </w:p>
  </w:endnote>
  <w:endnote w:type="continuationSeparator" w:id="0">
    <w:p w14:paraId="0CCB0F38" w14:textId="77777777" w:rsidR="005324C2" w:rsidRDefault="005324C2" w:rsidP="00211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DA097" w14:textId="77777777" w:rsidR="005324C2" w:rsidRDefault="005324C2" w:rsidP="0021177F">
      <w:pPr>
        <w:spacing w:after="0" w:line="240" w:lineRule="auto"/>
      </w:pPr>
      <w:r>
        <w:separator/>
      </w:r>
    </w:p>
  </w:footnote>
  <w:footnote w:type="continuationSeparator" w:id="0">
    <w:p w14:paraId="1BB245DD" w14:textId="77777777" w:rsidR="005324C2" w:rsidRDefault="005324C2" w:rsidP="002117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A5012"/>
    <w:multiLevelType w:val="hybridMultilevel"/>
    <w:tmpl w:val="26A61C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F53F4"/>
    <w:multiLevelType w:val="hybridMultilevel"/>
    <w:tmpl w:val="1674D9F0"/>
    <w:lvl w:ilvl="0" w:tplc="8542AB84">
      <w:start w:val="1"/>
      <w:numFmt w:val="decimal"/>
      <w:lvlText w:val="%1."/>
      <w:lvlJc w:val="left"/>
      <w:pPr>
        <w:ind w:left="1080" w:hanging="720"/>
      </w:pPr>
      <w:rPr>
        <w:rFonts w:hint="default"/>
      </w:rPr>
    </w:lvl>
    <w:lvl w:ilvl="1" w:tplc="5DD04B9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71067C"/>
    <w:multiLevelType w:val="hybridMultilevel"/>
    <w:tmpl w:val="C27C8828"/>
    <w:lvl w:ilvl="0" w:tplc="C43A8E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A15D40"/>
    <w:multiLevelType w:val="hybridMultilevel"/>
    <w:tmpl w:val="6074D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Lancet&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pzes02q22xd1eda2ax29r2zdfezff2t5z9&quot;&gt;Helga_main_library&lt;record-ids&gt;&lt;item&gt;344&lt;/item&gt;&lt;item&gt;374&lt;/item&gt;&lt;/record-ids&gt;&lt;/item&gt;&lt;/Libraries&gt;"/>
    <w:docVar w:name="OCMC_Guid" w:val="f1fc48e1-eff1-4246-9278-68438a6c8c7f"/>
  </w:docVars>
  <w:rsids>
    <w:rsidRoot w:val="0025679A"/>
    <w:rsid w:val="00064839"/>
    <w:rsid w:val="000801A2"/>
    <w:rsid w:val="00082FEB"/>
    <w:rsid w:val="00093953"/>
    <w:rsid w:val="000B1737"/>
    <w:rsid w:val="000D112D"/>
    <w:rsid w:val="000E1B53"/>
    <w:rsid w:val="000E5CF0"/>
    <w:rsid w:val="001037D3"/>
    <w:rsid w:val="00113C27"/>
    <w:rsid w:val="0013436B"/>
    <w:rsid w:val="001371F8"/>
    <w:rsid w:val="00142523"/>
    <w:rsid w:val="00157264"/>
    <w:rsid w:val="00170DA7"/>
    <w:rsid w:val="00176606"/>
    <w:rsid w:val="00184591"/>
    <w:rsid w:val="00185A23"/>
    <w:rsid w:val="00185C22"/>
    <w:rsid w:val="00186F4A"/>
    <w:rsid w:val="00196A17"/>
    <w:rsid w:val="001A5D0D"/>
    <w:rsid w:val="001E03B6"/>
    <w:rsid w:val="001E04BC"/>
    <w:rsid w:val="0021177F"/>
    <w:rsid w:val="00214688"/>
    <w:rsid w:val="00214D3A"/>
    <w:rsid w:val="00225EB8"/>
    <w:rsid w:val="0025679A"/>
    <w:rsid w:val="002842A0"/>
    <w:rsid w:val="00296D9F"/>
    <w:rsid w:val="00312BED"/>
    <w:rsid w:val="003642F1"/>
    <w:rsid w:val="0036594C"/>
    <w:rsid w:val="003859E5"/>
    <w:rsid w:val="003A2BAD"/>
    <w:rsid w:val="003E754B"/>
    <w:rsid w:val="003F7EBF"/>
    <w:rsid w:val="00414FBC"/>
    <w:rsid w:val="00423630"/>
    <w:rsid w:val="00424EEA"/>
    <w:rsid w:val="0043000A"/>
    <w:rsid w:val="00432B17"/>
    <w:rsid w:val="00455E96"/>
    <w:rsid w:val="0046365E"/>
    <w:rsid w:val="00474228"/>
    <w:rsid w:val="004B6860"/>
    <w:rsid w:val="004C50E5"/>
    <w:rsid w:val="004C70F7"/>
    <w:rsid w:val="004D77D8"/>
    <w:rsid w:val="004E7849"/>
    <w:rsid w:val="005045DA"/>
    <w:rsid w:val="00524B0E"/>
    <w:rsid w:val="005252A5"/>
    <w:rsid w:val="005324C2"/>
    <w:rsid w:val="00542003"/>
    <w:rsid w:val="005468EC"/>
    <w:rsid w:val="005536D5"/>
    <w:rsid w:val="00554E63"/>
    <w:rsid w:val="00562E08"/>
    <w:rsid w:val="005667F2"/>
    <w:rsid w:val="00566FDB"/>
    <w:rsid w:val="005A50DF"/>
    <w:rsid w:val="005B2FAA"/>
    <w:rsid w:val="005C3BF6"/>
    <w:rsid w:val="005E6373"/>
    <w:rsid w:val="00604EA9"/>
    <w:rsid w:val="006240C5"/>
    <w:rsid w:val="006300E3"/>
    <w:rsid w:val="0063427C"/>
    <w:rsid w:val="00644B7C"/>
    <w:rsid w:val="006854ED"/>
    <w:rsid w:val="006870F7"/>
    <w:rsid w:val="006C5E57"/>
    <w:rsid w:val="006D0C08"/>
    <w:rsid w:val="006E7367"/>
    <w:rsid w:val="00710DDE"/>
    <w:rsid w:val="007352DE"/>
    <w:rsid w:val="007530D8"/>
    <w:rsid w:val="00782A21"/>
    <w:rsid w:val="007A22A5"/>
    <w:rsid w:val="007A6E33"/>
    <w:rsid w:val="007C0FE9"/>
    <w:rsid w:val="007C4EFE"/>
    <w:rsid w:val="007E5D8E"/>
    <w:rsid w:val="0080113A"/>
    <w:rsid w:val="00823CA1"/>
    <w:rsid w:val="00834B2C"/>
    <w:rsid w:val="008525FC"/>
    <w:rsid w:val="00863192"/>
    <w:rsid w:val="008A437F"/>
    <w:rsid w:val="008C313B"/>
    <w:rsid w:val="008D15F4"/>
    <w:rsid w:val="008E2472"/>
    <w:rsid w:val="008F0247"/>
    <w:rsid w:val="00913732"/>
    <w:rsid w:val="009153D2"/>
    <w:rsid w:val="00934C69"/>
    <w:rsid w:val="009924AD"/>
    <w:rsid w:val="009934FC"/>
    <w:rsid w:val="009B1F0B"/>
    <w:rsid w:val="009F61C3"/>
    <w:rsid w:val="00A35947"/>
    <w:rsid w:val="00A447CD"/>
    <w:rsid w:val="00A50A86"/>
    <w:rsid w:val="00A801E4"/>
    <w:rsid w:val="00A816CD"/>
    <w:rsid w:val="00AB727D"/>
    <w:rsid w:val="00AC40C5"/>
    <w:rsid w:val="00AE15B8"/>
    <w:rsid w:val="00B42A5F"/>
    <w:rsid w:val="00B53F09"/>
    <w:rsid w:val="00B772F0"/>
    <w:rsid w:val="00B82135"/>
    <w:rsid w:val="00B925FD"/>
    <w:rsid w:val="00BC3292"/>
    <w:rsid w:val="00BD4F5F"/>
    <w:rsid w:val="00BD5856"/>
    <w:rsid w:val="00BD5AFD"/>
    <w:rsid w:val="00C56F8F"/>
    <w:rsid w:val="00C70686"/>
    <w:rsid w:val="00C7544B"/>
    <w:rsid w:val="00C77FAD"/>
    <w:rsid w:val="00C80277"/>
    <w:rsid w:val="00CE2501"/>
    <w:rsid w:val="00CF02BC"/>
    <w:rsid w:val="00CF5535"/>
    <w:rsid w:val="00CF6685"/>
    <w:rsid w:val="00CF7CCB"/>
    <w:rsid w:val="00D14F6E"/>
    <w:rsid w:val="00D3297A"/>
    <w:rsid w:val="00D354D9"/>
    <w:rsid w:val="00D56B13"/>
    <w:rsid w:val="00D57AA4"/>
    <w:rsid w:val="00D71C0D"/>
    <w:rsid w:val="00D938AE"/>
    <w:rsid w:val="00DC352B"/>
    <w:rsid w:val="00DD24A9"/>
    <w:rsid w:val="00DD5EA6"/>
    <w:rsid w:val="00E528C4"/>
    <w:rsid w:val="00E5602D"/>
    <w:rsid w:val="00E6726A"/>
    <w:rsid w:val="00E87A56"/>
    <w:rsid w:val="00EC06FA"/>
    <w:rsid w:val="00ED3889"/>
    <w:rsid w:val="00EE45E0"/>
    <w:rsid w:val="00EF6000"/>
    <w:rsid w:val="00EF7572"/>
    <w:rsid w:val="00EF79AA"/>
    <w:rsid w:val="00F11400"/>
    <w:rsid w:val="00F35255"/>
    <w:rsid w:val="00F5423E"/>
    <w:rsid w:val="00F70667"/>
    <w:rsid w:val="00F72EF4"/>
    <w:rsid w:val="00F76683"/>
    <w:rsid w:val="00FD0ED9"/>
    <w:rsid w:val="00FE6D2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48020D"/>
  <w15:docId w15:val="{89184677-35CE-4C31-BAA4-34CD4670F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72F0"/>
    <w:pPr>
      <w:spacing w:after="200" w:line="276" w:lineRule="auto"/>
    </w:pPr>
    <w:rPr>
      <w:rFonts w:ascii="Times New Roman" w:eastAsia="Calibri" w:hAnsi="Times New Roman" w:cs="Calibri"/>
      <w:color w:val="000000"/>
      <w:szCs w:val="20"/>
      <w:lang w:eastAsia="en-GB"/>
    </w:rPr>
  </w:style>
  <w:style w:type="paragraph" w:styleId="Heading1">
    <w:name w:val="heading 1"/>
    <w:basedOn w:val="Normal"/>
    <w:next w:val="Normal"/>
    <w:link w:val="Heading1Char"/>
    <w:uiPriority w:val="9"/>
    <w:qFormat/>
    <w:rsid w:val="00BD5AFD"/>
    <w:pPr>
      <w:keepNext/>
      <w:spacing w:after="0" w:line="480" w:lineRule="auto"/>
      <w:outlineLvl w:val="0"/>
    </w:pPr>
    <w:rPr>
      <w:rFonts w:cs="Times New Roman"/>
      <w:b/>
      <w:sz w:val="24"/>
      <w:szCs w:val="24"/>
    </w:rPr>
  </w:style>
  <w:style w:type="paragraph" w:styleId="Heading2">
    <w:name w:val="heading 2"/>
    <w:basedOn w:val="NoSpacing"/>
    <w:next w:val="Normal"/>
    <w:link w:val="Heading2Char"/>
    <w:uiPriority w:val="9"/>
    <w:unhideWhenUsed/>
    <w:qFormat/>
    <w:rsid w:val="006C5E57"/>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AFD"/>
    <w:rPr>
      <w:rFonts w:ascii="Times New Roman" w:eastAsia="Calibri" w:hAnsi="Times New Roman" w:cs="Times New Roman"/>
      <w:b/>
      <w:color w:val="000000"/>
      <w:sz w:val="24"/>
      <w:szCs w:val="24"/>
      <w:lang w:eastAsia="en-GB"/>
    </w:rPr>
  </w:style>
  <w:style w:type="paragraph" w:styleId="NoSpacing">
    <w:name w:val="No Spacing"/>
    <w:basedOn w:val="Normal"/>
    <w:link w:val="NoSpacingChar"/>
    <w:uiPriority w:val="1"/>
    <w:qFormat/>
    <w:rsid w:val="00B53F09"/>
    <w:rPr>
      <w:sz w:val="20"/>
    </w:rPr>
  </w:style>
  <w:style w:type="paragraph" w:styleId="FootnoteText">
    <w:name w:val="footnote text"/>
    <w:basedOn w:val="Normal"/>
    <w:link w:val="FootnoteTextChar"/>
    <w:uiPriority w:val="99"/>
    <w:unhideWhenUsed/>
    <w:rsid w:val="0021177F"/>
    <w:pPr>
      <w:spacing w:line="360" w:lineRule="auto"/>
    </w:pPr>
    <w:rPr>
      <w:rFonts w:ascii="Arial" w:hAnsi="Arial" w:cs="Times New Roman"/>
      <w:color w:val="auto"/>
      <w:sz w:val="20"/>
      <w:lang w:val="nl-NL" w:eastAsia="ja-JP"/>
    </w:rPr>
  </w:style>
  <w:style w:type="character" w:customStyle="1" w:styleId="FootnoteTextChar">
    <w:name w:val="Footnote Text Char"/>
    <w:basedOn w:val="DefaultParagraphFont"/>
    <w:link w:val="FootnoteText"/>
    <w:uiPriority w:val="99"/>
    <w:rsid w:val="0021177F"/>
    <w:rPr>
      <w:rFonts w:ascii="Arial" w:eastAsia="Calibri" w:hAnsi="Arial" w:cs="Times New Roman"/>
      <w:sz w:val="20"/>
      <w:szCs w:val="20"/>
      <w:lang w:val="nl-NL" w:eastAsia="ja-JP"/>
    </w:rPr>
  </w:style>
  <w:style w:type="character" w:styleId="FootnoteReference">
    <w:name w:val="footnote reference"/>
    <w:unhideWhenUsed/>
    <w:rsid w:val="0021177F"/>
    <w:rPr>
      <w:vertAlign w:val="superscript"/>
    </w:rPr>
  </w:style>
  <w:style w:type="character" w:styleId="CommentReference">
    <w:name w:val="annotation reference"/>
    <w:basedOn w:val="DefaultParagraphFont"/>
    <w:uiPriority w:val="99"/>
    <w:semiHidden/>
    <w:unhideWhenUsed/>
    <w:rsid w:val="00834B2C"/>
    <w:rPr>
      <w:sz w:val="16"/>
      <w:szCs w:val="16"/>
    </w:rPr>
  </w:style>
  <w:style w:type="paragraph" w:styleId="CommentText">
    <w:name w:val="annotation text"/>
    <w:basedOn w:val="Normal"/>
    <w:link w:val="CommentTextChar"/>
    <w:uiPriority w:val="99"/>
    <w:semiHidden/>
    <w:unhideWhenUsed/>
    <w:rsid w:val="00834B2C"/>
    <w:pPr>
      <w:spacing w:line="240" w:lineRule="auto"/>
    </w:pPr>
    <w:rPr>
      <w:sz w:val="20"/>
    </w:rPr>
  </w:style>
  <w:style w:type="character" w:customStyle="1" w:styleId="CommentTextChar">
    <w:name w:val="Comment Text Char"/>
    <w:basedOn w:val="DefaultParagraphFont"/>
    <w:link w:val="CommentText"/>
    <w:uiPriority w:val="99"/>
    <w:semiHidden/>
    <w:rsid w:val="00834B2C"/>
    <w:rPr>
      <w:rFonts w:ascii="Times New Roman" w:eastAsia="Calibri" w:hAnsi="Times New Roman"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834B2C"/>
    <w:rPr>
      <w:b/>
      <w:bCs/>
    </w:rPr>
  </w:style>
  <w:style w:type="character" w:customStyle="1" w:styleId="CommentSubjectChar">
    <w:name w:val="Comment Subject Char"/>
    <w:basedOn w:val="CommentTextChar"/>
    <w:link w:val="CommentSubject"/>
    <w:uiPriority w:val="99"/>
    <w:semiHidden/>
    <w:rsid w:val="00834B2C"/>
    <w:rPr>
      <w:rFonts w:ascii="Times New Roman" w:eastAsia="Calibri" w:hAnsi="Times New Roman" w:cs="Calibri"/>
      <w:b/>
      <w:bCs/>
      <w:color w:val="000000"/>
      <w:sz w:val="20"/>
      <w:szCs w:val="20"/>
      <w:lang w:eastAsia="en-GB"/>
    </w:rPr>
  </w:style>
  <w:style w:type="paragraph" w:styleId="BalloonText">
    <w:name w:val="Balloon Text"/>
    <w:basedOn w:val="Normal"/>
    <w:link w:val="BalloonTextChar"/>
    <w:uiPriority w:val="99"/>
    <w:semiHidden/>
    <w:unhideWhenUsed/>
    <w:rsid w:val="00834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B2C"/>
    <w:rPr>
      <w:rFonts w:ascii="Segoe UI" w:eastAsia="Calibri" w:hAnsi="Segoe UI" w:cs="Segoe UI"/>
      <w:color w:val="000000"/>
      <w:sz w:val="18"/>
      <w:szCs w:val="18"/>
      <w:lang w:eastAsia="en-GB"/>
    </w:rPr>
  </w:style>
  <w:style w:type="character" w:customStyle="1" w:styleId="Heading2Char">
    <w:name w:val="Heading 2 Char"/>
    <w:basedOn w:val="DefaultParagraphFont"/>
    <w:link w:val="Heading2"/>
    <w:uiPriority w:val="9"/>
    <w:rsid w:val="006C5E57"/>
    <w:rPr>
      <w:rFonts w:ascii="Times New Roman" w:eastAsia="Calibri" w:hAnsi="Times New Roman" w:cs="Calibri"/>
      <w:b/>
      <w:color w:val="000000"/>
      <w:sz w:val="20"/>
      <w:szCs w:val="20"/>
      <w:lang w:eastAsia="en-GB"/>
    </w:rPr>
  </w:style>
  <w:style w:type="paragraph" w:styleId="Header">
    <w:name w:val="header"/>
    <w:basedOn w:val="Normal"/>
    <w:link w:val="HeaderChar"/>
    <w:uiPriority w:val="99"/>
    <w:unhideWhenUsed/>
    <w:rsid w:val="00BD4F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F5F"/>
    <w:rPr>
      <w:rFonts w:ascii="Times New Roman" w:eastAsia="Calibri" w:hAnsi="Times New Roman" w:cs="Calibri"/>
      <w:color w:val="000000"/>
      <w:szCs w:val="20"/>
      <w:lang w:eastAsia="en-GB"/>
    </w:rPr>
  </w:style>
  <w:style w:type="paragraph" w:styleId="Footer">
    <w:name w:val="footer"/>
    <w:basedOn w:val="Normal"/>
    <w:link w:val="FooterChar"/>
    <w:uiPriority w:val="99"/>
    <w:unhideWhenUsed/>
    <w:rsid w:val="00BD4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F5F"/>
    <w:rPr>
      <w:rFonts w:ascii="Times New Roman" w:eastAsia="Calibri" w:hAnsi="Times New Roman" w:cs="Calibri"/>
      <w:color w:val="000000"/>
      <w:szCs w:val="20"/>
      <w:lang w:eastAsia="en-GB"/>
    </w:rPr>
  </w:style>
  <w:style w:type="paragraph" w:styleId="DocumentMap">
    <w:name w:val="Document Map"/>
    <w:basedOn w:val="Normal"/>
    <w:link w:val="DocumentMapChar"/>
    <w:uiPriority w:val="99"/>
    <w:semiHidden/>
    <w:unhideWhenUsed/>
    <w:rsid w:val="00524B0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524B0E"/>
    <w:rPr>
      <w:rFonts w:ascii="Lucida Grande" w:eastAsia="Calibri" w:hAnsi="Lucida Grande" w:cs="Lucida Grande"/>
      <w:color w:val="000000"/>
      <w:sz w:val="24"/>
      <w:szCs w:val="24"/>
      <w:lang w:eastAsia="en-GB"/>
    </w:rPr>
  </w:style>
  <w:style w:type="paragraph" w:customStyle="1" w:styleId="EndNoteBibliographyTitle">
    <w:name w:val="EndNote Bibliography Title"/>
    <w:basedOn w:val="Normal"/>
    <w:link w:val="EndNoteBibliographyTitleChar"/>
    <w:rsid w:val="00093953"/>
    <w:pPr>
      <w:spacing w:after="0"/>
      <w:jc w:val="center"/>
    </w:pPr>
    <w:rPr>
      <w:rFonts w:cs="Times New Roman"/>
      <w:noProof/>
    </w:rPr>
  </w:style>
  <w:style w:type="character" w:customStyle="1" w:styleId="NoSpacingChar">
    <w:name w:val="No Spacing Char"/>
    <w:basedOn w:val="DefaultParagraphFont"/>
    <w:link w:val="NoSpacing"/>
    <w:uiPriority w:val="1"/>
    <w:rsid w:val="00093953"/>
    <w:rPr>
      <w:rFonts w:ascii="Times New Roman" w:eastAsia="Calibri" w:hAnsi="Times New Roman" w:cs="Calibri"/>
      <w:color w:val="000000"/>
      <w:sz w:val="20"/>
      <w:szCs w:val="20"/>
      <w:lang w:eastAsia="en-GB"/>
    </w:rPr>
  </w:style>
  <w:style w:type="character" w:customStyle="1" w:styleId="EndNoteBibliographyTitleChar">
    <w:name w:val="EndNote Bibliography Title Char"/>
    <w:basedOn w:val="NoSpacingChar"/>
    <w:link w:val="EndNoteBibliographyTitle"/>
    <w:rsid w:val="00093953"/>
    <w:rPr>
      <w:rFonts w:ascii="Times New Roman" w:eastAsia="Calibri" w:hAnsi="Times New Roman" w:cs="Times New Roman"/>
      <w:noProof/>
      <w:color w:val="000000"/>
      <w:sz w:val="20"/>
      <w:szCs w:val="20"/>
      <w:lang w:eastAsia="en-GB"/>
    </w:rPr>
  </w:style>
  <w:style w:type="paragraph" w:customStyle="1" w:styleId="EndNoteBibliography">
    <w:name w:val="EndNote Bibliography"/>
    <w:basedOn w:val="Normal"/>
    <w:link w:val="EndNoteBibliographyChar"/>
    <w:rsid w:val="00093953"/>
    <w:pPr>
      <w:spacing w:line="240" w:lineRule="auto"/>
    </w:pPr>
    <w:rPr>
      <w:rFonts w:cs="Times New Roman"/>
      <w:noProof/>
    </w:rPr>
  </w:style>
  <w:style w:type="character" w:customStyle="1" w:styleId="EndNoteBibliographyChar">
    <w:name w:val="EndNote Bibliography Char"/>
    <w:basedOn w:val="NoSpacingChar"/>
    <w:link w:val="EndNoteBibliography"/>
    <w:rsid w:val="00093953"/>
    <w:rPr>
      <w:rFonts w:ascii="Times New Roman" w:eastAsia="Calibri" w:hAnsi="Times New Roman" w:cs="Times New Roman"/>
      <w:noProof/>
      <w:color w:val="000000"/>
      <w:sz w:val="20"/>
      <w:szCs w:val="20"/>
      <w:lang w:eastAsia="en-GB"/>
    </w:rPr>
  </w:style>
  <w:style w:type="paragraph" w:styleId="Caption">
    <w:name w:val="caption"/>
    <w:basedOn w:val="Normal"/>
    <w:next w:val="Normal"/>
    <w:uiPriority w:val="35"/>
    <w:unhideWhenUsed/>
    <w:qFormat/>
    <w:rsid w:val="000801A2"/>
    <w:pPr>
      <w:spacing w:line="240" w:lineRule="auto"/>
    </w:pPr>
    <w:rPr>
      <w:i/>
      <w:iCs/>
      <w:color w:val="44546A" w:themeColor="text2"/>
      <w:sz w:val="18"/>
      <w:szCs w:val="18"/>
    </w:rPr>
  </w:style>
  <w:style w:type="character" w:styleId="Hyperlink">
    <w:name w:val="Hyperlink"/>
    <w:basedOn w:val="DefaultParagraphFont"/>
    <w:uiPriority w:val="99"/>
    <w:unhideWhenUsed/>
    <w:rsid w:val="00A816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2446</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Helga</dc:creator>
  <cp:keywords/>
  <dc:description/>
  <cp:lastModifiedBy>Lisa</cp:lastModifiedBy>
  <cp:revision>3</cp:revision>
  <cp:lastPrinted>2016-03-07T14:51:00Z</cp:lastPrinted>
  <dcterms:created xsi:type="dcterms:W3CDTF">2016-05-24T13:09:00Z</dcterms:created>
  <dcterms:modified xsi:type="dcterms:W3CDTF">2016-05-24T13:44:00Z</dcterms:modified>
</cp:coreProperties>
</file>