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094" w:rsidRPr="00C63094" w:rsidRDefault="00C63094" w:rsidP="00C63094">
      <w:pPr>
        <w:pStyle w:val="Heading1"/>
      </w:pPr>
      <w:r>
        <w:t>Supplementary tables</w:t>
      </w:r>
      <w:bookmarkStart w:id="0" w:name="_GoBack"/>
      <w:bookmarkEnd w:id="0"/>
    </w:p>
    <w:p w:rsidR="00C63094" w:rsidRDefault="00C63094" w:rsidP="00720E96">
      <w:pPr>
        <w:spacing w:after="160" w:line="259" w:lineRule="auto"/>
        <w:rPr>
          <w:b/>
          <w:sz w:val="20"/>
        </w:rPr>
      </w:pPr>
    </w:p>
    <w:p w:rsidR="00720E96" w:rsidRPr="00EE45E0" w:rsidRDefault="00720E96" w:rsidP="00720E96">
      <w:pPr>
        <w:spacing w:after="160" w:line="259" w:lineRule="auto"/>
        <w:rPr>
          <w:sz w:val="20"/>
        </w:rPr>
      </w:pPr>
      <w:r w:rsidRPr="00EE45E0">
        <w:rPr>
          <w:b/>
          <w:sz w:val="20"/>
        </w:rPr>
        <w:t>Table S11</w:t>
      </w:r>
      <w:r w:rsidRPr="00EE45E0">
        <w:rPr>
          <w:sz w:val="20"/>
        </w:rPr>
        <w:t xml:space="preserve"> Distribution of inclusion criteria in the Optimum Patient Care Research Database (OPCRD) population</w:t>
      </w:r>
    </w:p>
    <w:tbl>
      <w:tblPr>
        <w:tblW w:w="748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650"/>
        <w:gridCol w:w="2835"/>
      </w:tblGrid>
      <w:tr w:rsidR="00720E96" w:rsidRPr="00186F4A" w:rsidTr="009E1260">
        <w:trPr>
          <w:trHeight w:val="425"/>
        </w:trPr>
        <w:tc>
          <w:tcPr>
            <w:tcW w:w="4650" w:type="dxa"/>
            <w:shd w:val="clear" w:color="auto" w:fill="auto"/>
            <w:noWrap/>
            <w:vAlign w:val="center"/>
            <w:hideMark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RCT inclusion criterion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Prevalence (number) in study population</w:t>
            </w:r>
          </w:p>
        </w:tc>
      </w:tr>
      <w:tr w:rsidR="00720E96" w:rsidRPr="00186F4A" w:rsidTr="009E1260">
        <w:trPr>
          <w:trHeight w:val="494"/>
        </w:trPr>
        <w:tc>
          <w:tcPr>
            <w:tcW w:w="4650" w:type="dxa"/>
            <w:shd w:val="clear" w:color="auto" w:fill="auto"/>
            <w:vAlign w:val="center"/>
            <w:hideMark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Pack years of smoking ≥ 10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Pack years of smoking ≥ 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94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2% (34 758)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92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8% (34 232)</w:t>
            </w:r>
          </w:p>
        </w:tc>
      </w:tr>
      <w:tr w:rsidR="00720E96" w:rsidRPr="00186F4A" w:rsidTr="009E1260">
        <w:trPr>
          <w:trHeight w:val="425"/>
        </w:trPr>
        <w:tc>
          <w:tcPr>
            <w:tcW w:w="4650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proofErr w:type="spellStart"/>
            <w:r w:rsidRPr="00186F4A">
              <w:rPr>
                <w:rFonts w:eastAsia="Times New Roman"/>
                <w:color w:val="auto"/>
                <w:sz w:val="16"/>
                <w:szCs w:val="16"/>
              </w:rPr>
              <w:t>mMRC</w:t>
            </w:r>
            <w:proofErr w:type="spellEnd"/>
            <w:r w:rsidRPr="00186F4A">
              <w:rPr>
                <w:rFonts w:eastAsia="Times New Roman"/>
                <w:color w:val="auto"/>
                <w:sz w:val="16"/>
                <w:szCs w:val="16"/>
              </w:rPr>
              <w:t xml:space="preserve"> ≥2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46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3% (17 075)</w:t>
            </w:r>
          </w:p>
        </w:tc>
      </w:tr>
      <w:tr w:rsidR="00720E96" w:rsidRPr="00186F4A" w:rsidTr="009E1260">
        <w:trPr>
          <w:trHeight w:val="425"/>
        </w:trPr>
        <w:tc>
          <w:tcPr>
            <w:tcW w:w="4650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Symptomatic</w:t>
            </w:r>
            <w:r w:rsidRPr="00186F4A">
              <w:rPr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80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2% (29 579)</w:t>
            </w:r>
          </w:p>
        </w:tc>
      </w:tr>
      <w:tr w:rsidR="00720E96" w:rsidRPr="00186F4A" w:rsidTr="009E1260">
        <w:trPr>
          <w:trHeight w:val="425"/>
        </w:trPr>
        <w:tc>
          <w:tcPr>
            <w:tcW w:w="4650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Relatively stable COPD</w:t>
            </w:r>
            <w:r w:rsidRPr="00186F4A">
              <w:rPr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89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9% (33 167)</w:t>
            </w:r>
          </w:p>
        </w:tc>
      </w:tr>
      <w:tr w:rsidR="00720E96" w:rsidRPr="00186F4A" w:rsidTr="009E1260">
        <w:trPr>
          <w:trHeight w:val="425"/>
        </w:trPr>
        <w:tc>
          <w:tcPr>
            <w:tcW w:w="4650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Arial"/>
                <w:color w:val="auto"/>
                <w:sz w:val="16"/>
                <w:szCs w:val="16"/>
              </w:rPr>
              <w:t>History of ≥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1 exacerbation last year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49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8% (18 373)</w:t>
            </w:r>
          </w:p>
        </w:tc>
      </w:tr>
      <w:tr w:rsidR="00720E96" w:rsidRPr="00186F4A" w:rsidTr="009E1260">
        <w:trPr>
          <w:trHeight w:val="425"/>
        </w:trPr>
        <w:tc>
          <w:tcPr>
            <w:tcW w:w="4650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Able to perform spirometry</w:t>
            </w:r>
            <w:r w:rsidRPr="00186F4A">
              <w:rPr>
                <w:sz w:val="16"/>
                <w:szCs w:val="16"/>
                <w:vertAlign w:val="superscript"/>
                <w:lang w:val="nl-NL"/>
              </w:rPr>
              <w:t>‡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98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0% (36 142)</w:t>
            </w:r>
          </w:p>
        </w:tc>
      </w:tr>
      <w:tr w:rsidR="00720E96" w:rsidRPr="00186F4A" w:rsidTr="009E1260">
        <w:trPr>
          <w:trHeight w:val="425"/>
        </w:trPr>
        <w:tc>
          <w:tcPr>
            <w:tcW w:w="4650" w:type="dxa"/>
            <w:shd w:val="clear" w:color="auto" w:fill="auto"/>
            <w:vAlign w:val="center"/>
            <w:hideMark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Arial"/>
                <w:color w:val="auto"/>
                <w:sz w:val="16"/>
                <w:szCs w:val="16"/>
              </w:rPr>
              <w:t>Able to record in diary</w:t>
            </w:r>
            <w:r w:rsidRPr="00186F4A">
              <w:rPr>
                <w:rFonts w:eastAsia="Times New Roman" w:cs="Arial"/>
                <w:color w:val="auto"/>
                <w:sz w:val="16"/>
                <w:szCs w:val="16"/>
                <w:vertAlign w:val="superscript"/>
                <w:lang w:val="nl-NL"/>
              </w:rPr>
              <w:t>§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99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9% (36 870)</w:t>
            </w:r>
          </w:p>
        </w:tc>
      </w:tr>
    </w:tbl>
    <w:p w:rsidR="00720E96" w:rsidRPr="00BD5AFD" w:rsidRDefault="00720E96" w:rsidP="00720E96">
      <w:pPr>
        <w:spacing w:after="160" w:line="259" w:lineRule="auto"/>
        <w:rPr>
          <w:sz w:val="20"/>
        </w:rPr>
      </w:pPr>
    </w:p>
    <w:p w:rsidR="00720E96" w:rsidRPr="00186F4A" w:rsidRDefault="00720E96" w:rsidP="00720E96">
      <w:pPr>
        <w:spacing w:after="160" w:line="259" w:lineRule="auto"/>
        <w:rPr>
          <w:sz w:val="16"/>
          <w:szCs w:val="16"/>
        </w:rPr>
      </w:pPr>
      <w:r w:rsidRPr="00186F4A">
        <w:rPr>
          <w:sz w:val="16"/>
          <w:szCs w:val="16"/>
          <w:vertAlign w:val="superscript"/>
        </w:rPr>
        <w:t>*</w:t>
      </w:r>
      <w:r w:rsidRPr="00186F4A">
        <w:rPr>
          <w:sz w:val="16"/>
          <w:szCs w:val="16"/>
        </w:rPr>
        <w:t xml:space="preserve">MRC grade </w:t>
      </w:r>
      <w:r w:rsidRPr="00186F4A">
        <w:rPr>
          <w:rFonts w:cs="Arial"/>
          <w:sz w:val="16"/>
          <w:szCs w:val="16"/>
        </w:rPr>
        <w:t>≥</w:t>
      </w:r>
      <w:r w:rsidRPr="00186F4A">
        <w:rPr>
          <w:sz w:val="16"/>
          <w:szCs w:val="16"/>
        </w:rPr>
        <w:t xml:space="preserve">2 or maintenance therapy prescribed within 6 months; </w:t>
      </w:r>
      <w:r w:rsidRPr="00186F4A">
        <w:rPr>
          <w:sz w:val="16"/>
          <w:szCs w:val="16"/>
          <w:vertAlign w:val="superscript"/>
        </w:rPr>
        <w:t>†</w:t>
      </w:r>
      <w:r w:rsidRPr="00186F4A">
        <w:rPr>
          <w:sz w:val="16"/>
          <w:szCs w:val="16"/>
        </w:rPr>
        <w:t xml:space="preserve">No COPD exacerbations in the last 6 weeks and no changes in therapeutic regimen for COPD in the last 2 months; </w:t>
      </w:r>
      <w:r w:rsidRPr="00186F4A">
        <w:rPr>
          <w:sz w:val="16"/>
          <w:szCs w:val="16"/>
          <w:vertAlign w:val="superscript"/>
          <w:lang w:val="nl-NL"/>
        </w:rPr>
        <w:t>‡</w:t>
      </w:r>
      <w:r w:rsidRPr="00186F4A">
        <w:rPr>
          <w:sz w:val="16"/>
          <w:szCs w:val="16"/>
        </w:rPr>
        <w:t xml:space="preserve">No spirometry exclusion Read code after latest spirometry; </w:t>
      </w:r>
      <w:r w:rsidRPr="00186F4A">
        <w:rPr>
          <w:sz w:val="16"/>
          <w:szCs w:val="16"/>
          <w:vertAlign w:val="superscript"/>
          <w:lang w:val="nl-NL"/>
        </w:rPr>
        <w:t>§</w:t>
      </w:r>
      <w:r w:rsidRPr="00186F4A">
        <w:rPr>
          <w:sz w:val="16"/>
          <w:szCs w:val="16"/>
        </w:rPr>
        <w:t>No illiteracy Read code.</w:t>
      </w:r>
    </w:p>
    <w:p w:rsidR="00720E96" w:rsidRPr="00186F4A" w:rsidRDefault="00720E96" w:rsidP="00720E96">
      <w:pPr>
        <w:spacing w:after="160" w:line="259" w:lineRule="auto"/>
        <w:rPr>
          <w:sz w:val="16"/>
          <w:szCs w:val="16"/>
        </w:rPr>
      </w:pPr>
      <w:r w:rsidRPr="00186F4A">
        <w:rPr>
          <w:sz w:val="16"/>
          <w:szCs w:val="16"/>
        </w:rPr>
        <w:t xml:space="preserve">Abbreviations: COPD = chronic obstructive pulmonary disease; </w:t>
      </w:r>
      <w:proofErr w:type="spellStart"/>
      <w:r w:rsidRPr="00186F4A">
        <w:rPr>
          <w:sz w:val="16"/>
          <w:szCs w:val="16"/>
        </w:rPr>
        <w:t>mMRC</w:t>
      </w:r>
      <w:proofErr w:type="spellEnd"/>
      <w:r w:rsidRPr="00186F4A">
        <w:rPr>
          <w:sz w:val="16"/>
          <w:szCs w:val="16"/>
        </w:rPr>
        <w:t xml:space="preserve"> = modified Medical Research Council score. </w:t>
      </w:r>
    </w:p>
    <w:p w:rsidR="00720E96" w:rsidRPr="00BD5AFD" w:rsidRDefault="00720E96" w:rsidP="00720E96">
      <w:pPr>
        <w:spacing w:after="160" w:line="259" w:lineRule="auto"/>
        <w:rPr>
          <w:sz w:val="20"/>
        </w:rPr>
      </w:pPr>
      <w:r w:rsidRPr="00BD5AFD">
        <w:rPr>
          <w:sz w:val="20"/>
        </w:rPr>
        <w:br w:type="page"/>
      </w:r>
    </w:p>
    <w:p w:rsidR="00720E96" w:rsidRPr="00BD5AFD" w:rsidRDefault="00720E96" w:rsidP="00720E96">
      <w:pPr>
        <w:rPr>
          <w:rFonts w:cs="Times New Roman"/>
          <w:sz w:val="20"/>
        </w:rPr>
      </w:pPr>
      <w:r w:rsidRPr="00BD5AFD">
        <w:rPr>
          <w:rFonts w:cs="Times New Roman"/>
          <w:b/>
          <w:sz w:val="20"/>
        </w:rPr>
        <w:lastRenderedPageBreak/>
        <w:t>Table S12</w:t>
      </w:r>
      <w:r w:rsidRPr="00BD5AFD">
        <w:rPr>
          <w:rFonts w:cs="Times New Roman"/>
          <w:sz w:val="20"/>
        </w:rPr>
        <w:t xml:space="preserve"> Distribution of COPD-related exclusion criteria in the population of patients</w:t>
      </w:r>
      <w:r>
        <w:rPr>
          <w:rFonts w:cs="Times New Roman"/>
          <w:sz w:val="20"/>
        </w:rPr>
        <w:t xml:space="preserve"> with COPD in the </w:t>
      </w:r>
      <w:r w:rsidRPr="00EE45E0">
        <w:rPr>
          <w:sz w:val="20"/>
        </w:rPr>
        <w:t>Optimum Patient Care Research Database (OPCRD)</w:t>
      </w:r>
    </w:p>
    <w:tbl>
      <w:tblPr>
        <w:tblW w:w="963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1701"/>
      </w:tblGrid>
      <w:tr w:rsidR="00720E96" w:rsidRPr="00186F4A" w:rsidTr="009E1260">
        <w:trPr>
          <w:trHeight w:val="425"/>
        </w:trPr>
        <w:tc>
          <w:tcPr>
            <w:tcW w:w="7933" w:type="dxa"/>
            <w:shd w:val="clear" w:color="auto" w:fill="auto"/>
            <w:noWrap/>
            <w:vAlign w:val="bottom"/>
            <w:hideMark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RCT exclusion criterion (within period prior to index date)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Prevalence (number) in study population</w:t>
            </w:r>
          </w:p>
        </w:tc>
      </w:tr>
      <w:tr w:rsidR="00720E96" w:rsidRPr="00186F4A" w:rsidTr="009E1260">
        <w:trPr>
          <w:trHeight w:val="425"/>
        </w:trPr>
        <w:tc>
          <w:tcPr>
            <w:tcW w:w="7933" w:type="dxa"/>
            <w:shd w:val="clear" w:color="auto" w:fill="auto"/>
            <w:vAlign w:val="center"/>
            <w:hideMark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COPD exacerbation within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ab/>
              <w:t>4 weeks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ab/>
              <w:t>6 weeks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5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4% (1975)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5% (3120)</w:t>
            </w:r>
          </w:p>
        </w:tc>
      </w:tr>
      <w:tr w:rsidR="00720E96" w:rsidRPr="00186F4A" w:rsidTr="009E1260">
        <w:trPr>
          <w:trHeight w:val="425"/>
        </w:trPr>
        <w:tc>
          <w:tcPr>
            <w:tcW w:w="7933" w:type="dxa"/>
            <w:shd w:val="clear" w:color="auto" w:fill="auto"/>
            <w:vAlign w:val="center"/>
            <w:hideMark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Respiratory infection within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ab/>
              <w:t>4 weeks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ab/>
              <w:t>6 weeks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6% (590)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2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8% (1031)</w:t>
            </w:r>
          </w:p>
        </w:tc>
      </w:tr>
      <w:tr w:rsidR="00720E96" w:rsidRPr="00186F4A" w:rsidTr="009E1260">
        <w:trPr>
          <w:trHeight w:val="425"/>
        </w:trPr>
        <w:tc>
          <w:tcPr>
            <w:tcW w:w="7933" w:type="dxa"/>
            <w:shd w:val="clear" w:color="auto" w:fill="auto"/>
            <w:vAlign w:val="center"/>
            <w:hideMark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Upper respiratory infection within 6 weeks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3% (127)</w:t>
            </w:r>
          </w:p>
        </w:tc>
      </w:tr>
      <w:tr w:rsidR="00720E96" w:rsidRPr="00186F4A" w:rsidTr="009E1260">
        <w:trPr>
          <w:trHeight w:val="425"/>
        </w:trPr>
        <w:tc>
          <w:tcPr>
            <w:tcW w:w="7933" w:type="dxa"/>
            <w:shd w:val="clear" w:color="auto" w:fill="auto"/>
            <w:vAlign w:val="center"/>
            <w:hideMark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Antibiotics prescription for respiratory tract infections within 6 weeks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2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0% (739)</w:t>
            </w:r>
          </w:p>
        </w:tc>
      </w:tr>
      <w:tr w:rsidR="00720E96" w:rsidRPr="00186F4A" w:rsidTr="009E1260">
        <w:trPr>
          <w:trHeight w:val="425"/>
        </w:trPr>
        <w:tc>
          <w:tcPr>
            <w:tcW w:w="7933" w:type="dxa"/>
            <w:shd w:val="clear" w:color="auto" w:fill="auto"/>
            <w:vAlign w:val="center"/>
            <w:hideMark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Hospitalisation for COPD exacerbation or pneumonia within 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ab/>
              <w:t>3 months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ab/>
              <w:t>12 months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0% (18) 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2% (83)</w:t>
            </w:r>
          </w:p>
        </w:tc>
      </w:tr>
      <w:tr w:rsidR="00720E96" w:rsidRPr="00186F4A" w:rsidTr="009E1260">
        <w:trPr>
          <w:trHeight w:val="425"/>
        </w:trPr>
        <w:tc>
          <w:tcPr>
            <w:tcW w:w="7933" w:type="dxa"/>
            <w:shd w:val="clear" w:color="auto" w:fill="auto"/>
            <w:vAlign w:val="center"/>
            <w:hideMark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Oxygen treatment within 12 months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9% (323)</w:t>
            </w:r>
          </w:p>
        </w:tc>
      </w:tr>
      <w:tr w:rsidR="00720E96" w:rsidRPr="00186F4A" w:rsidTr="009E1260">
        <w:trPr>
          <w:trHeight w:val="425"/>
        </w:trPr>
        <w:tc>
          <w:tcPr>
            <w:tcW w:w="7933" w:type="dxa"/>
            <w:shd w:val="clear" w:color="auto" w:fill="auto"/>
            <w:vAlign w:val="center"/>
            <w:hideMark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Oral steroids use at unstable doses last 6 weeks or at stable doses of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ab/>
              <w:t>≥ 10 mg/day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ab/>
              <w:t>≥ 20 mg/day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6% (214)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4% (153)</w:t>
            </w:r>
          </w:p>
        </w:tc>
      </w:tr>
      <w:tr w:rsidR="00720E96" w:rsidRPr="00186F4A" w:rsidTr="009E1260">
        <w:trPr>
          <w:trHeight w:val="425"/>
        </w:trPr>
        <w:tc>
          <w:tcPr>
            <w:tcW w:w="7933" w:type="dxa"/>
            <w:shd w:val="clear" w:color="auto" w:fill="auto"/>
            <w:vAlign w:val="center"/>
            <w:hideMark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Depot corticosteroids last 12 months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5% (553)</w:t>
            </w:r>
          </w:p>
        </w:tc>
      </w:tr>
      <w:tr w:rsidR="00720E96" w:rsidRPr="00186F4A" w:rsidTr="009E1260">
        <w:trPr>
          <w:trHeight w:val="425"/>
        </w:trPr>
        <w:tc>
          <w:tcPr>
            <w:tcW w:w="7933" w:type="dxa"/>
            <w:shd w:val="clear" w:color="auto" w:fill="auto"/>
            <w:vAlign w:val="center"/>
            <w:hideMark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Active in a pulmonary rehabilitation program within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ab/>
              <w:t>4 weeks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ab/>
              <w:t>6 weeks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ab/>
              <w:t>12 months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1% (51)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2% (82)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2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9% (1083)</w:t>
            </w:r>
          </w:p>
        </w:tc>
      </w:tr>
      <w:tr w:rsidR="00720E96" w:rsidRPr="00186F4A" w:rsidTr="009E1260">
        <w:trPr>
          <w:trHeight w:val="425"/>
        </w:trPr>
        <w:tc>
          <w:tcPr>
            <w:tcW w:w="7933" w:type="dxa"/>
            <w:shd w:val="clear" w:color="auto" w:fill="auto"/>
            <w:vAlign w:val="center"/>
            <w:hideMark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Change of maintenance treatment within 6 weeks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3% (463)</w:t>
            </w:r>
          </w:p>
        </w:tc>
      </w:tr>
      <w:tr w:rsidR="00720E96" w:rsidRPr="00186F4A" w:rsidTr="009E1260">
        <w:trPr>
          <w:trHeight w:val="425"/>
        </w:trPr>
        <w:tc>
          <w:tcPr>
            <w:tcW w:w="7933" w:type="dxa"/>
            <w:shd w:val="clear" w:color="auto" w:fill="auto"/>
            <w:vAlign w:val="center"/>
            <w:hideMark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Current use of oral </w:t>
            </w:r>
            <w:proofErr w:type="spellStart"/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sympaticomimetics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0% (17)</w:t>
            </w:r>
          </w:p>
        </w:tc>
      </w:tr>
      <w:tr w:rsidR="00720E96" w:rsidRPr="00186F4A" w:rsidTr="009E1260">
        <w:trPr>
          <w:trHeight w:val="425"/>
        </w:trPr>
        <w:tc>
          <w:tcPr>
            <w:tcW w:w="7933" w:type="dxa"/>
            <w:shd w:val="clear" w:color="auto" w:fill="auto"/>
            <w:vAlign w:val="center"/>
            <w:hideMark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Long term use of antibiotics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3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4% (1250)</w:t>
            </w:r>
          </w:p>
        </w:tc>
      </w:tr>
      <w:tr w:rsidR="00720E96" w:rsidRPr="00186F4A" w:rsidTr="009E1260">
        <w:trPr>
          <w:trHeight w:val="425"/>
        </w:trPr>
        <w:tc>
          <w:tcPr>
            <w:tcW w:w="7933" w:type="dxa"/>
            <w:shd w:val="clear" w:color="auto" w:fill="auto"/>
            <w:vAlign w:val="center"/>
            <w:hideMark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History of non-compliance to drugs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15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9% (5877)</w:t>
            </w:r>
          </w:p>
        </w:tc>
      </w:tr>
    </w:tbl>
    <w:p w:rsidR="00720E96" w:rsidRPr="00BD5AFD" w:rsidRDefault="00720E96" w:rsidP="00720E96">
      <w:pPr>
        <w:spacing w:after="160" w:line="259" w:lineRule="auto"/>
        <w:rPr>
          <w:rFonts w:cs="Times New Roman"/>
          <w:sz w:val="20"/>
        </w:rPr>
      </w:pPr>
    </w:p>
    <w:p w:rsidR="00720E96" w:rsidRPr="00BD5AFD" w:rsidRDefault="00720E96" w:rsidP="00720E96">
      <w:pPr>
        <w:spacing w:after="160" w:line="259" w:lineRule="auto"/>
        <w:rPr>
          <w:rFonts w:cs="Times New Roman"/>
          <w:sz w:val="20"/>
        </w:rPr>
      </w:pPr>
      <w:r w:rsidRPr="00BD5AFD">
        <w:rPr>
          <w:rFonts w:cs="Times New Roman"/>
          <w:sz w:val="20"/>
        </w:rPr>
        <w:br w:type="page"/>
      </w:r>
    </w:p>
    <w:p w:rsidR="00720E96" w:rsidRPr="009924AD" w:rsidRDefault="00720E96" w:rsidP="00720E96">
      <w:pPr>
        <w:spacing w:after="160" w:line="259" w:lineRule="auto"/>
        <w:rPr>
          <w:sz w:val="20"/>
        </w:rPr>
      </w:pPr>
      <w:r w:rsidRPr="009924AD">
        <w:rPr>
          <w:b/>
          <w:sz w:val="20"/>
        </w:rPr>
        <w:lastRenderedPageBreak/>
        <w:t>Table S13</w:t>
      </w:r>
      <w:r w:rsidRPr="009924AD">
        <w:rPr>
          <w:sz w:val="20"/>
        </w:rPr>
        <w:t xml:space="preserve"> Distribution of concomitant pulmonary diseases in the population of patients</w:t>
      </w:r>
      <w:r>
        <w:rPr>
          <w:sz w:val="20"/>
        </w:rPr>
        <w:t xml:space="preserve"> with COPD in the</w:t>
      </w:r>
      <w:r w:rsidRPr="009934FC">
        <w:rPr>
          <w:sz w:val="20"/>
        </w:rPr>
        <w:t xml:space="preserve"> </w:t>
      </w:r>
      <w:r w:rsidRPr="00EE45E0">
        <w:rPr>
          <w:sz w:val="20"/>
        </w:rPr>
        <w:t>Optimum Patient Care Research Database (OPCRD)</w:t>
      </w:r>
    </w:p>
    <w:tbl>
      <w:tblPr>
        <w:tblW w:w="9209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2126"/>
      </w:tblGrid>
      <w:tr w:rsidR="00720E96" w:rsidRPr="00186F4A" w:rsidTr="009E1260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:rsidR="00720E96" w:rsidRPr="00186F4A" w:rsidRDefault="00720E96" w:rsidP="009E1260">
            <w:pPr>
              <w:spacing w:line="240" w:lineRule="auto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RCT exclusion criterion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20E96" w:rsidRPr="00186F4A" w:rsidRDefault="00720E96" w:rsidP="009E1260">
            <w:pPr>
              <w:spacing w:line="240" w:lineRule="auto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Prevalence (number) in study population</w:t>
            </w:r>
          </w:p>
        </w:tc>
      </w:tr>
      <w:tr w:rsidR="00720E96" w:rsidRPr="00186F4A" w:rsidTr="009E1260">
        <w:trPr>
          <w:trHeight w:val="600"/>
        </w:trPr>
        <w:tc>
          <w:tcPr>
            <w:tcW w:w="7083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Concomitant pulmonary disease ever</w:t>
            </w:r>
            <w:r w:rsidRPr="00186F4A">
              <w:rPr>
                <w:rFonts w:eastAsia="Times New Roman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10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3% (3806)</w:t>
            </w:r>
          </w:p>
        </w:tc>
      </w:tr>
      <w:tr w:rsidR="00720E96" w:rsidRPr="00186F4A" w:rsidTr="009E1260">
        <w:trPr>
          <w:trHeight w:val="600"/>
        </w:trPr>
        <w:tc>
          <w:tcPr>
            <w:tcW w:w="7083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Clinically evident bronchiectasis ever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5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1% (1875)</w:t>
            </w:r>
          </w:p>
        </w:tc>
      </w:tr>
      <w:tr w:rsidR="00720E96" w:rsidRPr="00186F4A" w:rsidTr="009E1260">
        <w:trPr>
          <w:trHeight w:val="600"/>
        </w:trPr>
        <w:tc>
          <w:tcPr>
            <w:tcW w:w="7083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Lung lobectomy ever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0% (1)</w:t>
            </w:r>
          </w:p>
        </w:tc>
      </w:tr>
      <w:tr w:rsidR="00720E96" w:rsidRPr="00186F4A" w:rsidTr="009E1260">
        <w:trPr>
          <w:trHeight w:val="600"/>
        </w:trPr>
        <w:tc>
          <w:tcPr>
            <w:tcW w:w="7083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Lung transplantation ever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0% (4)</w:t>
            </w:r>
          </w:p>
        </w:tc>
      </w:tr>
      <w:tr w:rsidR="00720E96" w:rsidRPr="00186F4A" w:rsidTr="009E1260">
        <w:trPr>
          <w:trHeight w:val="600"/>
        </w:trPr>
        <w:tc>
          <w:tcPr>
            <w:tcW w:w="7083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Active tuberculosis in last 12 months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1% (20)</w:t>
            </w:r>
          </w:p>
        </w:tc>
      </w:tr>
      <w:tr w:rsidR="00720E96" w:rsidRPr="00186F4A" w:rsidTr="009E1260">
        <w:trPr>
          <w:trHeight w:val="600"/>
        </w:trPr>
        <w:tc>
          <w:tcPr>
            <w:tcW w:w="7083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Cystic fibrosis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0% (8)</w:t>
            </w:r>
          </w:p>
        </w:tc>
      </w:tr>
      <w:tr w:rsidR="00720E96" w:rsidRPr="00186F4A" w:rsidTr="009E1260">
        <w:trPr>
          <w:trHeight w:val="600"/>
        </w:trPr>
        <w:tc>
          <w:tcPr>
            <w:tcW w:w="7083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Lung cancer ever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0% (387)</w:t>
            </w:r>
          </w:p>
        </w:tc>
      </w:tr>
      <w:tr w:rsidR="00720E96" w:rsidRPr="00186F4A" w:rsidTr="009E1260">
        <w:trPr>
          <w:trHeight w:val="600"/>
        </w:trPr>
        <w:tc>
          <w:tcPr>
            <w:tcW w:w="7083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Life-threatening pulmonary obstruction ever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9% (377)</w:t>
            </w:r>
          </w:p>
        </w:tc>
      </w:tr>
      <w:tr w:rsidR="00720E96" w:rsidRPr="00186F4A" w:rsidTr="009E1260">
        <w:trPr>
          <w:trHeight w:val="600"/>
        </w:trPr>
        <w:tc>
          <w:tcPr>
            <w:tcW w:w="7083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Pulmonary embolism ever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2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3% (861)</w:t>
            </w:r>
          </w:p>
        </w:tc>
      </w:tr>
      <w:tr w:rsidR="00720E96" w:rsidRPr="00186F4A" w:rsidTr="009E1260">
        <w:trPr>
          <w:trHeight w:val="600"/>
        </w:trPr>
        <w:tc>
          <w:tcPr>
            <w:tcW w:w="7083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α1-antitrypsine deficiency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2% (83)</w:t>
            </w:r>
          </w:p>
        </w:tc>
      </w:tr>
    </w:tbl>
    <w:p w:rsidR="00720E96" w:rsidRPr="009924AD" w:rsidRDefault="00720E96" w:rsidP="00720E96">
      <w:pPr>
        <w:spacing w:after="160" w:line="259" w:lineRule="auto"/>
        <w:rPr>
          <w:sz w:val="20"/>
        </w:rPr>
      </w:pPr>
    </w:p>
    <w:p w:rsidR="00720E96" w:rsidRPr="00186F4A" w:rsidRDefault="00720E96" w:rsidP="00720E96">
      <w:pPr>
        <w:spacing w:after="160" w:line="259" w:lineRule="auto"/>
        <w:rPr>
          <w:sz w:val="16"/>
          <w:szCs w:val="16"/>
        </w:rPr>
      </w:pPr>
      <w:r w:rsidRPr="00186F4A">
        <w:rPr>
          <w:sz w:val="16"/>
          <w:szCs w:val="16"/>
          <w:vertAlign w:val="superscript"/>
        </w:rPr>
        <w:t>*</w:t>
      </w:r>
      <w:r w:rsidRPr="00186F4A">
        <w:rPr>
          <w:rFonts w:eastAsia="Times New Roman"/>
          <w:sz w:val="16"/>
          <w:szCs w:val="16"/>
        </w:rPr>
        <w:t>Cystic fibrosis, bronchiectasis, active tuberculosis, pulmonary fibrosis, lung disease due to external agents or unspecified lung diseases</w:t>
      </w:r>
      <w:r w:rsidRPr="00186F4A">
        <w:rPr>
          <w:sz w:val="16"/>
          <w:szCs w:val="16"/>
        </w:rPr>
        <w:t xml:space="preserve"> </w:t>
      </w:r>
      <w:r w:rsidRPr="00186F4A">
        <w:rPr>
          <w:sz w:val="16"/>
          <w:szCs w:val="16"/>
        </w:rPr>
        <w:br w:type="page"/>
      </w:r>
    </w:p>
    <w:p w:rsidR="00720E96" w:rsidRPr="009924AD" w:rsidRDefault="00720E96" w:rsidP="00720E96">
      <w:pPr>
        <w:spacing w:after="160" w:line="259" w:lineRule="auto"/>
        <w:rPr>
          <w:sz w:val="20"/>
        </w:rPr>
      </w:pPr>
      <w:r w:rsidRPr="009924AD">
        <w:rPr>
          <w:b/>
          <w:sz w:val="20"/>
        </w:rPr>
        <w:lastRenderedPageBreak/>
        <w:t>Table S14</w:t>
      </w:r>
      <w:r w:rsidRPr="009924AD">
        <w:rPr>
          <w:sz w:val="20"/>
        </w:rPr>
        <w:t xml:space="preserve"> Distribution of asthma, allergic diseases and atopy in the population</w:t>
      </w:r>
      <w:r>
        <w:rPr>
          <w:sz w:val="20"/>
        </w:rPr>
        <w:t xml:space="preserve"> of patients with COPD in the </w:t>
      </w:r>
      <w:r w:rsidRPr="00EE45E0">
        <w:rPr>
          <w:sz w:val="20"/>
        </w:rPr>
        <w:t>Optimum Patient Care Research Database (OPCRD)</w:t>
      </w:r>
    </w:p>
    <w:tbl>
      <w:tblPr>
        <w:tblW w:w="9209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2126"/>
      </w:tblGrid>
      <w:tr w:rsidR="00720E96" w:rsidRPr="00186F4A" w:rsidTr="009E1260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720E96" w:rsidRPr="00186F4A" w:rsidRDefault="00720E96" w:rsidP="009E1260">
            <w:pPr>
              <w:spacing w:line="240" w:lineRule="auto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RCT exclusion criterion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20E96" w:rsidRPr="00186F4A" w:rsidRDefault="00720E96" w:rsidP="009E1260">
            <w:pPr>
              <w:spacing w:line="240" w:lineRule="auto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Prevalence (number) in study population</w:t>
            </w:r>
          </w:p>
        </w:tc>
      </w:tr>
      <w:tr w:rsidR="00720E96" w:rsidRPr="00186F4A" w:rsidTr="009E1260">
        <w:trPr>
          <w:trHeight w:val="600"/>
        </w:trPr>
        <w:tc>
          <w:tcPr>
            <w:tcW w:w="7083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History of asthma ever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22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8% (8415)</w:t>
            </w:r>
          </w:p>
        </w:tc>
      </w:tr>
      <w:tr w:rsidR="00720E96" w:rsidRPr="00186F4A" w:rsidTr="009E1260">
        <w:trPr>
          <w:trHeight w:val="600"/>
        </w:trPr>
        <w:tc>
          <w:tcPr>
            <w:tcW w:w="7083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Current asthma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3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6% (1313)</w:t>
            </w:r>
          </w:p>
        </w:tc>
      </w:tr>
      <w:tr w:rsidR="00720E96" w:rsidRPr="00186F4A" w:rsidTr="009E1260">
        <w:trPr>
          <w:trHeight w:val="600"/>
        </w:trPr>
        <w:tc>
          <w:tcPr>
            <w:tcW w:w="7083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Blood eosinophilia &gt;400/</w:t>
            </w:r>
            <w:proofErr w:type="spellStart"/>
            <w:r w:rsidRPr="00186F4A">
              <w:rPr>
                <w:rFonts w:eastAsia="Times New Roman"/>
                <w:color w:val="auto"/>
                <w:sz w:val="16"/>
                <w:szCs w:val="16"/>
              </w:rPr>
              <w:t>μl</w:t>
            </w:r>
            <w:proofErr w:type="spellEnd"/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Blood eosinophilia &gt;600/</w:t>
            </w:r>
            <w:proofErr w:type="spellStart"/>
            <w:r w:rsidRPr="00186F4A">
              <w:rPr>
                <w:rFonts w:eastAsia="Times New Roman"/>
                <w:color w:val="auto"/>
                <w:sz w:val="16"/>
                <w:szCs w:val="16"/>
              </w:rPr>
              <w:t>μl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10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0% (3690)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3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4% (1266)</w:t>
            </w:r>
          </w:p>
        </w:tc>
      </w:tr>
      <w:tr w:rsidR="00720E96" w:rsidRPr="00186F4A" w:rsidTr="009E1260">
        <w:trPr>
          <w:trHeight w:val="600"/>
        </w:trPr>
        <w:tc>
          <w:tcPr>
            <w:tcW w:w="7083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Allergic rhinitis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2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1% (769)</w:t>
            </w:r>
          </w:p>
        </w:tc>
      </w:tr>
      <w:tr w:rsidR="00720E96" w:rsidRPr="00186F4A" w:rsidTr="009E1260">
        <w:trPr>
          <w:trHeight w:val="600"/>
        </w:trPr>
        <w:tc>
          <w:tcPr>
            <w:tcW w:w="7083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Allergic rhinitis treated with H1 antagonist or intra-nasal corticosteroids intermittently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3% (466)</w:t>
            </w:r>
          </w:p>
        </w:tc>
      </w:tr>
      <w:tr w:rsidR="00720E96" w:rsidRPr="00186F4A" w:rsidTr="009E1260">
        <w:trPr>
          <w:trHeight w:val="600"/>
        </w:trPr>
        <w:tc>
          <w:tcPr>
            <w:tcW w:w="7083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Atopic eczema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9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2% (3398)</w:t>
            </w:r>
          </w:p>
        </w:tc>
      </w:tr>
      <w:tr w:rsidR="00720E96" w:rsidRPr="00186F4A" w:rsidTr="009E1260">
        <w:trPr>
          <w:trHeight w:val="600"/>
        </w:trPr>
        <w:tc>
          <w:tcPr>
            <w:tcW w:w="7083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Anti-histamine prescribed last year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11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7% (4304)</w:t>
            </w:r>
          </w:p>
        </w:tc>
      </w:tr>
      <w:tr w:rsidR="00720E96" w:rsidRPr="00186F4A" w:rsidTr="009E1260">
        <w:trPr>
          <w:trHeight w:val="600"/>
        </w:trPr>
        <w:tc>
          <w:tcPr>
            <w:tcW w:w="7083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proofErr w:type="spellStart"/>
            <w:r w:rsidRPr="00186F4A">
              <w:rPr>
                <w:rFonts w:eastAsia="Times New Roman"/>
                <w:color w:val="auto"/>
                <w:sz w:val="16"/>
                <w:szCs w:val="16"/>
              </w:rPr>
              <w:t>Cromolyn</w:t>
            </w:r>
            <w:proofErr w:type="spellEnd"/>
            <w:r w:rsidRPr="00186F4A">
              <w:rPr>
                <w:rFonts w:eastAsia="Times New Roman"/>
                <w:color w:val="auto"/>
                <w:sz w:val="16"/>
                <w:szCs w:val="16"/>
              </w:rPr>
              <w:t xml:space="preserve"> sodium or </w:t>
            </w:r>
            <w:proofErr w:type="spellStart"/>
            <w:r w:rsidRPr="00186F4A">
              <w:rPr>
                <w:rFonts w:eastAsia="Times New Roman"/>
                <w:color w:val="auto"/>
                <w:sz w:val="16"/>
                <w:szCs w:val="16"/>
              </w:rPr>
              <w:t>nedocromil</w:t>
            </w:r>
            <w:proofErr w:type="spellEnd"/>
            <w:r w:rsidRPr="00186F4A">
              <w:rPr>
                <w:rFonts w:eastAsia="Times New Roman"/>
                <w:color w:val="auto"/>
                <w:sz w:val="16"/>
                <w:szCs w:val="16"/>
              </w:rPr>
              <w:t xml:space="preserve"> sodium prescribed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7% (258)</w:t>
            </w:r>
          </w:p>
        </w:tc>
      </w:tr>
      <w:tr w:rsidR="00720E96" w:rsidRPr="00186F4A" w:rsidTr="009E1260">
        <w:trPr>
          <w:trHeight w:val="600"/>
        </w:trPr>
        <w:tc>
          <w:tcPr>
            <w:tcW w:w="7083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Atopy ever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/>
                <w:color w:val="auto"/>
                <w:sz w:val="16"/>
                <w:szCs w:val="16"/>
              </w:rPr>
              <w:t>9</w:t>
            </w:r>
            <w:r>
              <w:rPr>
                <w:rFonts w:eastAsia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/>
                <w:color w:val="auto"/>
                <w:sz w:val="16"/>
                <w:szCs w:val="16"/>
              </w:rPr>
              <w:t>2% (3393)</w:t>
            </w:r>
          </w:p>
        </w:tc>
      </w:tr>
    </w:tbl>
    <w:p w:rsidR="00720E96" w:rsidRPr="009924AD" w:rsidRDefault="00720E96" w:rsidP="00720E96">
      <w:pPr>
        <w:spacing w:after="160" w:line="259" w:lineRule="auto"/>
        <w:rPr>
          <w:sz w:val="20"/>
        </w:rPr>
      </w:pPr>
    </w:p>
    <w:p w:rsidR="00720E96" w:rsidRPr="009924AD" w:rsidRDefault="00720E96" w:rsidP="00720E96">
      <w:pPr>
        <w:spacing w:after="160" w:line="259" w:lineRule="auto"/>
        <w:rPr>
          <w:sz w:val="20"/>
        </w:rPr>
      </w:pPr>
      <w:r w:rsidRPr="009924AD">
        <w:rPr>
          <w:sz w:val="20"/>
        </w:rPr>
        <w:br w:type="page"/>
      </w:r>
    </w:p>
    <w:p w:rsidR="00720E96" w:rsidRPr="009924AD" w:rsidRDefault="00720E96" w:rsidP="00720E96">
      <w:pPr>
        <w:spacing w:after="160" w:line="259" w:lineRule="auto"/>
        <w:rPr>
          <w:rFonts w:cs="Times New Roman"/>
          <w:sz w:val="20"/>
        </w:rPr>
      </w:pPr>
      <w:r w:rsidRPr="009924AD">
        <w:rPr>
          <w:rFonts w:cs="Times New Roman"/>
          <w:b/>
          <w:sz w:val="20"/>
        </w:rPr>
        <w:lastRenderedPageBreak/>
        <w:t xml:space="preserve">Table S15 </w:t>
      </w:r>
      <w:r w:rsidRPr="009924AD">
        <w:rPr>
          <w:rFonts w:cs="Times New Roman"/>
          <w:sz w:val="20"/>
        </w:rPr>
        <w:t>Distribution of other comorbidities in the population</w:t>
      </w:r>
      <w:r>
        <w:rPr>
          <w:rFonts w:cs="Times New Roman"/>
          <w:sz w:val="20"/>
        </w:rPr>
        <w:t xml:space="preserve"> of patients with COPD in the </w:t>
      </w:r>
      <w:r w:rsidRPr="00EE45E0">
        <w:rPr>
          <w:sz w:val="20"/>
        </w:rPr>
        <w:t>Optimum Patient Care Research Database (OPCRD)</w:t>
      </w:r>
    </w:p>
    <w:tbl>
      <w:tblPr>
        <w:tblW w:w="9209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2835"/>
      </w:tblGrid>
      <w:tr w:rsidR="00720E96" w:rsidRPr="00186F4A" w:rsidTr="009E1260">
        <w:trPr>
          <w:trHeight w:val="300"/>
        </w:trPr>
        <w:tc>
          <w:tcPr>
            <w:tcW w:w="6374" w:type="dxa"/>
            <w:shd w:val="clear" w:color="auto" w:fill="auto"/>
            <w:noWrap/>
            <w:vAlign w:val="center"/>
            <w:hideMark/>
          </w:tcPr>
          <w:p w:rsidR="00720E96" w:rsidRPr="00186F4A" w:rsidRDefault="00720E96" w:rsidP="009E1260">
            <w:pPr>
              <w:spacing w:line="240" w:lineRule="auto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RCT exclusion criterion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720E96" w:rsidRPr="00186F4A" w:rsidRDefault="00720E96" w:rsidP="009E1260">
            <w:pPr>
              <w:spacing w:line="240" w:lineRule="auto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Prevalence (number) in study population</w:t>
            </w:r>
          </w:p>
        </w:tc>
      </w:tr>
      <w:tr w:rsidR="00720E96" w:rsidRPr="00186F4A" w:rsidTr="009E1260">
        <w:trPr>
          <w:trHeight w:val="600"/>
        </w:trPr>
        <w:tc>
          <w:tcPr>
            <w:tcW w:w="6374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Clinically significant disease other than COPD that would put the patient at risk or a disease that would influence the results or patient’s ability to participate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20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3% (7487)</w:t>
            </w:r>
          </w:p>
        </w:tc>
      </w:tr>
      <w:tr w:rsidR="00720E96" w:rsidRPr="00186F4A" w:rsidTr="009E1260">
        <w:trPr>
          <w:trHeight w:val="600"/>
        </w:trPr>
        <w:tc>
          <w:tcPr>
            <w:tcW w:w="6374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Unstable cardiac conditions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2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8% (1028)</w:t>
            </w:r>
          </w:p>
        </w:tc>
      </w:tr>
      <w:tr w:rsidR="00720E96" w:rsidRPr="00186F4A" w:rsidTr="009E1260">
        <w:trPr>
          <w:trHeight w:val="600"/>
        </w:trPr>
        <w:tc>
          <w:tcPr>
            <w:tcW w:w="6374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Unstable angina pectoris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3% (97)</w:t>
            </w:r>
          </w:p>
        </w:tc>
      </w:tr>
      <w:tr w:rsidR="00720E96" w:rsidRPr="00186F4A" w:rsidTr="009E1260">
        <w:trPr>
          <w:trHeight w:val="600"/>
        </w:trPr>
        <w:tc>
          <w:tcPr>
            <w:tcW w:w="6374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Life-threatening (or unstable) cardiac arrhythmia in past year (not stable atrial fibrillation)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0% (16)</w:t>
            </w:r>
          </w:p>
        </w:tc>
      </w:tr>
      <w:tr w:rsidR="00720E96" w:rsidRPr="00186F4A" w:rsidTr="009E1260">
        <w:trPr>
          <w:trHeight w:val="600"/>
        </w:trPr>
        <w:tc>
          <w:tcPr>
            <w:tcW w:w="6374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Paroxysmal atrial fibrillation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2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6% (968)</w:t>
            </w:r>
          </w:p>
        </w:tc>
      </w:tr>
      <w:tr w:rsidR="00720E96" w:rsidRPr="00186F4A" w:rsidTr="009E1260">
        <w:trPr>
          <w:trHeight w:val="600"/>
        </w:trPr>
        <w:tc>
          <w:tcPr>
            <w:tcW w:w="6374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Paroxysmal tachycardia (&gt;100)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4% (136)</w:t>
            </w:r>
          </w:p>
        </w:tc>
      </w:tr>
      <w:tr w:rsidR="00720E96" w:rsidRPr="00186F4A" w:rsidTr="009E1260">
        <w:trPr>
          <w:trHeight w:val="600"/>
        </w:trPr>
        <w:tc>
          <w:tcPr>
            <w:tcW w:w="6374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Myocardial infarction in past 6 months 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Myocardial infarction in past 12 months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4% (150)</w:t>
            </w:r>
          </w:p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9% (331)</w:t>
            </w:r>
          </w:p>
        </w:tc>
      </w:tr>
      <w:tr w:rsidR="00720E96" w:rsidRPr="00186F4A" w:rsidTr="009E1260">
        <w:trPr>
          <w:trHeight w:val="600"/>
        </w:trPr>
        <w:tc>
          <w:tcPr>
            <w:tcW w:w="6374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Hospitalisation for heart failure (NYHA class III or IV)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1% (27)</w:t>
            </w:r>
          </w:p>
        </w:tc>
      </w:tr>
      <w:tr w:rsidR="00720E96" w:rsidRPr="00186F4A" w:rsidTr="009E1260">
        <w:trPr>
          <w:trHeight w:val="600"/>
        </w:trPr>
        <w:tc>
          <w:tcPr>
            <w:tcW w:w="6374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Left Ventricular failure (NYHA class III or IV)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7% (620)</w:t>
            </w:r>
          </w:p>
        </w:tc>
      </w:tr>
      <w:tr w:rsidR="00720E96" w:rsidRPr="00186F4A" w:rsidTr="009E1260">
        <w:trPr>
          <w:trHeight w:val="600"/>
        </w:trPr>
        <w:tc>
          <w:tcPr>
            <w:tcW w:w="6374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Beta-blockers prescribed within 3 months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12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3% (4526)</w:t>
            </w:r>
          </w:p>
        </w:tc>
      </w:tr>
      <w:tr w:rsidR="00720E96" w:rsidRPr="00186F4A" w:rsidTr="009E1260">
        <w:trPr>
          <w:trHeight w:val="600"/>
        </w:trPr>
        <w:tc>
          <w:tcPr>
            <w:tcW w:w="6374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Malignancy treated with resection, radiation or chemotherapy (except local skin carcinoma) within 5 years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5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5% (2024)</w:t>
            </w:r>
          </w:p>
        </w:tc>
      </w:tr>
      <w:tr w:rsidR="00720E96" w:rsidRPr="00186F4A" w:rsidTr="009E1260">
        <w:trPr>
          <w:trHeight w:val="600"/>
        </w:trPr>
        <w:tc>
          <w:tcPr>
            <w:tcW w:w="6374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Diabetes mellitus type 1 or uncontrolled type 2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9% (336)</w:t>
            </w:r>
          </w:p>
        </w:tc>
      </w:tr>
      <w:tr w:rsidR="00720E96" w:rsidRPr="00186F4A" w:rsidTr="009E1260">
        <w:trPr>
          <w:trHeight w:val="600"/>
        </w:trPr>
        <w:tc>
          <w:tcPr>
            <w:tcW w:w="6374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Untreated thyrotoxicosis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0% (7)</w:t>
            </w:r>
          </w:p>
        </w:tc>
      </w:tr>
      <w:tr w:rsidR="00720E96" w:rsidRPr="00186F4A" w:rsidTr="009E1260">
        <w:trPr>
          <w:trHeight w:val="600"/>
        </w:trPr>
        <w:tc>
          <w:tcPr>
            <w:tcW w:w="6374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proofErr w:type="spellStart"/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Hyperadrenergic</w:t>
            </w:r>
            <w:proofErr w:type="spellEnd"/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 state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0% (1)</w:t>
            </w:r>
          </w:p>
        </w:tc>
      </w:tr>
      <w:tr w:rsidR="00720E96" w:rsidRPr="00186F4A" w:rsidTr="009E1260">
        <w:trPr>
          <w:trHeight w:val="600"/>
        </w:trPr>
        <w:tc>
          <w:tcPr>
            <w:tcW w:w="6374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Mental illness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15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2% (5622)</w:t>
            </w:r>
          </w:p>
        </w:tc>
      </w:tr>
      <w:tr w:rsidR="00720E96" w:rsidRPr="00186F4A" w:rsidTr="009E1260">
        <w:trPr>
          <w:trHeight w:val="600"/>
        </w:trPr>
        <w:tc>
          <w:tcPr>
            <w:tcW w:w="6374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Tricyclic antidepressants or Monoamine oxidase inhibitors use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11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4% (4195)</w:t>
            </w:r>
          </w:p>
        </w:tc>
      </w:tr>
      <w:tr w:rsidR="00720E96" w:rsidRPr="00186F4A" w:rsidTr="009E1260">
        <w:trPr>
          <w:trHeight w:val="600"/>
        </w:trPr>
        <w:tc>
          <w:tcPr>
            <w:tcW w:w="6374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Uncontrolled infection due to HIV and/or active hepatitis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0% (12)</w:t>
            </w:r>
          </w:p>
        </w:tc>
      </w:tr>
    </w:tbl>
    <w:p w:rsidR="00720E96" w:rsidRPr="009924AD" w:rsidRDefault="00720E96" w:rsidP="00720E96">
      <w:pPr>
        <w:spacing w:after="160" w:line="259" w:lineRule="auto"/>
        <w:rPr>
          <w:rFonts w:cs="Times New Roman"/>
          <w:b/>
          <w:sz w:val="20"/>
        </w:rPr>
      </w:pPr>
    </w:p>
    <w:p w:rsidR="00720E96" w:rsidRPr="00186F4A" w:rsidRDefault="00720E96" w:rsidP="00720E96">
      <w:pPr>
        <w:spacing w:after="160" w:line="259" w:lineRule="auto"/>
        <w:rPr>
          <w:rFonts w:cs="Times New Roman"/>
          <w:b/>
          <w:sz w:val="16"/>
          <w:szCs w:val="16"/>
        </w:rPr>
      </w:pPr>
      <w:r w:rsidRPr="00186F4A">
        <w:rPr>
          <w:rFonts w:cs="Times New Roman"/>
          <w:sz w:val="16"/>
          <w:szCs w:val="16"/>
        </w:rPr>
        <w:t>Abbreviations: COPD = chronic obstructive pulmonary disease; HIV = human immunodeficiency virus; NYHA = New York Heart Association.</w:t>
      </w:r>
      <w:r w:rsidRPr="00186F4A">
        <w:rPr>
          <w:rFonts w:cs="Times New Roman"/>
          <w:b/>
          <w:sz w:val="16"/>
          <w:szCs w:val="16"/>
        </w:rPr>
        <w:br w:type="page"/>
      </w:r>
    </w:p>
    <w:p w:rsidR="00720E96" w:rsidRPr="009924AD" w:rsidRDefault="00720E96" w:rsidP="00720E96">
      <w:pPr>
        <w:spacing w:after="160" w:line="259" w:lineRule="auto"/>
        <w:rPr>
          <w:rFonts w:cs="Times New Roman"/>
          <w:sz w:val="20"/>
        </w:rPr>
      </w:pPr>
      <w:r w:rsidRPr="009924AD">
        <w:rPr>
          <w:rFonts w:cs="Times New Roman"/>
          <w:b/>
          <w:sz w:val="20"/>
        </w:rPr>
        <w:lastRenderedPageBreak/>
        <w:t>Table S16</w:t>
      </w:r>
      <w:r w:rsidRPr="009924AD">
        <w:rPr>
          <w:rFonts w:cs="Times New Roman"/>
          <w:sz w:val="20"/>
        </w:rPr>
        <w:t xml:space="preserve"> Distribution of other relevant conditions in the population</w:t>
      </w:r>
      <w:r>
        <w:rPr>
          <w:rFonts w:cs="Times New Roman"/>
          <w:sz w:val="20"/>
        </w:rPr>
        <w:t xml:space="preserve"> of patients with COPD in the </w:t>
      </w:r>
      <w:r w:rsidRPr="00EE45E0">
        <w:rPr>
          <w:sz w:val="20"/>
        </w:rPr>
        <w:t>Optimum Patient Care Research Database (OPCRD)</w:t>
      </w:r>
    </w:p>
    <w:tbl>
      <w:tblPr>
        <w:tblW w:w="9209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3118"/>
      </w:tblGrid>
      <w:tr w:rsidR="00720E96" w:rsidRPr="00186F4A" w:rsidTr="009E1260">
        <w:trPr>
          <w:trHeight w:val="300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720E96" w:rsidRPr="00186F4A" w:rsidRDefault="00720E96" w:rsidP="009E1260">
            <w:pPr>
              <w:spacing w:line="240" w:lineRule="auto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RCT exclusion criterion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720E96" w:rsidRPr="00186F4A" w:rsidRDefault="00720E96" w:rsidP="009E1260">
            <w:pPr>
              <w:spacing w:line="240" w:lineRule="auto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Prevalence (number) in study population</w:t>
            </w:r>
          </w:p>
        </w:tc>
      </w:tr>
      <w:tr w:rsidR="00720E96" w:rsidRPr="00186F4A" w:rsidTr="009E1260">
        <w:trPr>
          <w:trHeight w:val="600"/>
        </w:trPr>
        <w:tc>
          <w:tcPr>
            <w:tcW w:w="609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Pregnancy, lactating or risk of pregnancy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4% (518) / 3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0% of women</w:t>
            </w:r>
          </w:p>
        </w:tc>
      </w:tr>
      <w:tr w:rsidR="00720E96" w:rsidRPr="00186F4A" w:rsidTr="009E1260">
        <w:trPr>
          <w:trHeight w:val="600"/>
        </w:trPr>
        <w:tc>
          <w:tcPr>
            <w:tcW w:w="609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History of alcohol or drug abuse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5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4% (2010)</w:t>
            </w:r>
          </w:p>
        </w:tc>
      </w:tr>
      <w:tr w:rsidR="00720E96" w:rsidRPr="00186F4A" w:rsidTr="009E1260">
        <w:trPr>
          <w:trHeight w:val="600"/>
        </w:trPr>
        <w:tc>
          <w:tcPr>
            <w:tcW w:w="609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ECG abnormalities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6% (594)</w:t>
            </w:r>
          </w:p>
        </w:tc>
      </w:tr>
      <w:tr w:rsidR="00720E96" w:rsidRPr="00186F4A" w:rsidTr="009E1260">
        <w:trPr>
          <w:trHeight w:val="600"/>
        </w:trPr>
        <w:tc>
          <w:tcPr>
            <w:tcW w:w="609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Long QT interval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0% (2)</w:t>
            </w:r>
          </w:p>
        </w:tc>
      </w:tr>
      <w:tr w:rsidR="00720E96" w:rsidRPr="00186F4A" w:rsidTr="009E1260">
        <w:trPr>
          <w:trHeight w:val="600"/>
        </w:trPr>
        <w:tc>
          <w:tcPr>
            <w:tcW w:w="609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Hypokalaemia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1% (48)</w:t>
            </w:r>
          </w:p>
        </w:tc>
      </w:tr>
      <w:tr w:rsidR="00720E96" w:rsidRPr="00186F4A" w:rsidTr="009E1260">
        <w:trPr>
          <w:trHeight w:val="600"/>
        </w:trPr>
        <w:tc>
          <w:tcPr>
            <w:tcW w:w="609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Live attenuated vaccinations within 30 days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0% (2)</w:t>
            </w:r>
          </w:p>
        </w:tc>
      </w:tr>
      <w:tr w:rsidR="00720E96" w:rsidRPr="00186F4A" w:rsidTr="009E1260">
        <w:trPr>
          <w:trHeight w:val="600"/>
        </w:trPr>
        <w:tc>
          <w:tcPr>
            <w:tcW w:w="609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Irregular day/night, wake/sleep cycles, </w:t>
            </w:r>
            <w:proofErr w:type="spellStart"/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eg</w:t>
            </w:r>
            <w:proofErr w:type="spellEnd"/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 shift workers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1% (21)</w:t>
            </w:r>
          </w:p>
        </w:tc>
      </w:tr>
      <w:tr w:rsidR="00720E96" w:rsidRPr="00186F4A" w:rsidTr="009E1260">
        <w:trPr>
          <w:trHeight w:val="600"/>
        </w:trPr>
        <w:tc>
          <w:tcPr>
            <w:tcW w:w="609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Life expectancy &lt;1 year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5% (561)</w:t>
            </w:r>
          </w:p>
        </w:tc>
      </w:tr>
    </w:tbl>
    <w:p w:rsidR="00720E96" w:rsidRPr="00186F4A" w:rsidRDefault="00720E96" w:rsidP="00720E96">
      <w:pPr>
        <w:spacing w:after="160" w:line="259" w:lineRule="auto"/>
        <w:rPr>
          <w:rFonts w:cs="Times New Roman"/>
          <w:sz w:val="16"/>
          <w:szCs w:val="16"/>
        </w:rPr>
      </w:pPr>
      <w:r w:rsidRPr="00186F4A">
        <w:rPr>
          <w:rFonts w:cs="Times New Roman"/>
          <w:sz w:val="16"/>
          <w:szCs w:val="16"/>
        </w:rPr>
        <w:t>Abbreviation: ECG = electrocardiogram.</w:t>
      </w:r>
    </w:p>
    <w:p w:rsidR="00720E96" w:rsidRPr="009924AD" w:rsidRDefault="00720E96" w:rsidP="00720E96">
      <w:pPr>
        <w:spacing w:after="160" w:line="259" w:lineRule="auto"/>
        <w:rPr>
          <w:rFonts w:cs="Times New Roman"/>
          <w:sz w:val="20"/>
        </w:rPr>
      </w:pPr>
    </w:p>
    <w:p w:rsidR="00720E96" w:rsidRDefault="00720E96" w:rsidP="00720E96">
      <w:pPr>
        <w:spacing w:after="160" w:line="259" w:lineRule="auto"/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br w:type="page"/>
      </w:r>
    </w:p>
    <w:p w:rsidR="00720E96" w:rsidRPr="009924AD" w:rsidRDefault="00720E96" w:rsidP="00720E96">
      <w:pPr>
        <w:spacing w:after="160" w:line="259" w:lineRule="auto"/>
        <w:rPr>
          <w:rFonts w:cs="Times New Roman"/>
          <w:sz w:val="20"/>
        </w:rPr>
      </w:pPr>
      <w:r w:rsidRPr="009924AD">
        <w:rPr>
          <w:rFonts w:cs="Times New Roman"/>
          <w:b/>
          <w:sz w:val="20"/>
        </w:rPr>
        <w:lastRenderedPageBreak/>
        <w:t xml:space="preserve">Table S17 </w:t>
      </w:r>
      <w:r w:rsidRPr="009924AD">
        <w:rPr>
          <w:rFonts w:cs="Times New Roman"/>
          <w:sz w:val="20"/>
        </w:rPr>
        <w:t>Distribution of contra-indications in the population</w:t>
      </w:r>
      <w:r>
        <w:rPr>
          <w:rFonts w:cs="Times New Roman"/>
          <w:sz w:val="20"/>
        </w:rPr>
        <w:t xml:space="preserve"> of patients with COPD in the </w:t>
      </w:r>
      <w:r w:rsidRPr="00EE45E0">
        <w:rPr>
          <w:sz w:val="20"/>
        </w:rPr>
        <w:t>Optimum Patient Care Research Database (OPCRD)</w:t>
      </w:r>
    </w:p>
    <w:tbl>
      <w:tblPr>
        <w:tblW w:w="9209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3118"/>
      </w:tblGrid>
      <w:tr w:rsidR="00720E96" w:rsidRPr="00186F4A" w:rsidTr="009E1260">
        <w:trPr>
          <w:trHeight w:val="300"/>
        </w:trPr>
        <w:tc>
          <w:tcPr>
            <w:tcW w:w="6091" w:type="dxa"/>
            <w:shd w:val="clear" w:color="auto" w:fill="auto"/>
            <w:noWrap/>
            <w:vAlign w:val="center"/>
            <w:hideMark/>
          </w:tcPr>
          <w:p w:rsidR="00720E96" w:rsidRPr="00186F4A" w:rsidRDefault="00720E96" w:rsidP="009E1260">
            <w:pPr>
              <w:spacing w:line="240" w:lineRule="auto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RCT exclusion criterion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720E96" w:rsidRPr="00186F4A" w:rsidRDefault="00720E96" w:rsidP="009E1260">
            <w:pPr>
              <w:spacing w:line="240" w:lineRule="auto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Prevalence (number) in study population</w:t>
            </w:r>
          </w:p>
        </w:tc>
      </w:tr>
      <w:tr w:rsidR="00720E96" w:rsidRPr="00186F4A" w:rsidTr="009E1260">
        <w:trPr>
          <w:trHeight w:val="600"/>
        </w:trPr>
        <w:tc>
          <w:tcPr>
            <w:tcW w:w="609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Narrow-angle glaucoma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2% (57)</w:t>
            </w:r>
          </w:p>
        </w:tc>
      </w:tr>
      <w:tr w:rsidR="00720E96" w:rsidRPr="00186F4A" w:rsidTr="009E1260">
        <w:trPr>
          <w:trHeight w:val="600"/>
        </w:trPr>
        <w:tc>
          <w:tcPr>
            <w:tcW w:w="609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Symptomatic prostatic hyperplasia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0% (8)</w:t>
            </w:r>
          </w:p>
        </w:tc>
      </w:tr>
      <w:tr w:rsidR="00720E96" w:rsidRPr="00186F4A" w:rsidTr="009E1260">
        <w:trPr>
          <w:trHeight w:val="600"/>
        </w:trPr>
        <w:tc>
          <w:tcPr>
            <w:tcW w:w="609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Bladder neck obstruction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0% (1)</w:t>
            </w:r>
          </w:p>
        </w:tc>
      </w:tr>
      <w:tr w:rsidR="00720E96" w:rsidRPr="00186F4A" w:rsidTr="009E1260">
        <w:trPr>
          <w:trHeight w:val="600"/>
        </w:trPr>
        <w:tc>
          <w:tcPr>
            <w:tcW w:w="609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History of TURP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3% (108)</w:t>
            </w:r>
          </w:p>
        </w:tc>
      </w:tr>
      <w:tr w:rsidR="00720E96" w:rsidRPr="00186F4A" w:rsidTr="009E1260">
        <w:trPr>
          <w:trHeight w:val="600"/>
        </w:trPr>
        <w:tc>
          <w:tcPr>
            <w:tcW w:w="609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Renal impairment (creatinine clearance </w:t>
            </w:r>
            <w:r w:rsidRPr="00186F4A">
              <w:rPr>
                <w:rFonts w:ascii="MS Gothic" w:eastAsia="MS Gothic"/>
                <w:sz w:val="16"/>
                <w:szCs w:val="16"/>
              </w:rPr>
              <w:t>≤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50 ml/min)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18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6% (6847)</w:t>
            </w:r>
          </w:p>
        </w:tc>
      </w:tr>
      <w:tr w:rsidR="00720E96" w:rsidRPr="00186F4A" w:rsidTr="009E1260">
        <w:trPr>
          <w:trHeight w:val="600"/>
        </w:trPr>
        <w:tc>
          <w:tcPr>
            <w:tcW w:w="609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Hypersensitivity to LAMA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0% (4)</w:t>
            </w:r>
          </w:p>
        </w:tc>
      </w:tr>
      <w:tr w:rsidR="00720E96" w:rsidRPr="00186F4A" w:rsidTr="009E1260">
        <w:trPr>
          <w:trHeight w:val="600"/>
        </w:trPr>
        <w:tc>
          <w:tcPr>
            <w:tcW w:w="6091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 xml:space="preserve">Hypersensitivity to LABA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</w:t>
            </w:r>
            <w:r>
              <w:rPr>
                <w:rFonts w:eastAsia="Times New Roman"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eastAsia="Times New Roman" w:cs="Times New Roman"/>
                <w:color w:val="auto"/>
                <w:sz w:val="16"/>
                <w:szCs w:val="16"/>
              </w:rPr>
              <w:t>0% (9)</w:t>
            </w:r>
          </w:p>
        </w:tc>
      </w:tr>
    </w:tbl>
    <w:p w:rsidR="00720E96" w:rsidRPr="00186F4A" w:rsidRDefault="00720E96" w:rsidP="00720E96">
      <w:pPr>
        <w:spacing w:after="160" w:line="259" w:lineRule="auto"/>
        <w:rPr>
          <w:rFonts w:cs="Times New Roman"/>
          <w:sz w:val="16"/>
          <w:szCs w:val="16"/>
        </w:rPr>
      </w:pPr>
      <w:r w:rsidRPr="00186F4A">
        <w:rPr>
          <w:rFonts w:cs="Times New Roman"/>
          <w:sz w:val="16"/>
          <w:szCs w:val="16"/>
        </w:rPr>
        <w:t xml:space="preserve">Abbreviations: LABA = long-acting β-agonist; LAMA = long-acting muscarinic antagonist; TURP = </w:t>
      </w:r>
      <w:r w:rsidRPr="00186F4A">
        <w:rPr>
          <w:rFonts w:cs="Times New Roman"/>
          <w:color w:val="auto"/>
          <w:sz w:val="16"/>
          <w:szCs w:val="16"/>
        </w:rPr>
        <w:t>transurethral resection of the prostate</w:t>
      </w:r>
      <w:r w:rsidRPr="00186F4A">
        <w:rPr>
          <w:rFonts w:cs="Times New Roman"/>
          <w:sz w:val="16"/>
          <w:szCs w:val="16"/>
        </w:rPr>
        <w:t>.</w:t>
      </w:r>
    </w:p>
    <w:p w:rsidR="00720E96" w:rsidRPr="009924AD" w:rsidRDefault="00720E96" w:rsidP="00720E96">
      <w:pPr>
        <w:spacing w:after="160" w:line="259" w:lineRule="auto"/>
        <w:rPr>
          <w:rFonts w:cs="Times New Roman"/>
          <w:sz w:val="20"/>
        </w:rPr>
      </w:pPr>
      <w:r w:rsidRPr="009924AD">
        <w:rPr>
          <w:rFonts w:cs="Times New Roman"/>
          <w:sz w:val="20"/>
        </w:rPr>
        <w:br w:type="page"/>
      </w:r>
    </w:p>
    <w:p w:rsidR="00720E96" w:rsidRPr="009924AD" w:rsidRDefault="00720E96" w:rsidP="00720E96">
      <w:pPr>
        <w:spacing w:after="160" w:line="259" w:lineRule="auto"/>
        <w:rPr>
          <w:rFonts w:cs="Times New Roman"/>
          <w:sz w:val="20"/>
        </w:rPr>
      </w:pPr>
      <w:r w:rsidRPr="009924AD">
        <w:rPr>
          <w:rFonts w:cs="Times New Roman"/>
          <w:b/>
          <w:sz w:val="20"/>
        </w:rPr>
        <w:lastRenderedPageBreak/>
        <w:t>Table S18</w:t>
      </w:r>
      <w:r w:rsidRPr="009924AD">
        <w:rPr>
          <w:rFonts w:cs="Times New Roman"/>
          <w:sz w:val="20"/>
        </w:rPr>
        <w:t xml:space="preserve"> Percentage of </w:t>
      </w:r>
      <w:r w:rsidRPr="00EE45E0">
        <w:rPr>
          <w:sz w:val="20"/>
        </w:rPr>
        <w:t>Optimum Patient Care Research Database (OPCRD)</w:t>
      </w:r>
      <w:r>
        <w:rPr>
          <w:sz w:val="20"/>
        </w:rPr>
        <w:t xml:space="preserve"> </w:t>
      </w:r>
      <w:r w:rsidRPr="009924AD">
        <w:rPr>
          <w:rFonts w:cs="Times New Roman"/>
          <w:sz w:val="20"/>
        </w:rPr>
        <w:t xml:space="preserve">patients with COPD </w:t>
      </w:r>
      <w:r>
        <w:rPr>
          <w:rFonts w:cs="Times New Roman"/>
          <w:sz w:val="20"/>
        </w:rPr>
        <w:t>and</w:t>
      </w:r>
      <w:r w:rsidRPr="009924AD">
        <w:rPr>
          <w:rFonts w:cs="Times New Roman"/>
          <w:sz w:val="20"/>
        </w:rPr>
        <w:t xml:space="preserve"> </w:t>
      </w:r>
      <w:proofErr w:type="spellStart"/>
      <w:r w:rsidRPr="009924AD">
        <w:rPr>
          <w:rFonts w:cs="Times New Roman"/>
          <w:sz w:val="20"/>
        </w:rPr>
        <w:t>mMRC</w:t>
      </w:r>
      <w:proofErr w:type="spellEnd"/>
      <w:r w:rsidRPr="009924AD">
        <w:rPr>
          <w:rFonts w:cs="Times New Roman"/>
          <w:sz w:val="20"/>
        </w:rPr>
        <w:t xml:space="preserve"> ≥2 who would be eligible for RCTs testing tiotropium (n=17 075)</w:t>
      </w:r>
    </w:p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2505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741"/>
      </w:tblGrid>
      <w:tr w:rsidR="00720E96" w:rsidRPr="00186F4A" w:rsidTr="009E1260">
        <w:trPr>
          <w:cantSplit/>
          <w:trHeight w:val="1305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b/>
                <w:sz w:val="16"/>
                <w:szCs w:val="16"/>
              </w:rPr>
            </w:pPr>
            <w:r w:rsidRPr="00186F4A">
              <w:rPr>
                <w:rFonts w:eastAsia="Times New Roman" w:cs="Times New Roman"/>
                <w:b/>
                <w:sz w:val="16"/>
                <w:szCs w:val="16"/>
              </w:rPr>
              <w:t>Step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b/>
                <w:sz w:val="16"/>
                <w:szCs w:val="16"/>
              </w:rPr>
            </w:pPr>
            <w:r w:rsidRPr="00186F4A">
              <w:rPr>
                <w:rFonts w:eastAsia="Times New Roman" w:cs="Times New Roman"/>
                <w:b/>
                <w:sz w:val="16"/>
                <w:szCs w:val="16"/>
              </w:rPr>
              <w:t>Sequential selection criterion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NCT02172287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NCT00274014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NCT00274547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NCT00277264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 xml:space="preserve">NCT00144339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NCT00387088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NCT00563381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NCT01126437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NCT01455129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line="240" w:lineRule="auto"/>
              <w:rPr>
                <w:rFonts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Median</w:t>
            </w:r>
          </w:p>
        </w:tc>
      </w:tr>
      <w:tr w:rsidR="00720E96" w:rsidRPr="00186F4A" w:rsidTr="009E1260">
        <w:trPr>
          <w:trHeight w:val="873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FEV</w:t>
            </w:r>
            <w:r w:rsidRPr="00186F4A">
              <w:rPr>
                <w:rFonts w:cs="Times New Roman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57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58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57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66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74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57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74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74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52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58</w:t>
            </w:r>
            <w:r>
              <w:rPr>
                <w:rFonts w:cs="Times New Roman"/>
                <w:b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sz w:val="16"/>
                <w:szCs w:val="16"/>
              </w:rPr>
              <w:t>0</w:t>
            </w:r>
          </w:p>
        </w:tc>
      </w:tr>
      <w:tr w:rsidR="00720E96" w:rsidRPr="00186F4A" w:rsidTr="009E1260">
        <w:trPr>
          <w:trHeight w:val="873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Other inclusion criteria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46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25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55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29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60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55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32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61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52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52</w:t>
            </w:r>
            <w:r>
              <w:rPr>
                <w:rFonts w:cs="Times New Roman"/>
                <w:b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sz w:val="16"/>
                <w:szCs w:val="16"/>
              </w:rPr>
              <w:t>9</w:t>
            </w:r>
          </w:p>
        </w:tc>
      </w:tr>
      <w:tr w:rsidR="00720E96" w:rsidRPr="00186F4A" w:rsidTr="009E1260">
        <w:trPr>
          <w:trHeight w:val="873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COPD-related exclusion criteria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45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24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51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27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58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54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31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60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47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47</w:t>
            </w:r>
            <w:r>
              <w:rPr>
                <w:rFonts w:cs="Times New Roman"/>
                <w:b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sz w:val="16"/>
                <w:szCs w:val="16"/>
              </w:rPr>
              <w:t>0</w:t>
            </w:r>
          </w:p>
        </w:tc>
      </w:tr>
      <w:tr w:rsidR="00720E96" w:rsidRPr="00186F4A" w:rsidTr="009E1260">
        <w:trPr>
          <w:trHeight w:val="873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Concomitant pulmonary disease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42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24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51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25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51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50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31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52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40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42</w:t>
            </w:r>
            <w:r>
              <w:rPr>
                <w:rFonts w:cs="Times New Roman"/>
                <w:b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sz w:val="16"/>
                <w:szCs w:val="16"/>
              </w:rPr>
              <w:t>5</w:t>
            </w:r>
          </w:p>
        </w:tc>
      </w:tr>
      <w:tr w:rsidR="00720E96" w:rsidRPr="00186F4A" w:rsidTr="009E1260">
        <w:trPr>
          <w:trHeight w:val="873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Asthma, allergic diseases and atopy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27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17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40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18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40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36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24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41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29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29</w:t>
            </w:r>
            <w:r>
              <w:rPr>
                <w:rFonts w:cs="Times New Roman"/>
                <w:b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sz w:val="16"/>
                <w:szCs w:val="16"/>
              </w:rPr>
              <w:t>8</w:t>
            </w:r>
          </w:p>
        </w:tc>
      </w:tr>
      <w:tr w:rsidR="00720E96" w:rsidRPr="00186F4A" w:rsidTr="009E1260">
        <w:trPr>
          <w:trHeight w:val="873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Comorbidities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19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13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37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11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30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33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18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30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22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22</w:t>
            </w:r>
            <w:r>
              <w:rPr>
                <w:rFonts w:cs="Times New Roman"/>
                <w:b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sz w:val="16"/>
                <w:szCs w:val="16"/>
              </w:rPr>
              <w:t>4</w:t>
            </w:r>
          </w:p>
        </w:tc>
      </w:tr>
      <w:tr w:rsidR="00720E96" w:rsidRPr="00186F4A" w:rsidTr="009E1260">
        <w:trPr>
          <w:trHeight w:val="873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Other relevant conditions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17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13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37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11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28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33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17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28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sz w:val="16"/>
                <w:szCs w:val="16"/>
              </w:rPr>
            </w:pPr>
            <w:r w:rsidRPr="00186F4A">
              <w:rPr>
                <w:rFonts w:cs="Times New Roman"/>
                <w:sz w:val="16"/>
                <w:szCs w:val="16"/>
              </w:rPr>
              <w:t>20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186F4A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20</w:t>
            </w:r>
            <w:r>
              <w:rPr>
                <w:rFonts w:cs="Times New Roman"/>
                <w:b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sz w:val="16"/>
                <w:szCs w:val="16"/>
              </w:rPr>
              <w:t>8</w:t>
            </w:r>
          </w:p>
        </w:tc>
      </w:tr>
      <w:tr w:rsidR="00720E96" w:rsidRPr="00186F4A" w:rsidTr="009E1260">
        <w:trPr>
          <w:trHeight w:val="854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Final eligible proportion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17</w:t>
            </w:r>
            <w:r>
              <w:rPr>
                <w:rFonts w:cs="Times New Roman"/>
                <w:b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13</w:t>
            </w:r>
            <w:r>
              <w:rPr>
                <w:rFonts w:cs="Times New Roman"/>
                <w:b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29</w:t>
            </w:r>
            <w:r>
              <w:rPr>
                <w:rFonts w:cs="Times New Roman"/>
                <w:b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11</w:t>
            </w:r>
            <w:r>
              <w:rPr>
                <w:rFonts w:cs="Times New Roman"/>
                <w:b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22</w:t>
            </w:r>
            <w:r>
              <w:rPr>
                <w:rFonts w:cs="Times New Roman"/>
                <w:b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33</w:t>
            </w:r>
            <w:r>
              <w:rPr>
                <w:rFonts w:cs="Times New Roman"/>
                <w:b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13</w:t>
            </w:r>
            <w:r>
              <w:rPr>
                <w:rFonts w:cs="Times New Roman"/>
                <w:b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22</w:t>
            </w:r>
            <w:r>
              <w:rPr>
                <w:rFonts w:cs="Times New Roman"/>
                <w:b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16</w:t>
            </w:r>
            <w:r>
              <w:rPr>
                <w:rFonts w:cs="Times New Roman"/>
                <w:b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186F4A">
              <w:rPr>
                <w:rFonts w:cs="Times New Roman"/>
                <w:b/>
                <w:sz w:val="16"/>
                <w:szCs w:val="16"/>
              </w:rPr>
              <w:t>17</w:t>
            </w:r>
            <w:r>
              <w:rPr>
                <w:rFonts w:cs="Times New Roman"/>
                <w:b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sz w:val="16"/>
                <w:szCs w:val="16"/>
              </w:rPr>
              <w:t>8</w:t>
            </w:r>
          </w:p>
        </w:tc>
      </w:tr>
    </w:tbl>
    <w:p w:rsidR="00720E96" w:rsidRPr="009924AD" w:rsidRDefault="00720E96" w:rsidP="00720E96">
      <w:pPr>
        <w:spacing w:after="160" w:line="259" w:lineRule="auto"/>
        <w:rPr>
          <w:rFonts w:cs="Times New Roman"/>
          <w:sz w:val="20"/>
        </w:rPr>
      </w:pPr>
    </w:p>
    <w:p w:rsidR="00720E96" w:rsidRPr="00186F4A" w:rsidRDefault="00720E96" w:rsidP="00720E96">
      <w:pPr>
        <w:spacing w:after="160" w:line="259" w:lineRule="auto"/>
        <w:rPr>
          <w:rFonts w:cs="Times New Roman"/>
          <w:sz w:val="16"/>
          <w:szCs w:val="16"/>
        </w:rPr>
        <w:sectPr w:rsidR="00720E96" w:rsidRPr="00186F4A" w:rsidSect="0063427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186F4A">
        <w:rPr>
          <w:rFonts w:cs="Times New Roman"/>
          <w:sz w:val="16"/>
          <w:szCs w:val="16"/>
        </w:rPr>
        <w:t>Abbreviations: COPD = chronic obstructive pulmonary disease; FEV</w:t>
      </w:r>
      <w:r w:rsidRPr="00186F4A">
        <w:rPr>
          <w:rFonts w:cs="Times New Roman"/>
          <w:sz w:val="16"/>
          <w:szCs w:val="16"/>
          <w:vertAlign w:val="subscript"/>
        </w:rPr>
        <w:t>1</w:t>
      </w:r>
      <w:r w:rsidRPr="00186F4A">
        <w:rPr>
          <w:rFonts w:cs="Times New Roman"/>
          <w:sz w:val="16"/>
          <w:szCs w:val="16"/>
        </w:rPr>
        <w:t xml:space="preserve"> = forced expiratory volume in 1 second.</w:t>
      </w:r>
    </w:p>
    <w:p w:rsidR="00720E96" w:rsidRPr="009924AD" w:rsidRDefault="00720E96" w:rsidP="00720E96">
      <w:pPr>
        <w:spacing w:after="160" w:line="259" w:lineRule="auto"/>
        <w:rPr>
          <w:rFonts w:cs="Times New Roman"/>
          <w:sz w:val="20"/>
        </w:rPr>
      </w:pPr>
      <w:r w:rsidRPr="009924AD">
        <w:rPr>
          <w:rFonts w:cs="Times New Roman"/>
          <w:b/>
          <w:sz w:val="20"/>
        </w:rPr>
        <w:lastRenderedPageBreak/>
        <w:t xml:space="preserve">Table S19 </w:t>
      </w:r>
      <w:r>
        <w:rPr>
          <w:rFonts w:cs="Times New Roman"/>
          <w:sz w:val="20"/>
        </w:rPr>
        <w:t xml:space="preserve">Percentage of </w:t>
      </w:r>
      <w:r w:rsidRPr="00EE45E0">
        <w:rPr>
          <w:sz w:val="20"/>
        </w:rPr>
        <w:t>Optimum Patient Care Research Database (OPCRD)</w:t>
      </w:r>
      <w:r w:rsidRPr="009924AD">
        <w:rPr>
          <w:rFonts w:cs="Times New Roman"/>
          <w:sz w:val="20"/>
        </w:rPr>
        <w:t xml:space="preserve"> patients with COPD </w:t>
      </w:r>
      <w:r>
        <w:rPr>
          <w:rFonts w:cs="Times New Roman"/>
          <w:sz w:val="20"/>
        </w:rPr>
        <w:t>and</w:t>
      </w:r>
      <w:r w:rsidRPr="009924AD">
        <w:rPr>
          <w:rFonts w:cs="Times New Roman"/>
          <w:sz w:val="20"/>
        </w:rPr>
        <w:t xml:space="preserve"> </w:t>
      </w:r>
      <w:proofErr w:type="spellStart"/>
      <w:r w:rsidRPr="009924AD">
        <w:rPr>
          <w:rFonts w:cs="Times New Roman"/>
          <w:sz w:val="20"/>
        </w:rPr>
        <w:t>mMRC</w:t>
      </w:r>
      <w:proofErr w:type="spellEnd"/>
      <w:r w:rsidRPr="009924AD">
        <w:rPr>
          <w:rFonts w:cs="Times New Roman"/>
          <w:sz w:val="20"/>
        </w:rPr>
        <w:t xml:space="preserve"> ≥2 (n=17 075) who would be eligible for RCTs testing formoterol (F), </w:t>
      </w:r>
      <w:proofErr w:type="spellStart"/>
      <w:r w:rsidRPr="009924AD">
        <w:rPr>
          <w:rFonts w:cs="Times New Roman"/>
          <w:sz w:val="20"/>
        </w:rPr>
        <w:t>aclidinium</w:t>
      </w:r>
      <w:proofErr w:type="spellEnd"/>
      <w:r w:rsidRPr="009924AD">
        <w:rPr>
          <w:rFonts w:cs="Times New Roman"/>
          <w:sz w:val="20"/>
        </w:rPr>
        <w:t xml:space="preserve"> (A), </w:t>
      </w:r>
      <w:proofErr w:type="spellStart"/>
      <w:r w:rsidRPr="009924AD">
        <w:rPr>
          <w:rFonts w:cs="Times New Roman"/>
          <w:sz w:val="20"/>
        </w:rPr>
        <w:t>indacaterol</w:t>
      </w:r>
      <w:proofErr w:type="spellEnd"/>
      <w:r w:rsidRPr="009924AD">
        <w:rPr>
          <w:rFonts w:cs="Times New Roman"/>
          <w:sz w:val="20"/>
        </w:rPr>
        <w:t xml:space="preserve"> (I), </w:t>
      </w:r>
      <w:proofErr w:type="spellStart"/>
      <w:r w:rsidRPr="009924AD">
        <w:rPr>
          <w:rFonts w:cs="Times New Roman"/>
          <w:sz w:val="20"/>
        </w:rPr>
        <w:t>olodaterol</w:t>
      </w:r>
      <w:proofErr w:type="spellEnd"/>
      <w:r w:rsidRPr="009924AD">
        <w:rPr>
          <w:rFonts w:cs="Times New Roman"/>
          <w:sz w:val="20"/>
        </w:rPr>
        <w:t xml:space="preserve"> (O) and </w:t>
      </w:r>
      <w:proofErr w:type="spellStart"/>
      <w:r w:rsidRPr="009924AD">
        <w:rPr>
          <w:rFonts w:cs="Times New Roman"/>
          <w:sz w:val="20"/>
        </w:rPr>
        <w:t>glycopyrronium</w:t>
      </w:r>
      <w:proofErr w:type="spellEnd"/>
      <w:r w:rsidRPr="009924AD">
        <w:rPr>
          <w:rFonts w:cs="Times New Roman"/>
          <w:sz w:val="20"/>
        </w:rPr>
        <w:t xml:space="preserve"> (G) 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1318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741"/>
      </w:tblGrid>
      <w:tr w:rsidR="00720E96" w:rsidRPr="00186F4A" w:rsidTr="009E1260">
        <w:trPr>
          <w:cantSplit/>
          <w:trHeight w:val="149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b/>
                <w:color w:val="auto"/>
                <w:sz w:val="16"/>
                <w:szCs w:val="16"/>
              </w:rPr>
              <w:t>Step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b/>
                <w:color w:val="auto"/>
                <w:sz w:val="16"/>
                <w:szCs w:val="16"/>
              </w:rPr>
              <w:t>Sequential selection criterion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eastAsia="Times New Roman" w:cs="Times New Roman"/>
                <w:b/>
                <w:color w:val="auto"/>
                <w:sz w:val="16"/>
                <w:szCs w:val="16"/>
              </w:rPr>
              <w:t>NCT00134979 (F)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 w:line="240" w:lineRule="auto"/>
              <w:ind w:left="113" w:right="113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NCT00363896 (A)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NCT01001494 (A)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NCT01044459 (A)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NCT00463567 (I)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NCT00567996 (I)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NCT00792805 (I)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NCT00845728 (I)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/>
              <w:ind w:left="113" w:right="113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NCT00782210 (O)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/>
              <w:ind w:left="113" w:right="113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NCT00793624 (O)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/>
              <w:ind w:left="113" w:right="113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NCT00929110 (G)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/>
              <w:ind w:left="113" w:right="113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NCT01005901 (G)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186F4A" w:rsidRDefault="00720E96" w:rsidP="009E1260">
            <w:pPr>
              <w:spacing w:after="0"/>
              <w:ind w:left="113" w:right="113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NCT01566604 (G)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Median</w:t>
            </w:r>
          </w:p>
        </w:tc>
      </w:tr>
      <w:tr w:rsidR="00720E96" w:rsidRPr="00186F4A" w:rsidTr="009E1260">
        <w:trPr>
          <w:trHeight w:hRule="exact" w:val="454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FEV</w:t>
            </w:r>
            <w:r w:rsidRPr="00186F4A">
              <w:rPr>
                <w:rFonts w:cs="Times New Roman"/>
                <w:color w:val="auto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73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86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30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86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86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79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1</w:t>
            </w:r>
          </w:p>
        </w:tc>
      </w:tr>
      <w:tr w:rsidR="00720E96" w:rsidRPr="00186F4A" w:rsidTr="009E1260">
        <w:trPr>
          <w:trHeight w:hRule="exact" w:val="454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Other inclusion criteria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60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71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65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65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74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74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75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17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81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81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75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75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73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74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3</w:t>
            </w:r>
          </w:p>
        </w:tc>
      </w:tr>
      <w:tr w:rsidR="00720E96" w:rsidRPr="00186F4A" w:rsidTr="009E1260">
        <w:trPr>
          <w:trHeight w:hRule="exact" w:val="454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COPD-related exclusion criteria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60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69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65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64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58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71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65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14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80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71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72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63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65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5</w:t>
            </w:r>
          </w:p>
        </w:tc>
      </w:tr>
      <w:tr w:rsidR="00720E96" w:rsidRPr="00186F4A" w:rsidTr="009E1260">
        <w:trPr>
          <w:trHeight w:hRule="exact" w:val="454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Concomitant pulmonary disease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52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62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58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57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52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63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57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12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74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63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63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57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58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1</w:t>
            </w:r>
          </w:p>
        </w:tc>
      </w:tr>
      <w:tr w:rsidR="00720E96" w:rsidRPr="00186F4A" w:rsidTr="009E1260">
        <w:trPr>
          <w:trHeight w:hRule="exact" w:val="454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Asthma, allergic diseases and atopy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41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44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45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45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41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44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45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77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69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48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49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43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45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0</w:t>
            </w:r>
          </w:p>
        </w:tc>
      </w:tr>
      <w:tr w:rsidR="00720E96" w:rsidRPr="00186F4A" w:rsidTr="009E1260">
        <w:trPr>
          <w:trHeight w:hRule="exact" w:val="454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Comorbidities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31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42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43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36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29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34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42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56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64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34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47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31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36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4</w:t>
            </w:r>
          </w:p>
        </w:tc>
      </w:tr>
      <w:tr w:rsidR="00720E96" w:rsidRPr="00186F4A" w:rsidTr="009E1260">
        <w:trPr>
          <w:trHeight w:hRule="exact" w:val="454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Other relevant conditions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30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41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43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36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29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33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42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56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59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34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47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30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36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4</w:t>
            </w:r>
          </w:p>
        </w:tc>
      </w:tr>
      <w:tr w:rsidR="00720E96" w:rsidRPr="00186F4A" w:rsidTr="009E1260">
        <w:trPr>
          <w:trHeight w:hRule="exact" w:val="45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/>
              <w:rPr>
                <w:rFonts w:cs="Times New Roman"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Final eligible proportion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30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41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43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36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23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33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42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9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56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59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27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37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24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186F4A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36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186F4A">
              <w:rPr>
                <w:rFonts w:cs="Times New Roman"/>
                <w:b/>
                <w:color w:val="auto"/>
                <w:sz w:val="16"/>
                <w:szCs w:val="16"/>
              </w:rPr>
              <w:t>3</w:t>
            </w:r>
          </w:p>
        </w:tc>
      </w:tr>
    </w:tbl>
    <w:p w:rsidR="00720E96" w:rsidRPr="00186F4A" w:rsidRDefault="00720E96" w:rsidP="00720E96">
      <w:pPr>
        <w:spacing w:after="160" w:line="259" w:lineRule="auto"/>
        <w:rPr>
          <w:rFonts w:cs="Times New Roman"/>
          <w:sz w:val="16"/>
          <w:szCs w:val="16"/>
        </w:rPr>
      </w:pPr>
      <w:r w:rsidRPr="00186F4A">
        <w:rPr>
          <w:rFonts w:cs="Times New Roman"/>
          <w:sz w:val="16"/>
          <w:szCs w:val="16"/>
        </w:rPr>
        <w:t>Abbreviations: Abbreviations: COPD = chronic obstructive pulmonary disease; FEV</w:t>
      </w:r>
      <w:r w:rsidRPr="00186F4A">
        <w:rPr>
          <w:rFonts w:cs="Times New Roman"/>
          <w:sz w:val="16"/>
          <w:szCs w:val="16"/>
          <w:vertAlign w:val="subscript"/>
        </w:rPr>
        <w:t>1</w:t>
      </w:r>
      <w:r w:rsidRPr="00186F4A">
        <w:rPr>
          <w:rFonts w:cs="Times New Roman"/>
          <w:sz w:val="16"/>
          <w:szCs w:val="16"/>
        </w:rPr>
        <w:t xml:space="preserve"> = forced expiratory volume in 1 second.</w:t>
      </w:r>
    </w:p>
    <w:p w:rsidR="00720E96" w:rsidRDefault="00720E96" w:rsidP="00720E96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20E96" w:rsidRPr="009924AD" w:rsidRDefault="00720E96" w:rsidP="00720E96">
      <w:pPr>
        <w:spacing w:after="160" w:line="259" w:lineRule="auto"/>
        <w:rPr>
          <w:rFonts w:cs="Times New Roman"/>
          <w:sz w:val="20"/>
        </w:rPr>
      </w:pPr>
      <w:r w:rsidRPr="009924AD">
        <w:rPr>
          <w:rFonts w:cs="Times New Roman"/>
          <w:b/>
          <w:sz w:val="20"/>
        </w:rPr>
        <w:lastRenderedPageBreak/>
        <w:t xml:space="preserve">Table 20 </w:t>
      </w:r>
      <w:r w:rsidRPr="009924AD">
        <w:rPr>
          <w:rFonts w:cs="Times New Roman"/>
          <w:sz w:val="20"/>
        </w:rPr>
        <w:t xml:space="preserve">Percentage of </w:t>
      </w:r>
      <w:r w:rsidRPr="00EE45E0">
        <w:rPr>
          <w:sz w:val="20"/>
        </w:rPr>
        <w:t>Optimum Patient Care Research Database (OPCRD)</w:t>
      </w:r>
      <w:r>
        <w:rPr>
          <w:sz w:val="20"/>
        </w:rPr>
        <w:t xml:space="preserve"> </w:t>
      </w:r>
      <w:r w:rsidRPr="009924AD">
        <w:rPr>
          <w:rFonts w:cs="Times New Roman"/>
          <w:sz w:val="20"/>
        </w:rPr>
        <w:t xml:space="preserve">patients with COPD </w:t>
      </w:r>
      <w:r>
        <w:rPr>
          <w:rFonts w:cs="Times New Roman"/>
          <w:sz w:val="20"/>
        </w:rPr>
        <w:t>and</w:t>
      </w:r>
      <w:r w:rsidRPr="009924AD">
        <w:rPr>
          <w:rFonts w:cs="Times New Roman"/>
          <w:sz w:val="20"/>
        </w:rPr>
        <w:t xml:space="preserve"> </w:t>
      </w:r>
      <w:proofErr w:type="spellStart"/>
      <w:r w:rsidRPr="009924AD">
        <w:rPr>
          <w:rFonts w:cs="Times New Roman"/>
          <w:sz w:val="20"/>
        </w:rPr>
        <w:t>mMRC</w:t>
      </w:r>
      <w:proofErr w:type="spellEnd"/>
      <w:r w:rsidRPr="009924AD">
        <w:rPr>
          <w:rFonts w:cs="Times New Roman"/>
          <w:sz w:val="20"/>
        </w:rPr>
        <w:t xml:space="preserve"> ≥2 (n=17 075) who would be eligible for RCTs testing </w:t>
      </w:r>
      <w:proofErr w:type="spellStart"/>
      <w:r w:rsidRPr="009924AD">
        <w:rPr>
          <w:rFonts w:cs="Times New Roman"/>
          <w:sz w:val="20"/>
        </w:rPr>
        <w:t>indac</w:t>
      </w:r>
      <w:r>
        <w:rPr>
          <w:rFonts w:cs="Times New Roman"/>
          <w:sz w:val="20"/>
        </w:rPr>
        <w:t>at</w:t>
      </w:r>
      <w:r w:rsidRPr="009924AD">
        <w:rPr>
          <w:rFonts w:cs="Times New Roman"/>
          <w:sz w:val="20"/>
        </w:rPr>
        <w:t>erol+glycopyrronium</w:t>
      </w:r>
      <w:proofErr w:type="spellEnd"/>
      <w:r w:rsidRPr="009924AD">
        <w:rPr>
          <w:rFonts w:cs="Times New Roman"/>
          <w:sz w:val="20"/>
        </w:rPr>
        <w:t xml:space="preserve"> (I+G), </w:t>
      </w:r>
      <w:proofErr w:type="spellStart"/>
      <w:r w:rsidRPr="009924AD">
        <w:rPr>
          <w:rFonts w:cs="Times New Roman"/>
          <w:sz w:val="20"/>
        </w:rPr>
        <w:t>vilanterol+umeclidinium</w:t>
      </w:r>
      <w:proofErr w:type="spellEnd"/>
      <w:r w:rsidRPr="009924AD">
        <w:rPr>
          <w:rFonts w:cs="Times New Roman"/>
          <w:sz w:val="20"/>
        </w:rPr>
        <w:t xml:space="preserve"> (V+U) and </w:t>
      </w:r>
      <w:proofErr w:type="spellStart"/>
      <w:r w:rsidRPr="009924AD">
        <w:rPr>
          <w:rFonts w:cs="Times New Roman"/>
          <w:sz w:val="20"/>
        </w:rPr>
        <w:t>tiotropium+olodaterol</w:t>
      </w:r>
      <w:proofErr w:type="spellEnd"/>
      <w:r w:rsidRPr="009924AD">
        <w:rPr>
          <w:rFonts w:cs="Times New Roman"/>
          <w:sz w:val="20"/>
        </w:rPr>
        <w:t xml:space="preserve"> (T+O)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2060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741"/>
      </w:tblGrid>
      <w:tr w:rsidR="00720E96" w:rsidRPr="00C80277" w:rsidTr="009E1260">
        <w:trPr>
          <w:cantSplit/>
          <w:trHeight w:val="1719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eastAsia="Times New Roman" w:cs="Times New Roman"/>
                <w:b/>
                <w:color w:val="auto"/>
                <w:sz w:val="16"/>
                <w:szCs w:val="16"/>
              </w:rPr>
              <w:t>Step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eastAsia="Times New Roman" w:cs="Times New Roman"/>
                <w:b/>
                <w:color w:val="auto"/>
                <w:sz w:val="16"/>
                <w:szCs w:val="16"/>
              </w:rPr>
              <w:t>Sequential selection criterion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C80277" w:rsidRDefault="00720E96" w:rsidP="009E1260">
            <w:pPr>
              <w:ind w:left="113" w:right="113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NCT01120691 (I+G)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C80277" w:rsidRDefault="00720E96" w:rsidP="009E1260">
            <w:pPr>
              <w:ind w:left="113" w:right="113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NCT01202188 (I+G)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C80277" w:rsidRDefault="00720E96" w:rsidP="009E1260">
            <w:pPr>
              <w:ind w:left="113" w:right="113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NCT01315249 (I+G)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C80277" w:rsidRDefault="00720E96" w:rsidP="009E1260">
            <w:pPr>
              <w:ind w:left="113" w:right="113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NCT01709903 (I+G)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C80277" w:rsidRDefault="00720E96" w:rsidP="009E1260">
            <w:pPr>
              <w:ind w:left="113" w:right="113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NCT01782326 (I+G)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C80277" w:rsidRDefault="00720E96" w:rsidP="009E1260">
            <w:pPr>
              <w:ind w:left="113" w:right="113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NCT01313650 (V+U)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C80277" w:rsidRDefault="00720E96" w:rsidP="009E1260">
            <w:pPr>
              <w:ind w:left="113" w:right="113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NCT01316913 (V+U)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C80277" w:rsidRDefault="00720E96" w:rsidP="009E1260">
            <w:pPr>
              <w:ind w:left="113" w:right="113"/>
              <w:rPr>
                <w:rFonts w:eastAsia="Times New Roman"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NCT01777334 (V+U)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20E96" w:rsidRPr="00C80277" w:rsidRDefault="00720E96" w:rsidP="009E1260">
            <w:pPr>
              <w:ind w:left="113" w:right="113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NCT01431287 (T+O)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Median</w:t>
            </w:r>
          </w:p>
        </w:tc>
      </w:tr>
      <w:tr w:rsidR="00720E96" w:rsidRPr="00C80277" w:rsidTr="009E1260">
        <w:trPr>
          <w:trHeight w:hRule="exact" w:val="454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FEV</w:t>
            </w:r>
            <w:r w:rsidRPr="00C80277">
              <w:rPr>
                <w:rFonts w:cs="Times New Roman"/>
                <w:color w:val="auto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37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79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66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79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53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74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74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74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86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74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7</w:t>
            </w:r>
          </w:p>
        </w:tc>
      </w:tr>
      <w:tr w:rsidR="00720E96" w:rsidRPr="00C80277" w:rsidTr="009E1260">
        <w:trPr>
          <w:trHeight w:hRule="exact" w:val="454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Other inclusion criteria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22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75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61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73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29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71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71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71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81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71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2</w:t>
            </w:r>
          </w:p>
        </w:tc>
      </w:tr>
      <w:tr w:rsidR="00720E96" w:rsidRPr="00C80277" w:rsidTr="009E1260">
        <w:trPr>
          <w:trHeight w:hRule="exact" w:val="454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COPD-related exclusion criteria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13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53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22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46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23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61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61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68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79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53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9</w:t>
            </w:r>
          </w:p>
        </w:tc>
      </w:tr>
      <w:tr w:rsidR="00720E96" w:rsidRPr="00C80277" w:rsidTr="009E1260">
        <w:trPr>
          <w:trHeight w:hRule="exact" w:val="454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Concomitant pulmonary disease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11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47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20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41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20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54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54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60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74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47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5</w:t>
            </w:r>
          </w:p>
        </w:tc>
      </w:tr>
      <w:tr w:rsidR="00720E96" w:rsidRPr="00C80277" w:rsidTr="009E1260">
        <w:trPr>
          <w:trHeight w:hRule="exact" w:val="454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Asthma, allergic diseases and atopy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7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31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14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32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15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43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52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58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72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32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1</w:t>
            </w:r>
          </w:p>
        </w:tc>
      </w:tr>
      <w:tr w:rsidR="00720E96" w:rsidRPr="00C80277" w:rsidTr="009E1260">
        <w:trPr>
          <w:trHeight w:hRule="exact" w:val="454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Comorbidities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5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23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10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24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10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31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39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43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52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24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2</w:t>
            </w:r>
          </w:p>
        </w:tc>
      </w:tr>
      <w:tr w:rsidR="00720E96" w:rsidRPr="00C80277" w:rsidTr="009E1260">
        <w:trPr>
          <w:trHeight w:hRule="exact" w:val="454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Other relevant conditions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5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22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10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23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10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29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36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40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49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23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9</w:t>
            </w:r>
          </w:p>
        </w:tc>
      </w:tr>
      <w:tr w:rsidR="00720E96" w:rsidRPr="00C80277" w:rsidTr="009E1260">
        <w:trPr>
          <w:trHeight w:hRule="exact" w:val="45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/>
              <w:rPr>
                <w:rFonts w:cs="Times New Roman"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Final eligible proportion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4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17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8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18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8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74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28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31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49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E96" w:rsidRPr="00C80277" w:rsidRDefault="00720E96" w:rsidP="009E1260">
            <w:pPr>
              <w:spacing w:after="0" w:line="240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18</w:t>
            </w:r>
            <w:r>
              <w:rPr>
                <w:rFonts w:cs="Times New Roman"/>
                <w:b/>
                <w:color w:val="auto"/>
                <w:sz w:val="16"/>
                <w:szCs w:val="16"/>
              </w:rPr>
              <w:t>.</w:t>
            </w:r>
            <w:r w:rsidRPr="00C80277">
              <w:rPr>
                <w:rFonts w:cs="Times New Roman"/>
                <w:b/>
                <w:color w:val="auto"/>
                <w:sz w:val="16"/>
                <w:szCs w:val="16"/>
              </w:rPr>
              <w:t>6</w:t>
            </w:r>
          </w:p>
        </w:tc>
      </w:tr>
    </w:tbl>
    <w:p w:rsidR="0001312E" w:rsidRDefault="00720E96" w:rsidP="00720E96">
      <w:pPr>
        <w:spacing w:after="160" w:line="259" w:lineRule="auto"/>
      </w:pPr>
      <w:r w:rsidRPr="00C80277">
        <w:rPr>
          <w:rFonts w:cs="Times New Roman"/>
          <w:sz w:val="16"/>
          <w:szCs w:val="16"/>
        </w:rPr>
        <w:t>Abbreviations: COPD = chronic obstructive pulmonary disease; FEV</w:t>
      </w:r>
      <w:r w:rsidRPr="00C80277">
        <w:rPr>
          <w:rFonts w:cs="Times New Roman"/>
          <w:sz w:val="16"/>
          <w:szCs w:val="16"/>
          <w:vertAlign w:val="subscript"/>
        </w:rPr>
        <w:t>1</w:t>
      </w:r>
      <w:r w:rsidRPr="00C80277">
        <w:rPr>
          <w:rFonts w:cs="Times New Roman"/>
          <w:sz w:val="16"/>
          <w:szCs w:val="16"/>
        </w:rPr>
        <w:t xml:space="preserve"> = forced expiratory volume in 1 second.</w:t>
      </w:r>
    </w:p>
    <w:sectPr w:rsidR="0001312E" w:rsidSect="00F72E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A5012"/>
    <w:multiLevelType w:val="hybridMultilevel"/>
    <w:tmpl w:val="26A61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F53F4"/>
    <w:multiLevelType w:val="hybridMultilevel"/>
    <w:tmpl w:val="1674D9F0"/>
    <w:lvl w:ilvl="0" w:tplc="8542AB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DD04B9E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1067C"/>
    <w:multiLevelType w:val="hybridMultilevel"/>
    <w:tmpl w:val="C27C8828"/>
    <w:lvl w:ilvl="0" w:tplc="C43A8E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A15D40"/>
    <w:multiLevelType w:val="hybridMultilevel"/>
    <w:tmpl w:val="6074D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96"/>
    <w:rsid w:val="001458B7"/>
    <w:rsid w:val="00720E96"/>
    <w:rsid w:val="00B22572"/>
    <w:rsid w:val="00C6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169DE9-7F60-4E05-94D2-ADC8F762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20E96"/>
    <w:pPr>
      <w:spacing w:after="200" w:line="276" w:lineRule="auto"/>
    </w:pPr>
    <w:rPr>
      <w:rFonts w:ascii="Times New Roman" w:eastAsia="Calibri" w:hAnsi="Times New Roman" w:cs="Calibri"/>
      <w:color w:val="00000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E96"/>
    <w:pPr>
      <w:keepNext/>
      <w:spacing w:after="0" w:line="480" w:lineRule="auto"/>
      <w:outlineLvl w:val="0"/>
    </w:pPr>
    <w:rPr>
      <w:rFonts w:cs="Times New Roman"/>
      <w:b/>
      <w:sz w:val="24"/>
      <w:szCs w:val="24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720E96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E96"/>
    <w:rPr>
      <w:rFonts w:ascii="Times New Roman" w:eastAsia="Calibri" w:hAnsi="Times New Roman" w:cs="Times New Roman"/>
      <w:b/>
      <w:color w:val="000000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20E96"/>
    <w:rPr>
      <w:rFonts w:ascii="Times New Roman" w:eastAsia="Calibri" w:hAnsi="Times New Roman" w:cs="Calibri"/>
      <w:b/>
      <w:color w:val="000000"/>
      <w:sz w:val="20"/>
      <w:szCs w:val="20"/>
      <w:lang w:eastAsia="en-GB"/>
    </w:rPr>
  </w:style>
  <w:style w:type="paragraph" w:styleId="NoSpacing">
    <w:name w:val="No Spacing"/>
    <w:basedOn w:val="Normal"/>
    <w:link w:val="NoSpacingChar"/>
    <w:uiPriority w:val="1"/>
    <w:qFormat/>
    <w:rsid w:val="00720E96"/>
    <w:rPr>
      <w:sz w:val="20"/>
    </w:rPr>
  </w:style>
  <w:style w:type="paragraph" w:styleId="FootnoteText">
    <w:name w:val="footnote text"/>
    <w:basedOn w:val="Normal"/>
    <w:link w:val="FootnoteTextChar"/>
    <w:uiPriority w:val="99"/>
    <w:unhideWhenUsed/>
    <w:rsid w:val="00720E96"/>
    <w:pPr>
      <w:spacing w:line="360" w:lineRule="auto"/>
    </w:pPr>
    <w:rPr>
      <w:rFonts w:ascii="Arial" w:hAnsi="Arial" w:cs="Times New Roman"/>
      <w:color w:val="auto"/>
      <w:sz w:val="20"/>
      <w:lang w:val="nl-NL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20E96"/>
    <w:rPr>
      <w:rFonts w:ascii="Arial" w:eastAsia="Calibri" w:hAnsi="Arial" w:cs="Times New Roman"/>
      <w:sz w:val="20"/>
      <w:szCs w:val="20"/>
      <w:lang w:val="nl-NL" w:eastAsia="ja-JP"/>
    </w:rPr>
  </w:style>
  <w:style w:type="character" w:styleId="FootnoteReference">
    <w:name w:val="footnote reference"/>
    <w:unhideWhenUsed/>
    <w:rsid w:val="00720E9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20E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0E96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0E96"/>
    <w:rPr>
      <w:rFonts w:ascii="Times New Roman" w:eastAsia="Calibri" w:hAnsi="Times New Roman" w:cs="Calibri"/>
      <w:color w:val="000000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E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E96"/>
    <w:rPr>
      <w:rFonts w:ascii="Times New Roman" w:eastAsia="Calibri" w:hAnsi="Times New Roman" w:cs="Calibri"/>
      <w:b/>
      <w:bCs/>
      <w:color w:val="000000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E96"/>
    <w:rPr>
      <w:rFonts w:ascii="Segoe UI" w:eastAsia="Calibri" w:hAnsi="Segoe UI" w:cs="Segoe UI"/>
      <w:color w:val="000000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20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E96"/>
    <w:rPr>
      <w:rFonts w:ascii="Times New Roman" w:eastAsia="Calibri" w:hAnsi="Times New Roman" w:cs="Calibri"/>
      <w:color w:val="00000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20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E96"/>
    <w:rPr>
      <w:rFonts w:ascii="Times New Roman" w:eastAsia="Calibri" w:hAnsi="Times New Roman" w:cs="Calibri"/>
      <w:color w:val="000000"/>
      <w:szCs w:val="20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20E96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20E96"/>
    <w:rPr>
      <w:rFonts w:ascii="Lucida Grande" w:eastAsia="Calibri" w:hAnsi="Lucida Grande" w:cs="Lucida Grande"/>
      <w:color w:val="000000"/>
      <w:sz w:val="24"/>
      <w:szCs w:val="24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720E96"/>
    <w:pPr>
      <w:spacing w:after="0"/>
      <w:jc w:val="center"/>
    </w:pPr>
    <w:rPr>
      <w:rFonts w:cs="Times New Roman"/>
      <w:noProof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20E96"/>
    <w:rPr>
      <w:rFonts w:ascii="Times New Roman" w:eastAsia="Calibri" w:hAnsi="Times New Roman" w:cs="Calibri"/>
      <w:color w:val="000000"/>
      <w:sz w:val="20"/>
      <w:szCs w:val="20"/>
      <w:lang w:eastAsia="en-GB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720E96"/>
    <w:rPr>
      <w:rFonts w:ascii="Times New Roman" w:eastAsia="Calibri" w:hAnsi="Times New Roman" w:cs="Times New Roman"/>
      <w:noProof/>
      <w:color w:val="000000"/>
      <w:sz w:val="20"/>
      <w:szCs w:val="20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720E96"/>
    <w:pPr>
      <w:spacing w:line="240" w:lineRule="auto"/>
    </w:pPr>
    <w:rPr>
      <w:rFonts w:cs="Times New Roman"/>
      <w:noProof/>
      <w:sz w:val="20"/>
    </w:rPr>
  </w:style>
  <w:style w:type="character" w:customStyle="1" w:styleId="EndNoteBibliographyChar">
    <w:name w:val="EndNote Bibliography Char"/>
    <w:basedOn w:val="NoSpacingChar"/>
    <w:link w:val="EndNoteBibliography"/>
    <w:rsid w:val="00720E96"/>
    <w:rPr>
      <w:rFonts w:ascii="Times New Roman" w:eastAsia="Calibri" w:hAnsi="Times New Roman" w:cs="Times New Roman"/>
      <w:noProof/>
      <w:color w:val="000000"/>
      <w:sz w:val="20"/>
      <w:szCs w:val="20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720E96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0E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1465</Words>
  <Characters>8357</Characters>
  <Application>Microsoft Office Word</Application>
  <DocSecurity>0</DocSecurity>
  <Lines>69</Lines>
  <Paragraphs>19</Paragraphs>
  <ScaleCrop>false</ScaleCrop>
  <Company/>
  <LinksUpToDate>false</LinksUpToDate>
  <CharactersWithSpaces>9803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Lisa</cp:lastModifiedBy>
  <cp:revision>2</cp:revision>
  <dcterms:created xsi:type="dcterms:W3CDTF">2016-05-24T13:42:00Z</dcterms:created>
  <dcterms:modified xsi:type="dcterms:W3CDTF">2016-05-26T14:25:00Z</dcterms:modified>
</cp:coreProperties>
</file>