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E27" w:rsidRPr="00CE2CD8" w:rsidRDefault="00254E27" w:rsidP="00254E27">
      <w:pPr>
        <w:spacing w:line="360" w:lineRule="auto"/>
        <w:rPr>
          <w:rFonts w:ascii="Arial" w:hAnsi="Arial" w:cs="Arial"/>
          <w:lang w:val="en-US"/>
        </w:rPr>
      </w:pPr>
      <w:r>
        <w:rPr>
          <w:rFonts w:ascii="Arial" w:hAnsi="Arial" w:cs="Arial"/>
          <w:lang w:val="en-US"/>
        </w:rPr>
        <w:t xml:space="preserve">Dual polarization of human alveolar macrophages progressively increases with smoking and COPD severity </w:t>
      </w:r>
    </w:p>
    <w:p w:rsidR="009237CB" w:rsidRPr="00554072" w:rsidRDefault="009237CB" w:rsidP="008D5044">
      <w:pPr>
        <w:spacing w:line="480" w:lineRule="auto"/>
        <w:rPr>
          <w:rFonts w:ascii="Arial" w:hAnsi="Arial" w:cs="Arial"/>
          <w:b/>
          <w:lang w:val="en-US"/>
        </w:rPr>
      </w:pPr>
    </w:p>
    <w:p w:rsidR="009237CB" w:rsidRPr="009237CB" w:rsidRDefault="009237CB" w:rsidP="008D5044">
      <w:pPr>
        <w:spacing w:line="480" w:lineRule="auto"/>
        <w:rPr>
          <w:rFonts w:ascii="Arial" w:hAnsi="Arial" w:cs="Arial"/>
        </w:rPr>
      </w:pPr>
      <w:r w:rsidRPr="009237CB">
        <w:rPr>
          <w:rFonts w:ascii="Arial" w:hAnsi="Arial" w:cs="Arial"/>
        </w:rPr>
        <w:t>Erica Bazzan</w:t>
      </w:r>
      <w:r w:rsidRPr="009237CB">
        <w:rPr>
          <w:rFonts w:ascii="Arial" w:hAnsi="Arial" w:cs="Arial"/>
          <w:vertAlign w:val="superscript"/>
        </w:rPr>
        <w:t>1</w:t>
      </w:r>
      <w:r w:rsidRPr="009237CB">
        <w:rPr>
          <w:rFonts w:ascii="Arial" w:hAnsi="Arial" w:cs="Arial"/>
        </w:rPr>
        <w:t xml:space="preserve">, </w:t>
      </w:r>
      <w:r w:rsidR="00B9284D" w:rsidRPr="009237CB">
        <w:rPr>
          <w:rFonts w:ascii="Arial" w:hAnsi="Arial" w:cs="Arial"/>
        </w:rPr>
        <w:t>Graziella Turato</w:t>
      </w:r>
      <w:r w:rsidR="00B9284D" w:rsidRPr="009237CB">
        <w:rPr>
          <w:rFonts w:ascii="Arial" w:hAnsi="Arial" w:cs="Arial"/>
          <w:vertAlign w:val="superscript"/>
        </w:rPr>
        <w:t>1</w:t>
      </w:r>
      <w:r w:rsidR="00B9284D" w:rsidRPr="009237CB">
        <w:rPr>
          <w:rFonts w:ascii="Arial" w:hAnsi="Arial" w:cs="Arial"/>
        </w:rPr>
        <w:t>,</w:t>
      </w:r>
      <w:r w:rsidR="00B9284D">
        <w:rPr>
          <w:rFonts w:ascii="Arial" w:hAnsi="Arial" w:cs="Arial"/>
        </w:rPr>
        <w:t xml:space="preserve"> M</w:t>
      </w:r>
      <w:r w:rsidR="00FC595D">
        <w:rPr>
          <w:rFonts w:ascii="Arial" w:hAnsi="Arial" w:cs="Arial"/>
        </w:rPr>
        <w:t>ariae</w:t>
      </w:r>
      <w:r w:rsidRPr="009237CB">
        <w:rPr>
          <w:rFonts w:ascii="Arial" w:hAnsi="Arial" w:cs="Arial"/>
        </w:rPr>
        <w:t>nrica Tinè</w:t>
      </w:r>
      <w:r w:rsidRPr="009237CB">
        <w:rPr>
          <w:rFonts w:ascii="Arial" w:hAnsi="Arial" w:cs="Arial"/>
          <w:vertAlign w:val="superscript"/>
        </w:rPr>
        <w:t>1</w:t>
      </w:r>
      <w:r w:rsidRPr="009237CB">
        <w:rPr>
          <w:rFonts w:ascii="Arial" w:hAnsi="Arial" w:cs="Arial"/>
        </w:rPr>
        <w:t>, Claudia M. Radu</w:t>
      </w:r>
      <w:r w:rsidRPr="009237CB">
        <w:rPr>
          <w:rFonts w:ascii="Arial" w:hAnsi="Arial" w:cs="Arial"/>
          <w:vertAlign w:val="superscript"/>
        </w:rPr>
        <w:t>2</w:t>
      </w:r>
      <w:r w:rsidRPr="009237CB">
        <w:rPr>
          <w:rFonts w:ascii="Arial" w:hAnsi="Arial" w:cs="Arial"/>
        </w:rPr>
        <w:t>, Elisabetta Balestro</w:t>
      </w:r>
      <w:r w:rsidRPr="009237CB">
        <w:rPr>
          <w:rFonts w:ascii="Arial" w:hAnsi="Arial" w:cs="Arial"/>
          <w:vertAlign w:val="superscript"/>
        </w:rPr>
        <w:t>1</w:t>
      </w:r>
      <w:r w:rsidRPr="009237CB">
        <w:rPr>
          <w:rFonts w:ascii="Arial" w:hAnsi="Arial" w:cs="Arial"/>
        </w:rPr>
        <w:t>, Chiara Rigobello</w:t>
      </w:r>
      <w:r w:rsidRPr="009237CB">
        <w:rPr>
          <w:rFonts w:ascii="Arial" w:hAnsi="Arial" w:cs="Arial"/>
          <w:vertAlign w:val="superscript"/>
        </w:rPr>
        <w:t>1</w:t>
      </w:r>
      <w:r w:rsidRPr="009237CB">
        <w:rPr>
          <w:rFonts w:ascii="Arial" w:hAnsi="Arial" w:cs="Arial"/>
        </w:rPr>
        <w:t>, Davide Biondini</w:t>
      </w:r>
      <w:r w:rsidRPr="009237CB">
        <w:rPr>
          <w:rFonts w:ascii="Arial" w:hAnsi="Arial" w:cs="Arial"/>
          <w:vertAlign w:val="superscript"/>
        </w:rPr>
        <w:t>1</w:t>
      </w:r>
      <w:r w:rsidRPr="009237CB">
        <w:rPr>
          <w:rFonts w:ascii="Arial" w:hAnsi="Arial" w:cs="Arial"/>
        </w:rPr>
        <w:t>, Marco Schiavon</w:t>
      </w:r>
      <w:r w:rsidRPr="009237CB">
        <w:rPr>
          <w:rFonts w:ascii="Arial" w:hAnsi="Arial" w:cs="Arial"/>
          <w:vertAlign w:val="superscript"/>
        </w:rPr>
        <w:t>1</w:t>
      </w:r>
      <w:r w:rsidRPr="009237CB">
        <w:rPr>
          <w:rFonts w:ascii="Arial" w:hAnsi="Arial" w:cs="Arial"/>
        </w:rPr>
        <w:t>, Francesca Lunardi</w:t>
      </w:r>
      <w:r w:rsidRPr="009237CB">
        <w:rPr>
          <w:rFonts w:ascii="Arial" w:hAnsi="Arial" w:cs="Arial"/>
          <w:vertAlign w:val="superscript"/>
        </w:rPr>
        <w:t>1</w:t>
      </w:r>
      <w:r w:rsidRPr="009237CB">
        <w:rPr>
          <w:rFonts w:ascii="Arial" w:hAnsi="Arial" w:cs="Arial"/>
        </w:rPr>
        <w:t>, Simonetta Baraldo</w:t>
      </w:r>
      <w:r w:rsidRPr="009237CB">
        <w:rPr>
          <w:rFonts w:ascii="Arial" w:hAnsi="Arial" w:cs="Arial"/>
          <w:vertAlign w:val="superscript"/>
        </w:rPr>
        <w:t>1</w:t>
      </w:r>
      <w:r w:rsidRPr="009237CB">
        <w:rPr>
          <w:rFonts w:ascii="Arial" w:hAnsi="Arial" w:cs="Arial"/>
        </w:rPr>
        <w:t>, Federico Rea</w:t>
      </w:r>
      <w:r w:rsidRPr="009237CB">
        <w:rPr>
          <w:rFonts w:ascii="Arial" w:hAnsi="Arial" w:cs="Arial"/>
          <w:vertAlign w:val="superscript"/>
        </w:rPr>
        <w:t>1</w:t>
      </w:r>
      <w:r w:rsidRPr="009237CB">
        <w:rPr>
          <w:rFonts w:ascii="Arial" w:hAnsi="Arial" w:cs="Arial"/>
        </w:rPr>
        <w:t>, Paolo Simioni</w:t>
      </w:r>
      <w:r w:rsidRPr="009237CB">
        <w:rPr>
          <w:rFonts w:ascii="Arial" w:hAnsi="Arial" w:cs="Arial"/>
          <w:vertAlign w:val="superscript"/>
        </w:rPr>
        <w:t>2</w:t>
      </w:r>
      <w:r w:rsidRPr="009237CB">
        <w:rPr>
          <w:rFonts w:ascii="Arial" w:hAnsi="Arial" w:cs="Arial"/>
        </w:rPr>
        <w:t>, Fiorella Calabrese</w:t>
      </w:r>
      <w:r w:rsidRPr="00AC58D7">
        <w:rPr>
          <w:rFonts w:ascii="Arial" w:hAnsi="Arial" w:cs="Arial"/>
          <w:vertAlign w:val="superscript"/>
        </w:rPr>
        <w:t>1</w:t>
      </w:r>
      <w:r w:rsidRPr="009237CB">
        <w:rPr>
          <w:rFonts w:ascii="Arial" w:hAnsi="Arial" w:cs="Arial"/>
        </w:rPr>
        <w:t>, Marina Saetta</w:t>
      </w:r>
      <w:r w:rsidRPr="00AC58D7">
        <w:rPr>
          <w:rFonts w:ascii="Arial" w:hAnsi="Arial" w:cs="Arial"/>
          <w:vertAlign w:val="superscript"/>
        </w:rPr>
        <w:t>1</w:t>
      </w:r>
      <w:r w:rsidRPr="009237CB">
        <w:rPr>
          <w:rFonts w:ascii="Arial" w:hAnsi="Arial" w:cs="Arial"/>
        </w:rPr>
        <w:t xml:space="preserve"> and Manuel G. Cosio</w:t>
      </w:r>
      <w:r w:rsidRPr="00AC58D7">
        <w:rPr>
          <w:rFonts w:ascii="Arial" w:hAnsi="Arial" w:cs="Arial"/>
          <w:vertAlign w:val="superscript"/>
        </w:rPr>
        <w:t xml:space="preserve">1,3 </w:t>
      </w:r>
    </w:p>
    <w:p w:rsidR="009237CB" w:rsidRPr="009237CB" w:rsidRDefault="009237CB" w:rsidP="008D5044">
      <w:pPr>
        <w:spacing w:line="480" w:lineRule="auto"/>
        <w:rPr>
          <w:rFonts w:ascii="Arial" w:hAnsi="Arial" w:cs="Arial"/>
        </w:rPr>
      </w:pPr>
    </w:p>
    <w:p w:rsidR="009237CB" w:rsidRPr="009237CB" w:rsidRDefault="009237CB" w:rsidP="008D5044">
      <w:pPr>
        <w:spacing w:line="480" w:lineRule="auto"/>
        <w:rPr>
          <w:rFonts w:ascii="Arial" w:hAnsi="Arial" w:cs="Arial"/>
        </w:rPr>
      </w:pPr>
    </w:p>
    <w:p w:rsidR="009237CB" w:rsidRPr="009237CB" w:rsidRDefault="009237CB" w:rsidP="008D5044">
      <w:pPr>
        <w:spacing w:line="480" w:lineRule="auto"/>
        <w:rPr>
          <w:rFonts w:ascii="Arial" w:hAnsi="Arial" w:cs="Arial"/>
          <w:lang w:val="en-US"/>
        </w:rPr>
      </w:pPr>
      <w:r w:rsidRPr="009237CB">
        <w:rPr>
          <w:rFonts w:ascii="Arial" w:hAnsi="Arial" w:cs="Arial"/>
          <w:lang w:val="en-US"/>
        </w:rPr>
        <w:t>1 Department of Cardiac, Thoracic, and Vascu</w:t>
      </w:r>
      <w:r w:rsidR="00511C31">
        <w:rPr>
          <w:rFonts w:ascii="Arial" w:hAnsi="Arial" w:cs="Arial"/>
          <w:lang w:val="en-US"/>
        </w:rPr>
        <w:t xml:space="preserve">lar Sciences, University of Padova, </w:t>
      </w:r>
      <w:r w:rsidRPr="009237CB">
        <w:rPr>
          <w:rFonts w:ascii="Arial" w:hAnsi="Arial" w:cs="Arial"/>
          <w:lang w:val="en-US"/>
        </w:rPr>
        <w:t>Italy;</w:t>
      </w:r>
    </w:p>
    <w:p w:rsidR="009237CB" w:rsidRPr="009237CB" w:rsidRDefault="009237CB" w:rsidP="008D5044">
      <w:pPr>
        <w:spacing w:line="480" w:lineRule="auto"/>
        <w:rPr>
          <w:rFonts w:ascii="Arial" w:hAnsi="Arial" w:cs="Arial"/>
          <w:lang w:val="en-US"/>
        </w:rPr>
      </w:pPr>
      <w:r w:rsidRPr="009237CB">
        <w:rPr>
          <w:rFonts w:ascii="Arial" w:hAnsi="Arial" w:cs="Arial"/>
          <w:lang w:val="en-US"/>
        </w:rPr>
        <w:t xml:space="preserve">2 Department of </w:t>
      </w:r>
      <w:r w:rsidR="00511C31">
        <w:rPr>
          <w:rFonts w:ascii="Arial" w:hAnsi="Arial" w:cs="Arial"/>
          <w:lang w:val="en-US"/>
        </w:rPr>
        <w:t>Medicine, University of Padov</w:t>
      </w:r>
      <w:r w:rsidRPr="009237CB">
        <w:rPr>
          <w:rFonts w:ascii="Arial" w:hAnsi="Arial" w:cs="Arial"/>
          <w:lang w:val="en-US"/>
        </w:rPr>
        <w:t>a, Italy</w:t>
      </w:r>
    </w:p>
    <w:p w:rsidR="009237CB" w:rsidRPr="009237CB" w:rsidRDefault="009237CB" w:rsidP="008D5044">
      <w:pPr>
        <w:spacing w:line="480" w:lineRule="auto"/>
        <w:rPr>
          <w:rFonts w:ascii="Arial" w:hAnsi="Arial" w:cs="Arial"/>
          <w:lang w:val="en-US"/>
        </w:rPr>
      </w:pPr>
      <w:r w:rsidRPr="009237CB">
        <w:rPr>
          <w:rFonts w:ascii="Arial" w:hAnsi="Arial" w:cs="Arial"/>
          <w:lang w:val="en-US"/>
        </w:rPr>
        <w:t>3 Respiratory Division, Meakins-Christie Laboratories, McGill University, Montreal, Canada</w:t>
      </w:r>
    </w:p>
    <w:p w:rsidR="009237CB" w:rsidRPr="009237CB" w:rsidRDefault="009237CB" w:rsidP="008D5044">
      <w:pPr>
        <w:spacing w:line="480" w:lineRule="auto"/>
        <w:rPr>
          <w:rFonts w:ascii="Arial" w:hAnsi="Arial" w:cs="Arial"/>
          <w:lang w:val="en-US"/>
        </w:rPr>
      </w:pPr>
    </w:p>
    <w:p w:rsidR="009237CB" w:rsidRDefault="009237CB" w:rsidP="008D5044">
      <w:pPr>
        <w:spacing w:line="480" w:lineRule="auto"/>
        <w:rPr>
          <w:rFonts w:ascii="Arial" w:hAnsi="Arial" w:cs="Arial"/>
          <w:b/>
          <w:lang w:val="en-US"/>
        </w:rPr>
      </w:pPr>
    </w:p>
    <w:p w:rsidR="007F422E" w:rsidRPr="007F422E" w:rsidRDefault="003E23BE" w:rsidP="008D5044">
      <w:pPr>
        <w:spacing w:line="480" w:lineRule="auto"/>
        <w:rPr>
          <w:rFonts w:ascii="Arial" w:hAnsi="Arial" w:cs="Arial"/>
          <w:b/>
          <w:lang w:val="en-US"/>
        </w:rPr>
      </w:pPr>
      <w:r>
        <w:rPr>
          <w:rFonts w:ascii="Arial" w:hAnsi="Arial" w:cs="Arial"/>
          <w:b/>
          <w:lang w:val="en-US"/>
        </w:rPr>
        <w:t>Additional file 1</w:t>
      </w:r>
      <w:r w:rsidR="00FC595D">
        <w:rPr>
          <w:rFonts w:ascii="Arial" w:hAnsi="Arial" w:cs="Arial"/>
          <w:b/>
          <w:lang w:val="en-US"/>
        </w:rPr>
        <w:t>: immunohistochemical and confocal analysis of alveolar macrophage polarization: methods and results.</w:t>
      </w:r>
    </w:p>
    <w:p w:rsidR="00654287" w:rsidRPr="001641AB" w:rsidRDefault="00654287" w:rsidP="008D5044">
      <w:pPr>
        <w:spacing w:line="480" w:lineRule="auto"/>
        <w:rPr>
          <w:rFonts w:ascii="Arial" w:hAnsi="Arial" w:cs="Arial"/>
          <w:b/>
          <w:lang w:val="en-US"/>
        </w:rPr>
      </w:pPr>
    </w:p>
    <w:p w:rsidR="00AC58D7" w:rsidRDefault="00AC58D7" w:rsidP="008D5044">
      <w:pPr>
        <w:spacing w:after="160" w:line="259" w:lineRule="auto"/>
        <w:rPr>
          <w:rFonts w:ascii="Arial" w:hAnsi="Arial" w:cs="Arial"/>
          <w:b/>
          <w:lang w:val="en-US"/>
        </w:rPr>
      </w:pPr>
      <w:r>
        <w:rPr>
          <w:rFonts w:ascii="Arial" w:hAnsi="Arial" w:cs="Arial"/>
          <w:b/>
          <w:lang w:val="en-US"/>
        </w:rPr>
        <w:br w:type="page"/>
      </w:r>
    </w:p>
    <w:p w:rsidR="00654287" w:rsidRPr="001641AB" w:rsidRDefault="00654287" w:rsidP="008D5044">
      <w:pPr>
        <w:spacing w:line="480" w:lineRule="auto"/>
        <w:rPr>
          <w:rFonts w:ascii="Arial" w:hAnsi="Arial" w:cs="Arial"/>
          <w:b/>
          <w:lang w:val="en-US"/>
        </w:rPr>
      </w:pPr>
      <w:r w:rsidRPr="001641AB">
        <w:rPr>
          <w:rFonts w:ascii="Arial" w:hAnsi="Arial" w:cs="Arial"/>
          <w:b/>
          <w:lang w:val="en-US"/>
        </w:rPr>
        <w:lastRenderedPageBreak/>
        <w:t>Materials and Methods</w:t>
      </w:r>
    </w:p>
    <w:p w:rsidR="007F422E" w:rsidRDefault="007F422E" w:rsidP="008D5044">
      <w:pPr>
        <w:widowControl w:val="0"/>
        <w:autoSpaceDE w:val="0"/>
        <w:autoSpaceDN w:val="0"/>
        <w:adjustRightInd w:val="0"/>
        <w:spacing w:line="480" w:lineRule="auto"/>
        <w:rPr>
          <w:rFonts w:ascii="Arial" w:hAnsi="Arial" w:cs="Arial"/>
          <w:color w:val="000000" w:themeColor="text1"/>
          <w:lang w:val="en-GB"/>
        </w:rPr>
      </w:pPr>
    </w:p>
    <w:p w:rsidR="00987F94" w:rsidRPr="00674458" w:rsidRDefault="00453791" w:rsidP="008D5044">
      <w:pPr>
        <w:widowControl w:val="0"/>
        <w:autoSpaceDE w:val="0"/>
        <w:autoSpaceDN w:val="0"/>
        <w:adjustRightInd w:val="0"/>
        <w:spacing w:line="480" w:lineRule="auto"/>
        <w:rPr>
          <w:rFonts w:ascii="Arial" w:hAnsi="Arial" w:cs="Arial"/>
          <w:b/>
          <w:i/>
          <w:color w:val="000000" w:themeColor="text1"/>
          <w:lang w:val="en-GB"/>
        </w:rPr>
      </w:pPr>
      <w:r>
        <w:rPr>
          <w:rFonts w:ascii="Arial" w:hAnsi="Arial" w:cs="Arial"/>
          <w:b/>
          <w:i/>
          <w:color w:val="000000" w:themeColor="text1"/>
          <w:lang w:val="en-GB"/>
        </w:rPr>
        <w:t>Tissue s</w:t>
      </w:r>
      <w:r w:rsidR="00987F94" w:rsidRPr="00674458">
        <w:rPr>
          <w:rFonts w:ascii="Arial" w:hAnsi="Arial" w:cs="Arial"/>
          <w:b/>
          <w:i/>
          <w:color w:val="000000" w:themeColor="text1"/>
          <w:lang w:val="en-GB"/>
        </w:rPr>
        <w:t>ample analysis and immunohistochemistry.</w:t>
      </w:r>
    </w:p>
    <w:p w:rsidR="00987F94" w:rsidRPr="003C7ADE" w:rsidRDefault="00987F94" w:rsidP="008D5044">
      <w:pPr>
        <w:widowControl w:val="0"/>
        <w:autoSpaceDE w:val="0"/>
        <w:autoSpaceDN w:val="0"/>
        <w:adjustRightInd w:val="0"/>
        <w:spacing w:line="480" w:lineRule="auto"/>
        <w:rPr>
          <w:rFonts w:ascii="Arial" w:hAnsi="Arial" w:cs="Arial"/>
          <w:color w:val="000000" w:themeColor="text1"/>
          <w:lang w:val="en-GB"/>
        </w:rPr>
      </w:pPr>
      <w:r w:rsidRPr="003C7ADE">
        <w:rPr>
          <w:rFonts w:ascii="Arial" w:hAnsi="Arial" w:cs="Arial"/>
          <w:color w:val="000000" w:themeColor="text1"/>
          <w:lang w:val="en-GB"/>
        </w:rPr>
        <w:t>For the present study, lung tissue from 53 subjects undergoing surgery for appropriate clinical indications were collected and categorized into the following five groups: smokers with sever</w:t>
      </w:r>
      <w:r>
        <w:rPr>
          <w:rFonts w:ascii="Arial" w:hAnsi="Arial" w:cs="Arial"/>
          <w:color w:val="000000" w:themeColor="text1"/>
          <w:lang w:val="en-GB"/>
        </w:rPr>
        <w:t>e COPD (n=11); smokers with moderate</w:t>
      </w:r>
      <w:r w:rsidR="0091496C">
        <w:rPr>
          <w:rFonts w:ascii="Arial" w:hAnsi="Arial" w:cs="Arial"/>
          <w:color w:val="000000" w:themeColor="text1"/>
          <w:lang w:val="en-GB"/>
        </w:rPr>
        <w:t xml:space="preserve"> COPD (n=12);</w:t>
      </w:r>
      <w:r w:rsidRPr="003C7ADE">
        <w:rPr>
          <w:rFonts w:ascii="Arial" w:hAnsi="Arial" w:cs="Arial"/>
          <w:color w:val="000000" w:themeColor="text1"/>
          <w:lang w:val="en-GB"/>
        </w:rPr>
        <w:t xml:space="preserve"> smokers with normal lung function (smok</w:t>
      </w:r>
      <w:r w:rsidR="0091496C">
        <w:rPr>
          <w:rFonts w:ascii="Arial" w:hAnsi="Arial" w:cs="Arial"/>
          <w:color w:val="000000" w:themeColor="text1"/>
          <w:lang w:val="en-GB"/>
        </w:rPr>
        <w:t>ers w/o COPD n=13);</w:t>
      </w:r>
      <w:r w:rsidRPr="003C7ADE">
        <w:rPr>
          <w:rFonts w:ascii="Arial" w:hAnsi="Arial" w:cs="Arial"/>
          <w:color w:val="000000" w:themeColor="text1"/>
          <w:lang w:val="en-GB"/>
        </w:rPr>
        <w:t xml:space="preserve"> non-smoking subjects with normal lung function (non</w:t>
      </w:r>
      <w:r w:rsidR="0091496C">
        <w:rPr>
          <w:rFonts w:ascii="Arial" w:hAnsi="Arial" w:cs="Arial"/>
          <w:color w:val="000000" w:themeColor="text1"/>
          <w:lang w:val="en-GB"/>
        </w:rPr>
        <w:t>-</w:t>
      </w:r>
      <w:r>
        <w:rPr>
          <w:rFonts w:ascii="Arial" w:hAnsi="Arial" w:cs="Arial"/>
          <w:color w:val="000000" w:themeColor="text1"/>
          <w:lang w:val="en-GB"/>
        </w:rPr>
        <w:t>smokers; n=11) and donors (n=6</w:t>
      </w:r>
      <w:r w:rsidRPr="003C7ADE">
        <w:rPr>
          <w:rFonts w:ascii="Arial" w:hAnsi="Arial" w:cs="Arial"/>
          <w:color w:val="000000" w:themeColor="text1"/>
          <w:lang w:val="en-GB"/>
        </w:rPr>
        <w:t xml:space="preserve">). All patients with severe COPD underwent </w:t>
      </w:r>
      <w:r w:rsidR="0091496C">
        <w:rPr>
          <w:rFonts w:ascii="Arial" w:hAnsi="Arial" w:cs="Arial"/>
          <w:color w:val="000000" w:themeColor="text1"/>
          <w:lang w:val="en-GB"/>
        </w:rPr>
        <w:t>lung volume reduction surgery (</w:t>
      </w:r>
      <w:r w:rsidRPr="003C7ADE">
        <w:rPr>
          <w:rFonts w:ascii="Arial" w:hAnsi="Arial" w:cs="Arial"/>
          <w:color w:val="000000" w:themeColor="text1"/>
          <w:lang w:val="en-GB"/>
        </w:rPr>
        <w:t>LVRS</w:t>
      </w:r>
      <w:r w:rsidR="0091496C">
        <w:rPr>
          <w:rFonts w:ascii="Arial" w:hAnsi="Arial" w:cs="Arial"/>
          <w:color w:val="000000" w:themeColor="text1"/>
          <w:lang w:val="en-GB"/>
        </w:rPr>
        <w:t>) and did not have lung cancer</w:t>
      </w:r>
      <w:r w:rsidRPr="003C7ADE">
        <w:rPr>
          <w:rFonts w:ascii="Arial" w:hAnsi="Arial" w:cs="Arial"/>
          <w:color w:val="000000" w:themeColor="text1"/>
          <w:lang w:val="en-GB"/>
        </w:rPr>
        <w:t xml:space="preserve">. Samples </w:t>
      </w:r>
      <w:r w:rsidR="0091496C">
        <w:rPr>
          <w:rFonts w:ascii="Arial" w:hAnsi="Arial" w:cs="Arial"/>
          <w:color w:val="000000" w:themeColor="text1"/>
          <w:lang w:val="en-GB"/>
        </w:rPr>
        <w:t>from mo</w:t>
      </w:r>
      <w:r w:rsidRPr="003C7ADE">
        <w:rPr>
          <w:rFonts w:ascii="Arial" w:hAnsi="Arial" w:cs="Arial"/>
          <w:color w:val="000000" w:themeColor="text1"/>
          <w:lang w:val="en-GB"/>
        </w:rPr>
        <w:t xml:space="preserve">derate COPD, </w:t>
      </w:r>
      <w:r w:rsidR="0091496C">
        <w:rPr>
          <w:rFonts w:ascii="Arial" w:hAnsi="Arial" w:cs="Arial"/>
          <w:color w:val="000000" w:themeColor="text1"/>
          <w:lang w:val="en-GB"/>
        </w:rPr>
        <w:t>smokers</w:t>
      </w:r>
      <w:r w:rsidR="00013204">
        <w:rPr>
          <w:rFonts w:ascii="Arial" w:hAnsi="Arial" w:cs="Arial"/>
          <w:color w:val="000000" w:themeColor="text1"/>
          <w:lang w:val="en-GB"/>
        </w:rPr>
        <w:t xml:space="preserve"> w/o COPD</w:t>
      </w:r>
      <w:r w:rsidR="0091496C">
        <w:rPr>
          <w:rFonts w:ascii="Arial" w:hAnsi="Arial" w:cs="Arial"/>
          <w:color w:val="000000" w:themeColor="text1"/>
          <w:lang w:val="en-GB"/>
        </w:rPr>
        <w:t xml:space="preserve"> and non-smokers </w:t>
      </w:r>
      <w:r w:rsidRPr="003C7ADE">
        <w:rPr>
          <w:rFonts w:ascii="Arial" w:hAnsi="Arial" w:cs="Arial"/>
          <w:color w:val="000000" w:themeColor="text1"/>
          <w:lang w:val="en-GB"/>
        </w:rPr>
        <w:t xml:space="preserve">were obtained from subjects undergoing lobectomy for suspected lung cancer. </w:t>
      </w:r>
      <w:r w:rsidR="0091496C">
        <w:rPr>
          <w:rFonts w:ascii="Arial" w:hAnsi="Arial" w:cs="Arial"/>
          <w:color w:val="000000" w:themeColor="text1"/>
          <w:lang w:val="en-GB"/>
        </w:rPr>
        <w:t>Six non-smokers had cancer while 5 had a benign tumour.</w:t>
      </w:r>
      <w:r w:rsidR="005A5D93">
        <w:rPr>
          <w:rFonts w:ascii="Arial" w:hAnsi="Arial" w:cs="Arial"/>
          <w:color w:val="000000" w:themeColor="text1"/>
          <w:lang w:val="en-GB"/>
        </w:rPr>
        <w:t xml:space="preserve"> </w:t>
      </w:r>
      <w:r w:rsidR="0091496C">
        <w:rPr>
          <w:rFonts w:ascii="Arial" w:hAnsi="Arial" w:cs="Arial"/>
          <w:color w:val="000000" w:themeColor="text1"/>
          <w:lang w:val="en-GB"/>
        </w:rPr>
        <w:t>D</w:t>
      </w:r>
      <w:r w:rsidR="005A5D93">
        <w:rPr>
          <w:rFonts w:ascii="Arial" w:hAnsi="Arial" w:cs="Arial"/>
          <w:color w:val="000000" w:themeColor="text1"/>
          <w:lang w:val="en-GB"/>
        </w:rPr>
        <w:t>onor</w:t>
      </w:r>
      <w:r w:rsidR="0091496C">
        <w:rPr>
          <w:rFonts w:ascii="Arial" w:hAnsi="Arial" w:cs="Arial"/>
          <w:color w:val="000000" w:themeColor="text1"/>
          <w:lang w:val="en-GB"/>
        </w:rPr>
        <w:t>s</w:t>
      </w:r>
      <w:r w:rsidR="005A5D93">
        <w:rPr>
          <w:rFonts w:ascii="Arial" w:hAnsi="Arial" w:cs="Arial"/>
          <w:color w:val="000000" w:themeColor="text1"/>
          <w:lang w:val="en-GB"/>
        </w:rPr>
        <w:t xml:space="preserve"> </w:t>
      </w:r>
      <w:r w:rsidR="0091496C">
        <w:rPr>
          <w:rFonts w:ascii="Arial" w:hAnsi="Arial" w:cs="Arial"/>
          <w:color w:val="000000" w:themeColor="text1"/>
          <w:lang w:val="en-GB"/>
        </w:rPr>
        <w:t>lungs were</w:t>
      </w:r>
      <w:r w:rsidRPr="003C7ADE">
        <w:rPr>
          <w:rFonts w:ascii="Arial" w:hAnsi="Arial" w:cs="Arial"/>
          <w:color w:val="000000" w:themeColor="text1"/>
          <w:lang w:val="en-GB"/>
        </w:rPr>
        <w:t xml:space="preserve"> non implanted</w:t>
      </w:r>
      <w:r w:rsidR="0091496C">
        <w:rPr>
          <w:rFonts w:ascii="Arial" w:hAnsi="Arial" w:cs="Arial"/>
          <w:color w:val="000000" w:themeColor="text1"/>
          <w:lang w:val="en-GB"/>
        </w:rPr>
        <w:t xml:space="preserve"> lungs</w:t>
      </w:r>
      <w:r w:rsidRPr="003C7ADE">
        <w:rPr>
          <w:rFonts w:ascii="Arial" w:hAnsi="Arial" w:cs="Arial"/>
          <w:color w:val="000000" w:themeColor="text1"/>
          <w:lang w:val="en-GB"/>
        </w:rPr>
        <w:t xml:space="preserve">. </w:t>
      </w:r>
      <w:r w:rsidR="00217FBC" w:rsidRPr="00BA6352">
        <w:rPr>
          <w:rFonts w:ascii="Arial" w:hAnsi="Arial" w:cs="Arial"/>
          <w:color w:val="000000" w:themeColor="text1"/>
          <w:lang w:val="en-GB"/>
        </w:rPr>
        <w:t xml:space="preserve">All patients with severe COPD were treated with inhaled anticholinergics and/or </w:t>
      </w:r>
      <w:r w:rsidR="00217FBC" w:rsidRPr="00BA6352">
        <w:rPr>
          <w:rFonts w:ascii="Symbol" w:hAnsi="Symbol" w:cs="Arial"/>
          <w:color w:val="000000" w:themeColor="text1"/>
          <w:lang w:val="en-GB"/>
        </w:rPr>
        <w:t></w:t>
      </w:r>
      <w:r w:rsidR="00217FBC" w:rsidRPr="00BA6352">
        <w:rPr>
          <w:rFonts w:ascii="Arial" w:hAnsi="Arial" w:cs="Arial"/>
          <w:color w:val="000000" w:themeColor="text1"/>
          <w:lang w:val="en-GB"/>
        </w:rPr>
        <w:t>2 agonists/corticosteroids</w:t>
      </w:r>
      <w:r w:rsidR="00217FBC">
        <w:rPr>
          <w:rFonts w:ascii="Arial" w:hAnsi="Arial" w:cs="Arial"/>
          <w:color w:val="000000" w:themeColor="text1"/>
          <w:lang w:val="en-GB"/>
        </w:rPr>
        <w:t>.</w:t>
      </w:r>
    </w:p>
    <w:p w:rsidR="00F925F0" w:rsidRDefault="00987F94" w:rsidP="008D5044">
      <w:pPr>
        <w:widowControl w:val="0"/>
        <w:autoSpaceDE w:val="0"/>
        <w:autoSpaceDN w:val="0"/>
        <w:adjustRightInd w:val="0"/>
        <w:spacing w:line="480" w:lineRule="auto"/>
        <w:rPr>
          <w:rFonts w:ascii="Arial" w:hAnsi="Arial" w:cs="Arial"/>
          <w:color w:val="000000" w:themeColor="text1"/>
          <w:lang w:val="en-GB"/>
        </w:rPr>
      </w:pPr>
      <w:r w:rsidRPr="003C7ADE">
        <w:rPr>
          <w:rFonts w:ascii="Arial" w:hAnsi="Arial" w:cs="Arial"/>
          <w:color w:val="000000" w:themeColor="text1"/>
          <w:lang w:val="en-GB"/>
        </w:rPr>
        <w:t>In specimens obtained at surgery (LVRS or lobectomy), randomly selected tissue blocks were taken from the subpleural parenchyma</w:t>
      </w:r>
      <w:r w:rsidR="003D1BA9">
        <w:rPr>
          <w:rFonts w:ascii="Arial" w:hAnsi="Arial" w:cs="Arial"/>
          <w:color w:val="000000" w:themeColor="text1"/>
          <w:lang w:val="en-GB"/>
        </w:rPr>
        <w:t xml:space="preserve">, </w:t>
      </w:r>
      <w:r w:rsidR="0091496C">
        <w:rPr>
          <w:rFonts w:ascii="Arial" w:hAnsi="Arial" w:cs="Arial"/>
          <w:color w:val="000000" w:themeColor="text1"/>
          <w:lang w:val="en-GB"/>
        </w:rPr>
        <w:t>as far as possible from the area with tumour in</w:t>
      </w:r>
      <w:r w:rsidRPr="003C7ADE">
        <w:rPr>
          <w:rFonts w:ascii="Arial" w:hAnsi="Arial" w:cs="Arial"/>
          <w:color w:val="000000" w:themeColor="text1"/>
          <w:lang w:val="en-GB"/>
        </w:rPr>
        <w:t xml:space="preserve"> patients who under</w:t>
      </w:r>
      <w:r w:rsidR="003D1BA9">
        <w:rPr>
          <w:rFonts w:ascii="Arial" w:hAnsi="Arial" w:cs="Arial"/>
          <w:color w:val="000000" w:themeColor="text1"/>
          <w:lang w:val="en-GB"/>
        </w:rPr>
        <w:t>went lung resection for nodules</w:t>
      </w:r>
      <w:r w:rsidRPr="003C7ADE">
        <w:rPr>
          <w:rFonts w:ascii="Arial" w:hAnsi="Arial" w:cs="Arial"/>
          <w:color w:val="000000" w:themeColor="text1"/>
          <w:lang w:val="en-GB"/>
        </w:rPr>
        <w:t>. Samples were fixed in 10% phosphate-buffered f</w:t>
      </w:r>
      <w:r w:rsidR="005A5D93">
        <w:rPr>
          <w:rFonts w:ascii="Arial" w:hAnsi="Arial" w:cs="Arial"/>
          <w:color w:val="000000" w:themeColor="text1"/>
          <w:lang w:val="en-GB"/>
        </w:rPr>
        <w:t>ormalin (pH 7.2) for 24 hours</w:t>
      </w:r>
      <w:r w:rsidR="003D1BA9">
        <w:rPr>
          <w:rFonts w:ascii="Arial" w:hAnsi="Arial" w:cs="Arial"/>
          <w:color w:val="000000" w:themeColor="text1"/>
          <w:lang w:val="en-GB"/>
        </w:rPr>
        <w:t xml:space="preserve"> and </w:t>
      </w:r>
      <w:r w:rsidRPr="003C7ADE">
        <w:rPr>
          <w:rFonts w:ascii="Arial" w:hAnsi="Arial" w:cs="Arial"/>
          <w:color w:val="000000" w:themeColor="text1"/>
          <w:lang w:val="en-GB"/>
        </w:rPr>
        <w:t>embedded in paraffin wax</w:t>
      </w:r>
      <w:r w:rsidR="00654287">
        <w:rPr>
          <w:rFonts w:ascii="Arial" w:hAnsi="Arial" w:cs="Arial"/>
          <w:color w:val="000000" w:themeColor="text1"/>
          <w:lang w:val="en-GB"/>
        </w:rPr>
        <w:t xml:space="preserve"> (</w:t>
      </w:r>
      <w:r w:rsidR="00B9284D">
        <w:rPr>
          <w:rFonts w:ascii="Arial" w:hAnsi="Arial" w:cs="Arial"/>
          <w:color w:val="000000" w:themeColor="text1"/>
          <w:lang w:val="en-GB"/>
        </w:rPr>
        <w:t>S</w:t>
      </w:r>
      <w:r w:rsidR="00654287">
        <w:rPr>
          <w:rFonts w:ascii="Arial" w:hAnsi="Arial" w:cs="Arial"/>
          <w:color w:val="000000" w:themeColor="text1"/>
          <w:lang w:val="en-GB"/>
        </w:rPr>
        <w:t>1)</w:t>
      </w:r>
      <w:r w:rsidRPr="003C7ADE">
        <w:rPr>
          <w:rFonts w:ascii="Arial" w:hAnsi="Arial" w:cs="Arial"/>
          <w:color w:val="000000" w:themeColor="text1"/>
          <w:lang w:val="en-GB"/>
        </w:rPr>
        <w:t>. 5 μm-thick sections were cut and processed for immunohistoc</w:t>
      </w:r>
      <w:r w:rsidR="006150D3">
        <w:rPr>
          <w:rFonts w:ascii="Arial" w:hAnsi="Arial" w:cs="Arial"/>
          <w:color w:val="000000" w:themeColor="text1"/>
          <w:lang w:val="en-GB"/>
        </w:rPr>
        <w:t>hemical analysis of iNOS, HLA-DR and CD206</w:t>
      </w:r>
      <w:r w:rsidR="00A63F25">
        <w:rPr>
          <w:rFonts w:ascii="Arial" w:hAnsi="Arial" w:cs="Arial"/>
          <w:color w:val="000000" w:themeColor="text1"/>
          <w:lang w:val="en-GB"/>
        </w:rPr>
        <w:t xml:space="preserve"> (</w:t>
      </w:r>
      <w:r w:rsidR="00B9284D">
        <w:rPr>
          <w:rFonts w:ascii="Arial" w:hAnsi="Arial" w:cs="Arial"/>
          <w:color w:val="000000" w:themeColor="text1"/>
          <w:lang w:val="en-GB"/>
        </w:rPr>
        <w:t>S</w:t>
      </w:r>
      <w:r w:rsidR="008E3958">
        <w:rPr>
          <w:rFonts w:ascii="Arial" w:hAnsi="Arial" w:cs="Arial"/>
          <w:color w:val="000000" w:themeColor="text1"/>
          <w:lang w:val="en-GB"/>
        </w:rPr>
        <w:t>2-</w:t>
      </w:r>
      <w:r w:rsidR="00B9284D">
        <w:rPr>
          <w:rFonts w:ascii="Arial" w:hAnsi="Arial" w:cs="Arial"/>
          <w:color w:val="000000" w:themeColor="text1"/>
          <w:lang w:val="en-GB"/>
        </w:rPr>
        <w:t>S</w:t>
      </w:r>
      <w:r w:rsidR="008E3958">
        <w:rPr>
          <w:rFonts w:ascii="Arial" w:hAnsi="Arial" w:cs="Arial"/>
          <w:color w:val="000000" w:themeColor="text1"/>
          <w:lang w:val="en-GB"/>
        </w:rPr>
        <w:t>15</w:t>
      </w:r>
      <w:r w:rsidR="00A63F25">
        <w:rPr>
          <w:rFonts w:ascii="Arial" w:hAnsi="Arial" w:cs="Arial"/>
          <w:color w:val="000000" w:themeColor="text1"/>
          <w:lang w:val="en-GB"/>
        </w:rPr>
        <w:t>)</w:t>
      </w:r>
      <w:r w:rsidR="006150D3">
        <w:rPr>
          <w:rFonts w:ascii="Arial" w:hAnsi="Arial" w:cs="Arial"/>
          <w:color w:val="000000" w:themeColor="text1"/>
          <w:lang w:val="en-GB"/>
        </w:rPr>
        <w:t xml:space="preserve">. </w:t>
      </w:r>
      <w:r w:rsidR="006150D3" w:rsidRPr="006150D3">
        <w:rPr>
          <w:rFonts w:ascii="Arial" w:hAnsi="Arial" w:cs="Arial"/>
          <w:color w:val="000000" w:themeColor="text1"/>
          <w:lang w:val="en-GB"/>
        </w:rPr>
        <w:t>Additio</w:t>
      </w:r>
      <w:r w:rsidR="006150D3">
        <w:rPr>
          <w:rFonts w:ascii="Arial" w:hAnsi="Arial" w:cs="Arial"/>
          <w:color w:val="000000" w:themeColor="text1"/>
          <w:lang w:val="en-GB"/>
        </w:rPr>
        <w:t>nally in a subgroup of patients (</w:t>
      </w:r>
      <w:r w:rsidR="006150D3" w:rsidRPr="006150D3">
        <w:rPr>
          <w:rFonts w:ascii="Arial" w:hAnsi="Arial" w:cs="Arial"/>
          <w:color w:val="000000" w:themeColor="text1"/>
          <w:lang w:val="en-GB"/>
        </w:rPr>
        <w:t>equally represented among the different groups examined</w:t>
      </w:r>
      <w:r w:rsidR="006150D3">
        <w:rPr>
          <w:rFonts w:ascii="Arial" w:hAnsi="Arial" w:cs="Arial"/>
          <w:color w:val="000000" w:themeColor="text1"/>
          <w:lang w:val="en-GB"/>
        </w:rPr>
        <w:t>)</w:t>
      </w:r>
      <w:r w:rsidR="006150D3" w:rsidRPr="006150D3">
        <w:rPr>
          <w:rFonts w:ascii="Arial" w:hAnsi="Arial" w:cs="Arial"/>
          <w:color w:val="000000" w:themeColor="text1"/>
          <w:lang w:val="en-GB"/>
        </w:rPr>
        <w:t xml:space="preserve"> the expre</w:t>
      </w:r>
      <w:r w:rsidR="006150D3">
        <w:rPr>
          <w:rFonts w:ascii="Arial" w:hAnsi="Arial" w:cs="Arial"/>
          <w:color w:val="000000" w:themeColor="text1"/>
          <w:lang w:val="en-GB"/>
        </w:rPr>
        <w:t xml:space="preserve">ssion of </w:t>
      </w:r>
      <w:r w:rsidR="006150D3" w:rsidRPr="006150D3">
        <w:rPr>
          <w:rFonts w:ascii="Arial" w:hAnsi="Arial" w:cs="Arial"/>
          <w:color w:val="000000" w:themeColor="text1"/>
          <w:lang w:val="en-GB"/>
        </w:rPr>
        <w:t>TNF-α</w:t>
      </w:r>
      <w:r w:rsidR="006150D3">
        <w:rPr>
          <w:rFonts w:ascii="Arial" w:hAnsi="Arial" w:cs="Arial"/>
          <w:color w:val="000000" w:themeColor="text1"/>
          <w:lang w:val="en-GB"/>
        </w:rPr>
        <w:t xml:space="preserve"> (n=37)</w:t>
      </w:r>
      <w:r w:rsidR="006150D3" w:rsidRPr="006150D3">
        <w:rPr>
          <w:rFonts w:ascii="Arial" w:hAnsi="Arial" w:cs="Arial"/>
          <w:color w:val="000000" w:themeColor="text1"/>
          <w:lang w:val="en-GB"/>
        </w:rPr>
        <w:t xml:space="preserve">, IL-4 </w:t>
      </w:r>
      <w:r w:rsidR="006150D3">
        <w:rPr>
          <w:rFonts w:ascii="Arial" w:hAnsi="Arial" w:cs="Arial"/>
          <w:color w:val="000000" w:themeColor="text1"/>
          <w:lang w:val="en-GB"/>
        </w:rPr>
        <w:t xml:space="preserve">(n=21) </w:t>
      </w:r>
      <w:r w:rsidR="006150D3" w:rsidRPr="006150D3">
        <w:rPr>
          <w:rFonts w:ascii="Arial" w:hAnsi="Arial" w:cs="Arial"/>
          <w:color w:val="000000" w:themeColor="text1"/>
          <w:lang w:val="en-GB"/>
        </w:rPr>
        <w:t>and IL-13</w:t>
      </w:r>
      <w:r w:rsidR="006150D3">
        <w:rPr>
          <w:rFonts w:ascii="Arial" w:hAnsi="Arial" w:cs="Arial"/>
          <w:color w:val="000000" w:themeColor="text1"/>
          <w:lang w:val="en-GB"/>
        </w:rPr>
        <w:t xml:space="preserve"> (n=22)</w:t>
      </w:r>
      <w:r w:rsidR="006150D3" w:rsidRPr="006150D3">
        <w:rPr>
          <w:rFonts w:ascii="Arial" w:hAnsi="Arial" w:cs="Arial"/>
          <w:color w:val="000000" w:themeColor="text1"/>
          <w:lang w:val="en-GB"/>
        </w:rPr>
        <w:t xml:space="preserve"> in AM was investigated as indexes of M1 (TNF-α) and M2 (IL-4 and IL-13) activity</w:t>
      </w:r>
      <w:r w:rsidR="006150D3">
        <w:rPr>
          <w:rFonts w:ascii="Arial" w:hAnsi="Arial" w:cs="Arial"/>
          <w:color w:val="000000" w:themeColor="text1"/>
          <w:lang w:val="en-GB"/>
        </w:rPr>
        <w:t xml:space="preserve"> </w:t>
      </w:r>
      <w:r w:rsidR="00183470">
        <w:rPr>
          <w:rFonts w:ascii="Arial" w:hAnsi="Arial" w:cs="Arial"/>
          <w:color w:val="000000" w:themeColor="text1"/>
          <w:lang w:val="en-GB"/>
        </w:rPr>
        <w:t>(</w:t>
      </w:r>
      <w:r w:rsidR="00B9284D">
        <w:rPr>
          <w:rFonts w:ascii="Arial" w:hAnsi="Arial" w:cs="Arial"/>
          <w:color w:val="000000" w:themeColor="text1"/>
          <w:lang w:val="en-GB"/>
        </w:rPr>
        <w:t>S</w:t>
      </w:r>
      <w:r w:rsidR="008E3958">
        <w:rPr>
          <w:rFonts w:ascii="Arial" w:hAnsi="Arial" w:cs="Arial"/>
          <w:color w:val="000000" w:themeColor="text1"/>
          <w:lang w:val="en-GB"/>
        </w:rPr>
        <w:t xml:space="preserve">16, </w:t>
      </w:r>
      <w:r w:rsidR="00B9284D">
        <w:rPr>
          <w:rFonts w:ascii="Arial" w:hAnsi="Arial" w:cs="Arial"/>
          <w:color w:val="000000" w:themeColor="text1"/>
          <w:lang w:val="en-GB"/>
        </w:rPr>
        <w:t>S</w:t>
      </w:r>
      <w:r w:rsidR="008E3958">
        <w:rPr>
          <w:rFonts w:ascii="Arial" w:hAnsi="Arial" w:cs="Arial"/>
          <w:color w:val="000000" w:themeColor="text1"/>
          <w:lang w:val="en-GB"/>
        </w:rPr>
        <w:t>17</w:t>
      </w:r>
      <w:r w:rsidR="00183470">
        <w:rPr>
          <w:rFonts w:ascii="Arial" w:hAnsi="Arial" w:cs="Arial"/>
          <w:color w:val="000000" w:themeColor="text1"/>
          <w:lang w:val="en-GB"/>
        </w:rPr>
        <w:t>)</w:t>
      </w:r>
      <w:r w:rsidR="0091496C">
        <w:rPr>
          <w:rFonts w:ascii="Arial" w:hAnsi="Arial" w:cs="Arial"/>
          <w:color w:val="000000" w:themeColor="text1"/>
          <w:lang w:val="en-GB"/>
        </w:rPr>
        <w:t xml:space="preserve">. </w:t>
      </w:r>
      <w:r w:rsidR="00103360">
        <w:rPr>
          <w:rFonts w:ascii="Arial" w:hAnsi="Arial" w:cs="Arial"/>
          <w:color w:val="000000" w:themeColor="text1"/>
          <w:lang w:val="en-GB"/>
        </w:rPr>
        <w:t>D</w:t>
      </w:r>
      <w:r w:rsidR="00103360" w:rsidRPr="003C7ADE">
        <w:rPr>
          <w:rFonts w:ascii="Arial" w:hAnsi="Arial" w:cs="Arial"/>
          <w:color w:val="000000" w:themeColor="text1"/>
          <w:lang w:val="en-GB"/>
        </w:rPr>
        <w:t xml:space="preserve">etails are reported in Table </w:t>
      </w:r>
      <w:r w:rsidR="00B9284D">
        <w:rPr>
          <w:rFonts w:ascii="Arial" w:hAnsi="Arial" w:cs="Arial"/>
          <w:color w:val="000000" w:themeColor="text1"/>
          <w:lang w:val="en-GB"/>
        </w:rPr>
        <w:t>S</w:t>
      </w:r>
      <w:r w:rsidR="00103360">
        <w:rPr>
          <w:rFonts w:ascii="Arial" w:hAnsi="Arial" w:cs="Arial"/>
          <w:color w:val="000000" w:themeColor="text1"/>
          <w:lang w:val="en-GB"/>
        </w:rPr>
        <w:t xml:space="preserve">1. </w:t>
      </w:r>
    </w:p>
    <w:p w:rsidR="00D1498E" w:rsidRDefault="00D1498E" w:rsidP="008D5044">
      <w:pPr>
        <w:spacing w:after="160" w:line="259" w:lineRule="auto"/>
        <w:rPr>
          <w:rFonts w:ascii="Arial" w:hAnsi="Arial" w:cs="Arial"/>
          <w:color w:val="000000" w:themeColor="text1"/>
          <w:lang w:val="en-GB"/>
        </w:rPr>
      </w:pPr>
      <w:r>
        <w:rPr>
          <w:rFonts w:ascii="Arial" w:hAnsi="Arial" w:cs="Arial"/>
          <w:color w:val="000000" w:themeColor="text1"/>
          <w:lang w:val="en-GB"/>
        </w:rPr>
        <w:br w:type="page"/>
      </w:r>
    </w:p>
    <w:p w:rsidR="00F925F0" w:rsidRDefault="00D1498E" w:rsidP="008D5044">
      <w:pPr>
        <w:spacing w:after="160" w:line="259" w:lineRule="auto"/>
        <w:rPr>
          <w:rFonts w:ascii="Arial" w:hAnsi="Arial" w:cs="Arial"/>
          <w:color w:val="000000" w:themeColor="text1"/>
          <w:lang w:val="en-GB"/>
        </w:rPr>
      </w:pPr>
      <w:r>
        <w:rPr>
          <w:rFonts w:ascii="Arial" w:hAnsi="Arial" w:cs="Arial"/>
          <w:color w:val="000000" w:themeColor="text1"/>
          <w:lang w:val="en-GB"/>
        </w:rPr>
        <w:lastRenderedPageBreak/>
        <w:t xml:space="preserve">TABLE </w:t>
      </w:r>
      <w:r w:rsidR="00B9284D">
        <w:rPr>
          <w:rFonts w:ascii="Arial" w:hAnsi="Arial" w:cs="Arial"/>
          <w:color w:val="000000" w:themeColor="text1"/>
          <w:lang w:val="en-GB"/>
        </w:rPr>
        <w:t>S</w:t>
      </w:r>
      <w:r>
        <w:rPr>
          <w:rFonts w:ascii="Arial" w:hAnsi="Arial" w:cs="Arial"/>
          <w:color w:val="000000" w:themeColor="text1"/>
          <w:lang w:val="en-GB"/>
        </w:rPr>
        <w:t>1:</w:t>
      </w:r>
    </w:p>
    <w:tbl>
      <w:tblPr>
        <w:tblStyle w:val="Grigliatabella"/>
        <w:tblW w:w="10051" w:type="dxa"/>
        <w:tblLayout w:type="fixed"/>
        <w:tblLook w:val="04A0" w:firstRow="1" w:lastRow="0" w:firstColumn="1" w:lastColumn="0" w:noHBand="0" w:noVBand="1"/>
      </w:tblPr>
      <w:tblGrid>
        <w:gridCol w:w="2095"/>
        <w:gridCol w:w="1499"/>
        <w:gridCol w:w="1872"/>
        <w:gridCol w:w="1983"/>
        <w:gridCol w:w="2602"/>
      </w:tblGrid>
      <w:tr w:rsidR="00692B3E" w:rsidRPr="00775626" w:rsidTr="004738B6">
        <w:trPr>
          <w:trHeight w:val="837"/>
        </w:trPr>
        <w:tc>
          <w:tcPr>
            <w:tcW w:w="2095" w:type="dxa"/>
          </w:tcPr>
          <w:p w:rsidR="001E5BF9" w:rsidRPr="00775626" w:rsidRDefault="001E5BF9" w:rsidP="008D5044">
            <w:pPr>
              <w:rPr>
                <w:rFonts w:ascii="Arial" w:hAnsi="Arial" w:cs="Arial"/>
                <w:lang w:val="en-GB"/>
              </w:rPr>
            </w:pPr>
            <w:r w:rsidRPr="00775626">
              <w:rPr>
                <w:rFonts w:ascii="Arial" w:hAnsi="Arial" w:cs="Arial"/>
                <w:lang w:val="en-GB"/>
              </w:rPr>
              <w:t>Antibody</w:t>
            </w:r>
          </w:p>
        </w:tc>
        <w:tc>
          <w:tcPr>
            <w:tcW w:w="1499" w:type="dxa"/>
          </w:tcPr>
          <w:p w:rsidR="001E5BF9" w:rsidRPr="00775626" w:rsidRDefault="001E5BF9" w:rsidP="008D5044">
            <w:pPr>
              <w:rPr>
                <w:rFonts w:ascii="Arial" w:hAnsi="Arial" w:cs="Arial"/>
                <w:lang w:val="en-GB"/>
              </w:rPr>
            </w:pPr>
            <w:r w:rsidRPr="00775626">
              <w:rPr>
                <w:rFonts w:ascii="Arial" w:hAnsi="Arial" w:cs="Arial"/>
                <w:lang w:val="en-GB"/>
              </w:rPr>
              <w:t xml:space="preserve">Dilution </w:t>
            </w:r>
          </w:p>
        </w:tc>
        <w:tc>
          <w:tcPr>
            <w:tcW w:w="1872" w:type="dxa"/>
          </w:tcPr>
          <w:p w:rsidR="001E5BF9" w:rsidRPr="00775626" w:rsidRDefault="001E5BF9" w:rsidP="008D5044">
            <w:pPr>
              <w:rPr>
                <w:rFonts w:ascii="Arial" w:hAnsi="Arial" w:cs="Arial"/>
                <w:lang w:val="en-GB"/>
              </w:rPr>
            </w:pPr>
            <w:r w:rsidRPr="00775626">
              <w:rPr>
                <w:rFonts w:ascii="Arial" w:hAnsi="Arial" w:cs="Arial"/>
                <w:lang w:val="en-GB"/>
              </w:rPr>
              <w:t>Company and Catalogue number</w:t>
            </w:r>
          </w:p>
        </w:tc>
        <w:tc>
          <w:tcPr>
            <w:tcW w:w="1983" w:type="dxa"/>
          </w:tcPr>
          <w:p w:rsidR="001E5BF9" w:rsidRPr="00775626" w:rsidRDefault="001E5BF9" w:rsidP="008D5044">
            <w:pPr>
              <w:rPr>
                <w:rFonts w:ascii="Arial" w:hAnsi="Arial" w:cs="Arial"/>
                <w:lang w:val="en-GB"/>
              </w:rPr>
            </w:pPr>
            <w:r w:rsidRPr="00775626">
              <w:rPr>
                <w:rFonts w:ascii="Arial" w:hAnsi="Arial" w:cs="Arial"/>
                <w:lang w:val="en-GB"/>
              </w:rPr>
              <w:t>Antigen retrieval method</w:t>
            </w:r>
          </w:p>
        </w:tc>
        <w:tc>
          <w:tcPr>
            <w:tcW w:w="2602" w:type="dxa"/>
          </w:tcPr>
          <w:p w:rsidR="001E5BF9" w:rsidRPr="00775626" w:rsidRDefault="001E5BF9" w:rsidP="008D5044">
            <w:pPr>
              <w:rPr>
                <w:rFonts w:ascii="Arial" w:hAnsi="Arial" w:cs="Arial"/>
                <w:lang w:val="en-GB"/>
              </w:rPr>
            </w:pPr>
            <w:r w:rsidRPr="00775626">
              <w:rPr>
                <w:rFonts w:ascii="Arial" w:hAnsi="Arial" w:cs="Arial"/>
                <w:lang w:val="en-GB"/>
              </w:rPr>
              <w:t>Antigen detection</w:t>
            </w:r>
          </w:p>
        </w:tc>
      </w:tr>
      <w:tr w:rsidR="00692B3E" w:rsidRPr="00FC595D" w:rsidTr="004738B6">
        <w:trPr>
          <w:trHeight w:val="1112"/>
        </w:trPr>
        <w:tc>
          <w:tcPr>
            <w:tcW w:w="2095"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Polyclonal rabbit anti-iNOS</w:t>
            </w:r>
          </w:p>
          <w:p w:rsidR="001E5BF9" w:rsidRPr="00FD1F59" w:rsidRDefault="001E5BF9" w:rsidP="008D5044">
            <w:pPr>
              <w:rPr>
                <w:rFonts w:ascii="Arial" w:hAnsi="Arial" w:cs="Arial"/>
                <w:spacing w:val="-10"/>
                <w:lang w:val="en-GB"/>
              </w:rPr>
            </w:pPr>
          </w:p>
        </w:tc>
        <w:tc>
          <w:tcPr>
            <w:tcW w:w="1499"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1:</w:t>
            </w:r>
            <w:r w:rsidR="002C43CC" w:rsidRPr="00FD1F59">
              <w:rPr>
                <w:rFonts w:ascii="Arial" w:hAnsi="Arial" w:cs="Arial"/>
                <w:spacing w:val="-10"/>
                <w:lang w:val="en-GB"/>
              </w:rPr>
              <w:t>1000 (overnight)</w:t>
            </w:r>
          </w:p>
        </w:tc>
        <w:tc>
          <w:tcPr>
            <w:tcW w:w="1872" w:type="dxa"/>
          </w:tcPr>
          <w:p w:rsidR="001E5BF9" w:rsidRPr="00FD1F59" w:rsidRDefault="00692B3E" w:rsidP="008D5044">
            <w:pPr>
              <w:rPr>
                <w:rFonts w:ascii="Arial" w:hAnsi="Arial" w:cs="Arial"/>
                <w:spacing w:val="-10"/>
                <w:lang w:val="en-GB"/>
              </w:rPr>
            </w:pPr>
            <w:r w:rsidRPr="00FD1F59">
              <w:rPr>
                <w:rFonts w:ascii="Arial" w:hAnsi="Arial" w:cs="Arial"/>
                <w:color w:val="000000" w:themeColor="text1"/>
                <w:spacing w:val="-10"/>
                <w:lang w:val="en-GB"/>
              </w:rPr>
              <w:t>Thermo Fisher Scientific, UK</w:t>
            </w:r>
            <w:r w:rsidR="001E5BF9" w:rsidRPr="00FD1F59">
              <w:rPr>
                <w:rFonts w:ascii="Arial" w:hAnsi="Arial" w:cs="Arial"/>
                <w:spacing w:val="-10"/>
                <w:lang w:val="en-GB"/>
              </w:rPr>
              <w:t xml:space="preserve">  </w:t>
            </w:r>
          </w:p>
          <w:p w:rsidR="001E5BF9" w:rsidRPr="00FD1F59" w:rsidRDefault="001E5BF9" w:rsidP="008D5044">
            <w:pPr>
              <w:rPr>
                <w:rFonts w:ascii="Arial" w:hAnsi="Arial" w:cs="Arial"/>
                <w:spacing w:val="-10"/>
                <w:lang w:val="en-GB"/>
              </w:rPr>
            </w:pPr>
          </w:p>
        </w:tc>
        <w:tc>
          <w:tcPr>
            <w:tcW w:w="1983"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 xml:space="preserve">Microwave in citrate buffer pH 6 </w:t>
            </w:r>
          </w:p>
        </w:tc>
        <w:tc>
          <w:tcPr>
            <w:tcW w:w="2602"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Envision detection system, peroxidase and diaminobenzidine (DAB)</w:t>
            </w:r>
          </w:p>
        </w:tc>
      </w:tr>
      <w:tr w:rsidR="00692B3E" w:rsidRPr="00FC595D" w:rsidTr="004738B6">
        <w:trPr>
          <w:trHeight w:val="1675"/>
        </w:trPr>
        <w:tc>
          <w:tcPr>
            <w:tcW w:w="2095"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Monoclonal mouse anti-CD206</w:t>
            </w:r>
          </w:p>
          <w:p w:rsidR="001E5BF9" w:rsidRPr="00FD1F59" w:rsidRDefault="001E5BF9" w:rsidP="008D5044">
            <w:pPr>
              <w:rPr>
                <w:rFonts w:ascii="Arial" w:hAnsi="Arial" w:cs="Arial"/>
                <w:spacing w:val="-10"/>
                <w:lang w:val="en-GB"/>
              </w:rPr>
            </w:pPr>
          </w:p>
        </w:tc>
        <w:tc>
          <w:tcPr>
            <w:tcW w:w="1499"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 xml:space="preserve">1:50 </w:t>
            </w:r>
          </w:p>
        </w:tc>
        <w:tc>
          <w:tcPr>
            <w:tcW w:w="1872" w:type="dxa"/>
          </w:tcPr>
          <w:p w:rsidR="001E5BF9" w:rsidRPr="00FD1F59" w:rsidRDefault="00692B3E" w:rsidP="008D5044">
            <w:pPr>
              <w:rPr>
                <w:rFonts w:ascii="Arial" w:hAnsi="Arial" w:cs="Arial"/>
                <w:spacing w:val="-10"/>
                <w:lang w:val="en-GB"/>
              </w:rPr>
            </w:pPr>
            <w:r w:rsidRPr="00FD1F59">
              <w:rPr>
                <w:rFonts w:ascii="Arial" w:hAnsi="Arial" w:cs="Arial"/>
                <w:color w:val="000000" w:themeColor="text1"/>
                <w:spacing w:val="-10"/>
                <w:lang w:val="en-GB"/>
              </w:rPr>
              <w:t>R&amp;D Systems, Milan, Italy</w:t>
            </w:r>
          </w:p>
        </w:tc>
        <w:tc>
          <w:tcPr>
            <w:tcW w:w="1983" w:type="dxa"/>
          </w:tcPr>
          <w:p w:rsidR="001E5BF9" w:rsidRPr="00FD1F59" w:rsidRDefault="00E574D1" w:rsidP="008D5044">
            <w:pPr>
              <w:rPr>
                <w:rFonts w:ascii="Arial" w:hAnsi="Arial" w:cs="Arial"/>
                <w:spacing w:val="-10"/>
                <w:lang w:val="en-GB"/>
              </w:rPr>
            </w:pPr>
            <w:r w:rsidRPr="00FD1F59">
              <w:rPr>
                <w:rFonts w:ascii="Arial" w:hAnsi="Arial" w:cs="Arial"/>
                <w:spacing w:val="-10"/>
                <w:lang w:val="en-GB"/>
              </w:rPr>
              <w:t xml:space="preserve">Microwave in citrate buffer pH 6 </w:t>
            </w:r>
          </w:p>
        </w:tc>
        <w:tc>
          <w:tcPr>
            <w:tcW w:w="2602"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Anti-mouse immunoglobulins coniugated with alkaline phosphatase and liquid permanent red</w:t>
            </w:r>
          </w:p>
        </w:tc>
      </w:tr>
      <w:tr w:rsidR="00692B3E" w:rsidRPr="00FC595D" w:rsidTr="004738B6">
        <w:trPr>
          <w:trHeight w:val="1675"/>
        </w:trPr>
        <w:tc>
          <w:tcPr>
            <w:tcW w:w="2095"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Monoclonal mouse anti-HLA-DR</w:t>
            </w:r>
          </w:p>
          <w:p w:rsidR="001E5BF9" w:rsidRPr="00FD1F59" w:rsidRDefault="001E5BF9" w:rsidP="008D5044">
            <w:pPr>
              <w:rPr>
                <w:rFonts w:ascii="Arial" w:hAnsi="Arial" w:cs="Arial"/>
                <w:spacing w:val="-10"/>
                <w:lang w:val="en-GB"/>
              </w:rPr>
            </w:pPr>
          </w:p>
        </w:tc>
        <w:tc>
          <w:tcPr>
            <w:tcW w:w="1499"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1:50</w:t>
            </w:r>
          </w:p>
        </w:tc>
        <w:tc>
          <w:tcPr>
            <w:tcW w:w="1872"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DAKO</w:t>
            </w:r>
            <w:r w:rsidR="00692B3E" w:rsidRPr="00FD1F59">
              <w:rPr>
                <w:rFonts w:ascii="Arial" w:hAnsi="Arial" w:cs="Arial"/>
                <w:spacing w:val="-10"/>
                <w:lang w:val="en-GB"/>
              </w:rPr>
              <w:t>, UK</w:t>
            </w:r>
          </w:p>
        </w:tc>
        <w:tc>
          <w:tcPr>
            <w:tcW w:w="1983"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Microwave in citrate buffer pH 6</w:t>
            </w:r>
          </w:p>
        </w:tc>
        <w:tc>
          <w:tcPr>
            <w:tcW w:w="2602"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Anti-mouse immunoglobulins coniugated with alkaline phosphatase and liquid permanent red</w:t>
            </w:r>
          </w:p>
        </w:tc>
      </w:tr>
      <w:tr w:rsidR="00692B3E" w:rsidRPr="00FC595D" w:rsidTr="004738B6">
        <w:trPr>
          <w:trHeight w:val="1112"/>
        </w:trPr>
        <w:tc>
          <w:tcPr>
            <w:tcW w:w="2095"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Monoclonal mouse anti-TNF</w:t>
            </w:r>
            <w:r w:rsidRPr="00FD1F59">
              <w:rPr>
                <w:rFonts w:ascii="Symbol" w:hAnsi="Symbol" w:cs="Arial"/>
                <w:spacing w:val="-10"/>
                <w:lang w:val="en-GB"/>
              </w:rPr>
              <w:t></w:t>
            </w:r>
          </w:p>
          <w:p w:rsidR="001E5BF9" w:rsidRPr="00FD1F59" w:rsidRDefault="001E5BF9" w:rsidP="008D5044">
            <w:pPr>
              <w:rPr>
                <w:rFonts w:ascii="Arial" w:hAnsi="Arial" w:cs="Arial"/>
                <w:spacing w:val="-10"/>
                <w:lang w:val="en-GB"/>
              </w:rPr>
            </w:pPr>
          </w:p>
        </w:tc>
        <w:tc>
          <w:tcPr>
            <w:tcW w:w="1499"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1:</w:t>
            </w:r>
            <w:r w:rsidR="00692B3E" w:rsidRPr="00FD1F59">
              <w:rPr>
                <w:rFonts w:ascii="Arial" w:hAnsi="Arial" w:cs="Arial"/>
                <w:spacing w:val="-10"/>
                <w:lang w:val="en-GB"/>
              </w:rPr>
              <w:t>200</w:t>
            </w:r>
          </w:p>
        </w:tc>
        <w:tc>
          <w:tcPr>
            <w:tcW w:w="1872" w:type="dxa"/>
          </w:tcPr>
          <w:p w:rsidR="001E5BF9" w:rsidRPr="00FD1F59" w:rsidRDefault="00692B3E" w:rsidP="008D5044">
            <w:pPr>
              <w:rPr>
                <w:rFonts w:ascii="Arial" w:hAnsi="Arial" w:cs="Arial"/>
                <w:spacing w:val="-10"/>
                <w:lang w:val="en-US"/>
              </w:rPr>
            </w:pPr>
            <w:r w:rsidRPr="00FD1F59">
              <w:rPr>
                <w:rFonts w:ascii="Arial" w:hAnsi="Arial" w:cs="Arial"/>
                <w:spacing w:val="-10"/>
                <w:lang w:val="en-GB"/>
              </w:rPr>
              <w:t>Sigma-Aldrich, St. Louis, MO</w:t>
            </w:r>
          </w:p>
        </w:tc>
        <w:tc>
          <w:tcPr>
            <w:tcW w:w="1983"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Microwave in citrate buffer pH 6</w:t>
            </w:r>
          </w:p>
        </w:tc>
        <w:tc>
          <w:tcPr>
            <w:tcW w:w="2602"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Envision detection system, peroxidase and diaminobenzidine (DAB)</w:t>
            </w:r>
          </w:p>
        </w:tc>
      </w:tr>
      <w:tr w:rsidR="00692B3E" w:rsidRPr="00FC595D" w:rsidTr="004738B6">
        <w:trPr>
          <w:trHeight w:val="1127"/>
        </w:trPr>
        <w:tc>
          <w:tcPr>
            <w:tcW w:w="2095"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Polyclonal rabbit anti-IL-4</w:t>
            </w:r>
          </w:p>
          <w:p w:rsidR="001E5BF9" w:rsidRPr="00FD1F59" w:rsidRDefault="001E5BF9" w:rsidP="008D5044">
            <w:pPr>
              <w:rPr>
                <w:rFonts w:ascii="Arial" w:hAnsi="Arial" w:cs="Arial"/>
                <w:spacing w:val="-10"/>
                <w:lang w:val="en-GB"/>
              </w:rPr>
            </w:pPr>
            <w:r w:rsidRPr="00FD1F59">
              <w:rPr>
                <w:rFonts w:ascii="Arial" w:hAnsi="Arial" w:cs="Arial"/>
                <w:spacing w:val="-10"/>
                <w:lang w:val="en-GB"/>
              </w:rPr>
              <w:t xml:space="preserve"> </w:t>
            </w:r>
          </w:p>
        </w:tc>
        <w:tc>
          <w:tcPr>
            <w:tcW w:w="1499"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1:</w:t>
            </w:r>
            <w:r w:rsidR="00E574D1" w:rsidRPr="00FD1F59">
              <w:rPr>
                <w:rFonts w:ascii="Arial" w:hAnsi="Arial" w:cs="Arial"/>
                <w:spacing w:val="-10"/>
                <w:lang w:val="en-GB"/>
              </w:rPr>
              <w:t>300</w:t>
            </w:r>
          </w:p>
        </w:tc>
        <w:tc>
          <w:tcPr>
            <w:tcW w:w="1872" w:type="dxa"/>
          </w:tcPr>
          <w:p w:rsidR="001E5BF9" w:rsidRPr="00FD1F59" w:rsidRDefault="00692B3E" w:rsidP="008D5044">
            <w:pPr>
              <w:rPr>
                <w:rFonts w:ascii="Arial" w:hAnsi="Arial" w:cs="Arial"/>
                <w:spacing w:val="-10"/>
                <w:lang w:val="en-GB"/>
              </w:rPr>
            </w:pPr>
            <w:r w:rsidRPr="00FD1F59">
              <w:rPr>
                <w:rFonts w:ascii="Arial" w:hAnsi="Arial" w:cs="Arial"/>
                <w:spacing w:val="-10"/>
                <w:lang w:val="en-GB"/>
              </w:rPr>
              <w:t>PeproTech, UK</w:t>
            </w:r>
          </w:p>
        </w:tc>
        <w:tc>
          <w:tcPr>
            <w:tcW w:w="1983"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Microwave in citrate buffer pH 6</w:t>
            </w:r>
          </w:p>
        </w:tc>
        <w:tc>
          <w:tcPr>
            <w:tcW w:w="2602" w:type="dxa"/>
          </w:tcPr>
          <w:p w:rsidR="001E5BF9" w:rsidRPr="00FD1F59" w:rsidRDefault="00E574D1" w:rsidP="008D5044">
            <w:pPr>
              <w:rPr>
                <w:rFonts w:ascii="Arial" w:hAnsi="Arial" w:cs="Arial"/>
                <w:spacing w:val="-10"/>
                <w:lang w:val="en-GB"/>
              </w:rPr>
            </w:pPr>
            <w:r w:rsidRPr="00FD1F59">
              <w:rPr>
                <w:rFonts w:ascii="Arial" w:hAnsi="Arial" w:cs="Arial"/>
                <w:spacing w:val="-10"/>
                <w:lang w:val="en-GB"/>
              </w:rPr>
              <w:t>Envision detection system, peroxidase and diaminobenzidine (DAB)</w:t>
            </w:r>
          </w:p>
        </w:tc>
      </w:tr>
      <w:tr w:rsidR="00692B3E" w:rsidRPr="00FC595D" w:rsidTr="004738B6">
        <w:trPr>
          <w:trHeight w:val="819"/>
        </w:trPr>
        <w:tc>
          <w:tcPr>
            <w:tcW w:w="2095" w:type="dxa"/>
          </w:tcPr>
          <w:p w:rsidR="001E5BF9" w:rsidRPr="00FD1F59" w:rsidRDefault="00765403" w:rsidP="008D5044">
            <w:pPr>
              <w:rPr>
                <w:rFonts w:ascii="Arial" w:hAnsi="Arial" w:cs="Arial"/>
                <w:spacing w:val="-10"/>
                <w:lang w:val="en-GB"/>
              </w:rPr>
            </w:pPr>
            <w:r>
              <w:rPr>
                <w:rFonts w:ascii="Arial" w:hAnsi="Arial" w:cs="Arial"/>
                <w:spacing w:val="-10"/>
                <w:lang w:val="en-GB"/>
              </w:rPr>
              <w:t>Polyclonal rabbit anti-</w:t>
            </w:r>
            <w:bookmarkStart w:id="0" w:name="_GoBack"/>
            <w:bookmarkEnd w:id="0"/>
            <w:r w:rsidR="001E5BF9" w:rsidRPr="00FD1F59">
              <w:rPr>
                <w:rFonts w:ascii="Arial" w:hAnsi="Arial" w:cs="Arial"/>
                <w:spacing w:val="-10"/>
                <w:lang w:val="en-GB"/>
              </w:rPr>
              <w:t>IL-13</w:t>
            </w:r>
          </w:p>
          <w:p w:rsidR="001E5BF9" w:rsidRPr="00FD1F59" w:rsidRDefault="001E5BF9" w:rsidP="008D5044">
            <w:pPr>
              <w:rPr>
                <w:rFonts w:ascii="Arial" w:hAnsi="Arial" w:cs="Arial"/>
                <w:spacing w:val="-10"/>
                <w:lang w:val="en-GB"/>
              </w:rPr>
            </w:pPr>
          </w:p>
        </w:tc>
        <w:tc>
          <w:tcPr>
            <w:tcW w:w="1499" w:type="dxa"/>
          </w:tcPr>
          <w:p w:rsidR="001E5BF9" w:rsidRPr="00FD1F59" w:rsidRDefault="001E5BF9" w:rsidP="008D5044">
            <w:pPr>
              <w:rPr>
                <w:rFonts w:ascii="Arial" w:hAnsi="Arial" w:cs="Arial"/>
                <w:spacing w:val="-10"/>
                <w:lang w:val="en-GB"/>
              </w:rPr>
            </w:pPr>
            <w:r w:rsidRPr="00FD1F59">
              <w:rPr>
                <w:rFonts w:ascii="Arial" w:hAnsi="Arial" w:cs="Arial"/>
                <w:spacing w:val="-10"/>
                <w:lang w:val="en-GB"/>
              </w:rPr>
              <w:t>1:</w:t>
            </w:r>
            <w:r w:rsidR="00E574D1" w:rsidRPr="00FD1F59">
              <w:rPr>
                <w:rFonts w:ascii="Arial" w:hAnsi="Arial" w:cs="Arial"/>
                <w:spacing w:val="-10"/>
                <w:lang w:val="en-GB"/>
              </w:rPr>
              <w:t>300</w:t>
            </w:r>
          </w:p>
        </w:tc>
        <w:tc>
          <w:tcPr>
            <w:tcW w:w="1872" w:type="dxa"/>
          </w:tcPr>
          <w:p w:rsidR="001E5BF9" w:rsidRPr="00FD1F59" w:rsidRDefault="00692B3E" w:rsidP="008D5044">
            <w:pPr>
              <w:rPr>
                <w:rFonts w:ascii="Arial" w:hAnsi="Arial" w:cs="Arial"/>
                <w:spacing w:val="-10"/>
                <w:lang w:val="en-GB"/>
              </w:rPr>
            </w:pPr>
            <w:r w:rsidRPr="00FD1F59">
              <w:rPr>
                <w:rFonts w:ascii="Arial" w:hAnsi="Arial" w:cs="Arial"/>
                <w:spacing w:val="-10"/>
                <w:lang w:val="en-GB"/>
              </w:rPr>
              <w:t>PeproTech, UK</w:t>
            </w:r>
          </w:p>
        </w:tc>
        <w:tc>
          <w:tcPr>
            <w:tcW w:w="1983" w:type="dxa"/>
          </w:tcPr>
          <w:p w:rsidR="001E5BF9" w:rsidRPr="00FD1F59" w:rsidRDefault="00E574D1" w:rsidP="008D5044">
            <w:pPr>
              <w:rPr>
                <w:rFonts w:ascii="Arial" w:hAnsi="Arial" w:cs="Arial"/>
                <w:spacing w:val="-10"/>
                <w:lang w:val="en-GB"/>
              </w:rPr>
            </w:pPr>
            <w:r w:rsidRPr="00FD1F59">
              <w:rPr>
                <w:rFonts w:ascii="Arial" w:hAnsi="Arial" w:cs="Arial"/>
                <w:spacing w:val="-10"/>
                <w:lang w:val="en-GB"/>
              </w:rPr>
              <w:t>Microwave in citrate buffer pH 6</w:t>
            </w:r>
          </w:p>
        </w:tc>
        <w:tc>
          <w:tcPr>
            <w:tcW w:w="2602" w:type="dxa"/>
          </w:tcPr>
          <w:p w:rsidR="001E5BF9" w:rsidRPr="00FD1F59" w:rsidRDefault="00E574D1" w:rsidP="008D5044">
            <w:pPr>
              <w:rPr>
                <w:rFonts w:ascii="Arial" w:hAnsi="Arial" w:cs="Arial"/>
                <w:spacing w:val="-10"/>
                <w:lang w:val="en-GB"/>
              </w:rPr>
            </w:pPr>
            <w:r w:rsidRPr="00FD1F59">
              <w:rPr>
                <w:rFonts w:ascii="Arial" w:hAnsi="Arial" w:cs="Arial"/>
                <w:spacing w:val="-10"/>
                <w:lang w:val="en-GB"/>
              </w:rPr>
              <w:t>Envision detection system, peroxidase and diaminobenzidine (DAB)</w:t>
            </w:r>
          </w:p>
        </w:tc>
      </w:tr>
    </w:tbl>
    <w:p w:rsidR="004738B6" w:rsidRDefault="004738B6" w:rsidP="008D5044">
      <w:pPr>
        <w:widowControl w:val="0"/>
        <w:autoSpaceDE w:val="0"/>
        <w:autoSpaceDN w:val="0"/>
        <w:adjustRightInd w:val="0"/>
        <w:spacing w:line="480" w:lineRule="auto"/>
        <w:rPr>
          <w:rFonts w:ascii="Arial" w:hAnsi="Arial" w:cs="Arial"/>
          <w:color w:val="000000" w:themeColor="text1"/>
          <w:lang w:val="en-GB"/>
        </w:rPr>
      </w:pPr>
    </w:p>
    <w:p w:rsidR="00987F94" w:rsidRPr="003C7ADE" w:rsidRDefault="00987F94" w:rsidP="008D5044">
      <w:pPr>
        <w:widowControl w:val="0"/>
        <w:autoSpaceDE w:val="0"/>
        <w:autoSpaceDN w:val="0"/>
        <w:adjustRightInd w:val="0"/>
        <w:spacing w:line="480" w:lineRule="auto"/>
        <w:rPr>
          <w:rFonts w:ascii="Arial" w:hAnsi="Arial" w:cs="Arial"/>
          <w:color w:val="000000" w:themeColor="text1"/>
          <w:lang w:val="en-GB"/>
        </w:rPr>
      </w:pPr>
      <w:r w:rsidRPr="003C7ADE">
        <w:rPr>
          <w:rFonts w:ascii="Arial" w:hAnsi="Arial" w:cs="Arial"/>
          <w:color w:val="000000" w:themeColor="text1"/>
          <w:lang w:val="en-GB"/>
        </w:rPr>
        <w:t>Negative controls for nonspecific binding were processed either omitting the primary antibody or us</w:t>
      </w:r>
      <w:r w:rsidR="001130BD">
        <w:rPr>
          <w:rFonts w:ascii="Arial" w:hAnsi="Arial" w:cs="Arial"/>
          <w:color w:val="000000" w:themeColor="text1"/>
          <w:lang w:val="en-GB"/>
        </w:rPr>
        <w:t>ing isotype IgG</w:t>
      </w:r>
      <w:r w:rsidRPr="003C7ADE">
        <w:rPr>
          <w:rFonts w:ascii="Arial" w:hAnsi="Arial" w:cs="Arial"/>
          <w:color w:val="000000" w:themeColor="text1"/>
          <w:lang w:val="en-GB"/>
        </w:rPr>
        <w:t xml:space="preserve"> and revealed no signal. </w:t>
      </w:r>
    </w:p>
    <w:p w:rsidR="00987F94" w:rsidRPr="003C7ADE" w:rsidRDefault="00987F94" w:rsidP="008D5044">
      <w:pPr>
        <w:widowControl w:val="0"/>
        <w:autoSpaceDE w:val="0"/>
        <w:autoSpaceDN w:val="0"/>
        <w:adjustRightInd w:val="0"/>
        <w:spacing w:line="480" w:lineRule="auto"/>
        <w:rPr>
          <w:rFonts w:ascii="Arial" w:hAnsi="Arial" w:cs="Arial"/>
          <w:color w:val="000000" w:themeColor="text1"/>
          <w:lang w:val="en-GB"/>
        </w:rPr>
      </w:pPr>
      <w:r w:rsidRPr="003C7ADE">
        <w:rPr>
          <w:rFonts w:ascii="Arial" w:hAnsi="Arial" w:cs="Arial"/>
          <w:color w:val="000000" w:themeColor="text1"/>
          <w:lang w:val="en-GB"/>
        </w:rPr>
        <w:t>To quantify iNOS, CD206, HLA-DR, TNFα, IL-4 and IL-13 expression in alveolar macrophages, at least 20 non consecutive high-power fields (HPF) and at least 100 macrophages inside the alveolar spaces were evaluated for each patient; results were expressed as percentage of iNOS, CD206, HLA-DR, TNFα, IL-4 and IL-13 positive macrophages over the total number of macrophages examined (</w:t>
      </w:r>
      <w:r w:rsidR="00B9284D">
        <w:rPr>
          <w:rFonts w:ascii="Arial" w:hAnsi="Arial" w:cs="Arial"/>
          <w:color w:val="000000" w:themeColor="text1"/>
          <w:lang w:val="en-GB"/>
        </w:rPr>
        <w:t>S</w:t>
      </w:r>
      <w:r w:rsidR="001130BD">
        <w:rPr>
          <w:rFonts w:ascii="Arial" w:hAnsi="Arial" w:cs="Arial"/>
          <w:color w:val="000000" w:themeColor="text1"/>
          <w:lang w:val="en-GB"/>
        </w:rPr>
        <w:t>1</w:t>
      </w:r>
      <w:r w:rsidRPr="003C7ADE">
        <w:rPr>
          <w:rFonts w:ascii="Arial" w:hAnsi="Arial" w:cs="Arial"/>
          <w:color w:val="000000" w:themeColor="text1"/>
          <w:lang w:val="en-GB"/>
        </w:rPr>
        <w:t xml:space="preserve">). </w:t>
      </w:r>
      <w:r w:rsidR="00280869" w:rsidRPr="00280869">
        <w:rPr>
          <w:rFonts w:ascii="Arial" w:hAnsi="Arial" w:cs="Arial"/>
          <w:color w:val="000000" w:themeColor="text1"/>
          <w:lang w:val="en-GB"/>
        </w:rPr>
        <w:t>Alveolar macrophages were defined as mononuclear cells with a well-represented cytoplasm, present in the alveolar spaces.</w:t>
      </w:r>
    </w:p>
    <w:p w:rsidR="00F925F0" w:rsidRPr="00674458" w:rsidRDefault="00F925F0" w:rsidP="008D5044">
      <w:pPr>
        <w:widowControl w:val="0"/>
        <w:autoSpaceDE w:val="0"/>
        <w:autoSpaceDN w:val="0"/>
        <w:adjustRightInd w:val="0"/>
        <w:spacing w:line="480" w:lineRule="auto"/>
        <w:rPr>
          <w:rFonts w:ascii="Arial" w:hAnsi="Arial" w:cs="Arial"/>
          <w:b/>
          <w:i/>
          <w:color w:val="000000" w:themeColor="text1"/>
          <w:lang w:val="en-GB"/>
        </w:rPr>
      </w:pPr>
      <w:r w:rsidRPr="00674458">
        <w:rPr>
          <w:rFonts w:ascii="Arial" w:hAnsi="Arial" w:cs="Arial"/>
          <w:b/>
          <w:i/>
          <w:color w:val="000000" w:themeColor="text1"/>
          <w:lang w:val="en-GB"/>
        </w:rPr>
        <w:lastRenderedPageBreak/>
        <w:t>Confocal microscopy</w:t>
      </w:r>
    </w:p>
    <w:p w:rsidR="00F925F0" w:rsidRDefault="00F925F0" w:rsidP="008D5044">
      <w:pPr>
        <w:widowControl w:val="0"/>
        <w:autoSpaceDE w:val="0"/>
        <w:autoSpaceDN w:val="0"/>
        <w:adjustRightInd w:val="0"/>
        <w:spacing w:line="480" w:lineRule="auto"/>
        <w:rPr>
          <w:rFonts w:ascii="Arial" w:hAnsi="Arial" w:cs="Arial"/>
          <w:color w:val="000000" w:themeColor="text1"/>
          <w:lang w:val="en-GB"/>
        </w:rPr>
      </w:pPr>
      <w:r w:rsidRPr="00F925F0">
        <w:rPr>
          <w:rFonts w:ascii="Arial" w:hAnsi="Arial" w:cs="Arial"/>
          <w:color w:val="000000" w:themeColor="text1"/>
          <w:lang w:val="en-GB"/>
        </w:rPr>
        <w:t xml:space="preserve">Confocal microscopy was </w:t>
      </w:r>
      <w:r w:rsidR="00453791">
        <w:rPr>
          <w:rFonts w:ascii="Arial" w:hAnsi="Arial" w:cs="Arial"/>
          <w:color w:val="000000" w:themeColor="text1"/>
          <w:lang w:val="en-GB"/>
        </w:rPr>
        <w:t>used</w:t>
      </w:r>
      <w:r w:rsidRPr="00F925F0">
        <w:rPr>
          <w:rFonts w:ascii="Arial" w:hAnsi="Arial" w:cs="Arial"/>
          <w:color w:val="000000" w:themeColor="text1"/>
          <w:lang w:val="en-GB"/>
        </w:rPr>
        <w:t xml:space="preserve"> to investigate the possible coexpression of iNOS and CD206. After dewax</w:t>
      </w:r>
      <w:r w:rsidR="00312641">
        <w:rPr>
          <w:rFonts w:ascii="Arial" w:hAnsi="Arial" w:cs="Arial"/>
          <w:color w:val="000000" w:themeColor="text1"/>
          <w:lang w:val="en-GB"/>
        </w:rPr>
        <w:t>ing</w:t>
      </w:r>
      <w:r w:rsidRPr="00F925F0">
        <w:rPr>
          <w:rFonts w:ascii="Arial" w:hAnsi="Arial" w:cs="Arial"/>
          <w:color w:val="000000" w:themeColor="text1"/>
          <w:lang w:val="en-GB"/>
        </w:rPr>
        <w:t xml:space="preserve"> and rehydrat</w:t>
      </w:r>
      <w:r w:rsidR="00312641">
        <w:rPr>
          <w:rFonts w:ascii="Arial" w:hAnsi="Arial" w:cs="Arial"/>
          <w:color w:val="000000" w:themeColor="text1"/>
          <w:lang w:val="en-GB"/>
        </w:rPr>
        <w:t>ing</w:t>
      </w:r>
      <w:r w:rsidRPr="00F925F0">
        <w:rPr>
          <w:rFonts w:ascii="Arial" w:hAnsi="Arial" w:cs="Arial"/>
          <w:color w:val="000000" w:themeColor="text1"/>
          <w:lang w:val="en-GB"/>
        </w:rPr>
        <w:t xml:space="preserve"> through serial alcohols</w:t>
      </w:r>
      <w:r w:rsidR="00312641">
        <w:rPr>
          <w:rFonts w:ascii="Arial" w:hAnsi="Arial" w:cs="Arial"/>
          <w:color w:val="000000" w:themeColor="text1"/>
          <w:lang w:val="en-GB"/>
        </w:rPr>
        <w:t>,</w:t>
      </w:r>
      <w:r w:rsidRPr="00F925F0">
        <w:rPr>
          <w:rFonts w:ascii="Arial" w:hAnsi="Arial" w:cs="Arial"/>
          <w:color w:val="000000" w:themeColor="text1"/>
          <w:lang w:val="en-GB"/>
        </w:rPr>
        <w:t xml:space="preserve"> sections were treated with 0.5% Triton X-100 in phosphate buffered saline (PBS, pH 7.4) for 15 minutes at room t</w:t>
      </w:r>
      <w:r w:rsidR="00345B81">
        <w:rPr>
          <w:rFonts w:ascii="Arial" w:hAnsi="Arial" w:cs="Arial"/>
          <w:color w:val="000000" w:themeColor="text1"/>
          <w:lang w:val="en-GB"/>
        </w:rPr>
        <w:t>emperature (RT) to permeabilize</w:t>
      </w:r>
      <w:r w:rsidRPr="00F925F0">
        <w:rPr>
          <w:rFonts w:ascii="Arial" w:hAnsi="Arial" w:cs="Arial"/>
          <w:color w:val="000000" w:themeColor="text1"/>
          <w:lang w:val="en-GB"/>
        </w:rPr>
        <w:t xml:space="preserve"> the cells. Subsequently, after wash</w:t>
      </w:r>
      <w:r w:rsidR="00312641">
        <w:rPr>
          <w:rFonts w:ascii="Arial" w:hAnsi="Arial" w:cs="Arial"/>
          <w:color w:val="000000" w:themeColor="text1"/>
          <w:lang w:val="en-GB"/>
        </w:rPr>
        <w:t>ing</w:t>
      </w:r>
      <w:r w:rsidRPr="00F925F0">
        <w:rPr>
          <w:rFonts w:ascii="Arial" w:hAnsi="Arial" w:cs="Arial"/>
          <w:color w:val="000000" w:themeColor="text1"/>
          <w:lang w:val="en-GB"/>
        </w:rPr>
        <w:t xml:space="preserve"> with PBS sections were treated with 0.05 M NH4Cl for 15 minutes at room temperature. Afterwards, tissue samples were stained both with 1:40 diluted rabbit anti-human-iNOS (Thermo Fisher Scientific, UK) and 1:60 diluted mouse anti-human-CD206 (R&amp;D Systems, Milan, Italy) incubated over night at 4°C. Following two rinsing procedures with PBS, samples were incubated for one hour at 37°C with 1:300 diluted tetramethylrhodamine-isothiocyanate (TRITC) conjugated antibody (Life Technologies, Carlsbad, USA) goat anti-rabbit-IgG Alexa Fluor® 594. Subsequently, after wash</w:t>
      </w:r>
      <w:r w:rsidR="00B55A35">
        <w:rPr>
          <w:rFonts w:ascii="Arial" w:hAnsi="Arial" w:cs="Arial"/>
          <w:color w:val="000000" w:themeColor="text1"/>
          <w:lang w:val="en-GB"/>
        </w:rPr>
        <w:t>ing</w:t>
      </w:r>
      <w:r w:rsidRPr="00F925F0">
        <w:rPr>
          <w:rFonts w:ascii="Arial" w:hAnsi="Arial" w:cs="Arial"/>
          <w:color w:val="000000" w:themeColor="text1"/>
          <w:lang w:val="en-GB"/>
        </w:rPr>
        <w:t xml:space="preserve"> with PBS the samples were incubated for one hour with 1:200 diluted fluorescein isothiocyanate (FITC) conjugated antibody goat anti-mouse IgG (Sigma-Aldrich). Secondary antibodies were also used in the absence of primary antibodies in order to assess non-specific binding. The primary and secondary antibodies were diluted in PBS containing 0.5% bovine serum albumin (Sigma-Aldrich). For confocal analysis, nuclei were stained using DRAQ5TM (Abcam, Cambridge, UK) for 30 minutes at 37°C. Afterwards, after two rinsing procedures with PBS, slides were mounted with mowiol antifade medium (Sigma-Aldrich). </w:t>
      </w:r>
      <w:r w:rsidR="00B55A35">
        <w:rPr>
          <w:rFonts w:ascii="Arial" w:hAnsi="Arial" w:cs="Arial"/>
          <w:color w:val="000000" w:themeColor="text1"/>
          <w:lang w:val="en-GB"/>
        </w:rPr>
        <w:t>S</w:t>
      </w:r>
      <w:r w:rsidRPr="00F925F0">
        <w:rPr>
          <w:rFonts w:ascii="Arial" w:hAnsi="Arial" w:cs="Arial"/>
          <w:color w:val="000000" w:themeColor="text1"/>
          <w:lang w:val="en-GB"/>
        </w:rPr>
        <w:t xml:space="preserve">amples were analysed by a confocal microscope Leica TCS SP8 (Leica Microsystems, Wetzlar, Germany) with a z-stack around 1 μm and using a 63x/1.4 oil immersion </w:t>
      </w:r>
      <w:r w:rsidR="00B55A35">
        <w:rPr>
          <w:rFonts w:ascii="Arial" w:hAnsi="Arial" w:cs="Arial"/>
          <w:color w:val="000000" w:themeColor="text1"/>
          <w:lang w:val="en-GB"/>
        </w:rPr>
        <w:t>lens</w:t>
      </w:r>
      <w:r w:rsidRPr="00F925F0">
        <w:rPr>
          <w:rFonts w:ascii="Arial" w:hAnsi="Arial" w:cs="Arial"/>
          <w:color w:val="000000" w:themeColor="text1"/>
          <w:lang w:val="en-GB"/>
        </w:rPr>
        <w:t xml:space="preserve"> (image size 1024x1024 pixels) and images acquired using a DFC365FX camera (Leica, Microsystems). The expressions of the two markers were performed with Leica Application Suite (LAS-AF) 3.1.1 software.</w:t>
      </w:r>
      <w:r w:rsidR="00A22B73">
        <w:rPr>
          <w:rFonts w:ascii="Arial" w:hAnsi="Arial" w:cs="Arial"/>
          <w:color w:val="000000" w:themeColor="text1"/>
          <w:lang w:val="en-GB"/>
        </w:rPr>
        <w:t xml:space="preserve"> </w:t>
      </w:r>
    </w:p>
    <w:p w:rsidR="004738B6" w:rsidRDefault="004738B6">
      <w:pPr>
        <w:spacing w:after="160" w:line="259" w:lineRule="auto"/>
        <w:rPr>
          <w:rFonts w:ascii="Arial" w:hAnsi="Arial" w:cs="Arial"/>
          <w:b/>
          <w:i/>
          <w:color w:val="000000" w:themeColor="text1"/>
          <w:lang w:val="en-GB"/>
        </w:rPr>
      </w:pPr>
    </w:p>
    <w:p w:rsidR="00B55A35" w:rsidRDefault="00B55A35">
      <w:pPr>
        <w:spacing w:after="160" w:line="259" w:lineRule="auto"/>
        <w:rPr>
          <w:rFonts w:ascii="Arial" w:hAnsi="Arial" w:cs="Arial"/>
          <w:b/>
          <w:i/>
          <w:color w:val="000000" w:themeColor="text1"/>
          <w:lang w:val="en-GB"/>
        </w:rPr>
      </w:pPr>
      <w:r>
        <w:rPr>
          <w:rFonts w:ascii="Arial" w:hAnsi="Arial" w:cs="Arial"/>
          <w:b/>
          <w:i/>
          <w:color w:val="000000" w:themeColor="text1"/>
          <w:lang w:val="en-GB"/>
        </w:rPr>
        <w:br w:type="page"/>
      </w:r>
    </w:p>
    <w:p w:rsidR="00990222" w:rsidRPr="00990222" w:rsidRDefault="00990222" w:rsidP="008D5044">
      <w:pPr>
        <w:spacing w:after="160" w:line="259" w:lineRule="auto"/>
        <w:rPr>
          <w:rFonts w:ascii="Arial" w:hAnsi="Arial" w:cs="Arial"/>
          <w:b/>
          <w:i/>
          <w:color w:val="000000" w:themeColor="text1"/>
          <w:lang w:val="en-GB"/>
        </w:rPr>
      </w:pPr>
      <w:r w:rsidRPr="00990222">
        <w:rPr>
          <w:rFonts w:ascii="Arial" w:hAnsi="Arial" w:cs="Arial"/>
          <w:b/>
          <w:i/>
          <w:color w:val="000000" w:themeColor="text1"/>
          <w:lang w:val="en-GB"/>
        </w:rPr>
        <w:lastRenderedPageBreak/>
        <w:t>Statistical analysis</w:t>
      </w:r>
    </w:p>
    <w:p w:rsidR="00AC58D7" w:rsidRDefault="00990222" w:rsidP="008D5044">
      <w:pPr>
        <w:spacing w:after="160" w:line="480" w:lineRule="auto"/>
        <w:rPr>
          <w:rFonts w:ascii="Arial" w:hAnsi="Arial" w:cs="Arial"/>
          <w:color w:val="000000" w:themeColor="text1"/>
          <w:lang w:val="en-GB"/>
        </w:rPr>
      </w:pPr>
      <w:r w:rsidRPr="00990222">
        <w:rPr>
          <w:rFonts w:ascii="Arial" w:hAnsi="Arial" w:cs="Arial"/>
          <w:color w:val="000000" w:themeColor="text1"/>
          <w:lang w:val="en-GB"/>
        </w:rPr>
        <w:t xml:space="preserve">All cases were coded and the measurements were made without knowledge of clinical data to avoid observer bias. </w:t>
      </w:r>
      <w:r w:rsidR="00CC4E20">
        <w:rPr>
          <w:rFonts w:ascii="Arial" w:hAnsi="Arial" w:cs="Arial"/>
          <w:color w:val="000000" w:themeColor="text1"/>
          <w:lang w:val="en-GB"/>
        </w:rPr>
        <w:t xml:space="preserve">Differences between </w:t>
      </w:r>
      <w:r w:rsidRPr="00990222">
        <w:rPr>
          <w:rFonts w:ascii="Arial" w:hAnsi="Arial" w:cs="Arial"/>
          <w:color w:val="000000" w:themeColor="text1"/>
          <w:lang w:val="en-GB"/>
        </w:rPr>
        <w:t xml:space="preserve">groups were evaluated with either ANOVA </w:t>
      </w:r>
      <w:r w:rsidR="00B91D7A">
        <w:rPr>
          <w:rFonts w:ascii="Arial" w:hAnsi="Arial" w:cs="Arial"/>
          <w:color w:val="000000" w:themeColor="text1"/>
          <w:lang w:val="en-GB"/>
        </w:rPr>
        <w:t xml:space="preserve">(for the </w:t>
      </w:r>
      <w:r w:rsidR="00013204">
        <w:rPr>
          <w:rFonts w:ascii="Arial" w:hAnsi="Arial" w:cs="Arial"/>
          <w:color w:val="000000" w:themeColor="text1"/>
          <w:lang w:val="en-GB"/>
        </w:rPr>
        <w:t>clinical</w:t>
      </w:r>
      <w:r w:rsidR="00B91D7A">
        <w:rPr>
          <w:rFonts w:ascii="Arial" w:hAnsi="Arial" w:cs="Arial"/>
          <w:color w:val="000000" w:themeColor="text1"/>
          <w:lang w:val="en-GB"/>
        </w:rPr>
        <w:t xml:space="preserve"> data) </w:t>
      </w:r>
      <w:r w:rsidRPr="00990222">
        <w:rPr>
          <w:rFonts w:ascii="Arial" w:hAnsi="Arial" w:cs="Arial"/>
          <w:color w:val="000000" w:themeColor="text1"/>
          <w:lang w:val="en-GB"/>
        </w:rPr>
        <w:t>or the Kruskal-Wallis test</w:t>
      </w:r>
      <w:r w:rsidR="00B91D7A">
        <w:rPr>
          <w:rFonts w:ascii="Arial" w:hAnsi="Arial" w:cs="Arial"/>
          <w:color w:val="000000" w:themeColor="text1"/>
          <w:lang w:val="en-GB"/>
        </w:rPr>
        <w:t xml:space="preserve"> (for the </w:t>
      </w:r>
      <w:r w:rsidR="00CC4E20">
        <w:rPr>
          <w:rFonts w:ascii="Arial" w:hAnsi="Arial" w:cs="Arial"/>
          <w:color w:val="000000" w:themeColor="text1"/>
          <w:lang w:val="en-GB"/>
        </w:rPr>
        <w:t>morphological</w:t>
      </w:r>
      <w:r w:rsidR="00B91D7A">
        <w:rPr>
          <w:rFonts w:ascii="Arial" w:hAnsi="Arial" w:cs="Arial"/>
          <w:color w:val="000000" w:themeColor="text1"/>
          <w:lang w:val="en-GB"/>
        </w:rPr>
        <w:t xml:space="preserve"> data)</w:t>
      </w:r>
      <w:r w:rsidR="00CC4E20">
        <w:rPr>
          <w:rFonts w:ascii="Arial" w:hAnsi="Arial" w:cs="Arial"/>
          <w:color w:val="000000" w:themeColor="text1"/>
          <w:lang w:val="en-GB"/>
        </w:rPr>
        <w:t>. W</w:t>
      </w:r>
      <w:r w:rsidRPr="00990222">
        <w:rPr>
          <w:rFonts w:ascii="Arial" w:hAnsi="Arial" w:cs="Arial"/>
          <w:color w:val="000000" w:themeColor="text1"/>
          <w:lang w:val="en-GB"/>
        </w:rPr>
        <w:t xml:space="preserve">hen </w:t>
      </w:r>
      <w:r w:rsidR="00CC4E20">
        <w:rPr>
          <w:rFonts w:ascii="Arial" w:hAnsi="Arial" w:cs="Arial"/>
          <w:color w:val="000000" w:themeColor="text1"/>
          <w:lang w:val="en-GB"/>
        </w:rPr>
        <w:t xml:space="preserve">significant differences among groups were observed a paired comparison between two groups was performed using </w:t>
      </w:r>
      <w:r w:rsidRPr="00990222">
        <w:rPr>
          <w:rFonts w:ascii="Arial" w:hAnsi="Arial" w:cs="Arial"/>
          <w:color w:val="000000" w:themeColor="text1"/>
          <w:lang w:val="en-GB"/>
        </w:rPr>
        <w:t xml:space="preserve">Student t tests </w:t>
      </w:r>
      <w:r w:rsidR="00B91D7A">
        <w:rPr>
          <w:rFonts w:ascii="Arial" w:hAnsi="Arial" w:cs="Arial"/>
          <w:color w:val="000000" w:themeColor="text1"/>
          <w:lang w:val="en-GB"/>
        </w:rPr>
        <w:t>(</w:t>
      </w:r>
      <w:r w:rsidR="00B84BE5">
        <w:rPr>
          <w:rFonts w:ascii="Arial" w:hAnsi="Arial" w:cs="Arial"/>
          <w:color w:val="000000" w:themeColor="text1"/>
          <w:lang w:val="en-GB"/>
        </w:rPr>
        <w:t>for the</w:t>
      </w:r>
      <w:r w:rsidR="00CC4E20">
        <w:rPr>
          <w:rFonts w:ascii="Arial" w:hAnsi="Arial" w:cs="Arial"/>
          <w:color w:val="000000" w:themeColor="text1"/>
          <w:lang w:val="en-GB"/>
        </w:rPr>
        <w:t xml:space="preserve"> clinical </w:t>
      </w:r>
      <w:r w:rsidR="00B84BE5">
        <w:rPr>
          <w:rFonts w:ascii="Arial" w:hAnsi="Arial" w:cs="Arial"/>
          <w:color w:val="000000" w:themeColor="text1"/>
          <w:lang w:val="en-GB"/>
        </w:rPr>
        <w:t>data</w:t>
      </w:r>
      <w:r w:rsidR="00B91D7A">
        <w:rPr>
          <w:rFonts w:ascii="Arial" w:hAnsi="Arial" w:cs="Arial"/>
          <w:color w:val="000000" w:themeColor="text1"/>
          <w:lang w:val="en-GB"/>
        </w:rPr>
        <w:t>)</w:t>
      </w:r>
      <w:r w:rsidR="00B84BE5">
        <w:rPr>
          <w:rFonts w:ascii="Arial" w:hAnsi="Arial" w:cs="Arial"/>
          <w:color w:val="000000" w:themeColor="text1"/>
          <w:lang w:val="en-GB"/>
        </w:rPr>
        <w:t xml:space="preserve"> </w:t>
      </w:r>
      <w:r w:rsidRPr="00990222">
        <w:rPr>
          <w:rFonts w:ascii="Arial" w:hAnsi="Arial" w:cs="Arial"/>
          <w:color w:val="000000" w:themeColor="text1"/>
          <w:lang w:val="en-GB"/>
        </w:rPr>
        <w:t>or Mann</w:t>
      </w:r>
      <w:r w:rsidR="00B91D7A">
        <w:rPr>
          <w:rFonts w:ascii="Arial" w:hAnsi="Arial" w:cs="Arial"/>
          <w:color w:val="000000" w:themeColor="text1"/>
          <w:lang w:val="en-GB"/>
        </w:rPr>
        <w:t>-Whitney U tests</w:t>
      </w:r>
      <w:r w:rsidR="00B84BE5">
        <w:rPr>
          <w:rFonts w:ascii="Arial" w:hAnsi="Arial" w:cs="Arial"/>
          <w:color w:val="000000" w:themeColor="text1"/>
          <w:lang w:val="en-GB"/>
        </w:rPr>
        <w:t xml:space="preserve"> </w:t>
      </w:r>
      <w:r w:rsidR="00B91D7A">
        <w:rPr>
          <w:rFonts w:ascii="Arial" w:hAnsi="Arial" w:cs="Arial"/>
          <w:color w:val="000000" w:themeColor="text1"/>
          <w:lang w:val="en-GB"/>
        </w:rPr>
        <w:t>(</w:t>
      </w:r>
      <w:r w:rsidR="00B84BE5">
        <w:rPr>
          <w:rFonts w:ascii="Arial" w:hAnsi="Arial" w:cs="Arial"/>
          <w:color w:val="000000" w:themeColor="text1"/>
          <w:lang w:val="en-GB"/>
        </w:rPr>
        <w:t xml:space="preserve">for the </w:t>
      </w:r>
      <w:r w:rsidR="00CC4E20">
        <w:rPr>
          <w:rFonts w:ascii="Arial" w:hAnsi="Arial" w:cs="Arial"/>
          <w:color w:val="000000" w:themeColor="text1"/>
          <w:lang w:val="en-GB"/>
        </w:rPr>
        <w:t>morphological</w:t>
      </w:r>
      <w:r w:rsidR="00B84BE5">
        <w:rPr>
          <w:rFonts w:ascii="Arial" w:hAnsi="Arial" w:cs="Arial"/>
          <w:color w:val="000000" w:themeColor="text1"/>
          <w:lang w:val="en-GB"/>
        </w:rPr>
        <w:t xml:space="preserve"> data</w:t>
      </w:r>
      <w:r w:rsidR="00B91D7A">
        <w:rPr>
          <w:rFonts w:ascii="Arial" w:hAnsi="Arial" w:cs="Arial"/>
          <w:color w:val="000000" w:themeColor="text1"/>
          <w:lang w:val="en-GB"/>
        </w:rPr>
        <w:t>)</w:t>
      </w:r>
      <w:r w:rsidRPr="00990222">
        <w:rPr>
          <w:rFonts w:ascii="Arial" w:hAnsi="Arial" w:cs="Arial"/>
          <w:color w:val="000000" w:themeColor="text1"/>
          <w:lang w:val="en-GB"/>
        </w:rPr>
        <w:t>. Correlation c</w:t>
      </w:r>
      <w:r w:rsidR="00CC4E20">
        <w:rPr>
          <w:rFonts w:ascii="Arial" w:hAnsi="Arial" w:cs="Arial"/>
          <w:color w:val="000000" w:themeColor="text1"/>
          <w:lang w:val="en-GB"/>
        </w:rPr>
        <w:t>oefficients were calculated</w:t>
      </w:r>
      <w:r w:rsidRPr="00990222">
        <w:rPr>
          <w:rFonts w:ascii="Arial" w:hAnsi="Arial" w:cs="Arial"/>
          <w:color w:val="000000" w:themeColor="text1"/>
          <w:lang w:val="en-GB"/>
        </w:rPr>
        <w:t xml:space="preserve"> using the nonparametric Spearman rank method. P values of </w:t>
      </w:r>
      <w:r w:rsidR="00B91D7A">
        <w:rPr>
          <w:rFonts w:ascii="Arial" w:hAnsi="Arial" w:cs="Arial"/>
          <w:color w:val="000000" w:themeColor="text1"/>
          <w:lang w:val="en-GB"/>
        </w:rPr>
        <w:t>0</w:t>
      </w:r>
      <w:r w:rsidRPr="00990222">
        <w:rPr>
          <w:rFonts w:ascii="Arial" w:hAnsi="Arial" w:cs="Arial"/>
          <w:color w:val="000000" w:themeColor="text1"/>
          <w:lang w:val="en-GB"/>
        </w:rPr>
        <w:t>.05 or less were considered to indicate statistical significance.</w:t>
      </w:r>
      <w:r w:rsidR="00AC58D7">
        <w:rPr>
          <w:rFonts w:ascii="Arial" w:hAnsi="Arial" w:cs="Arial"/>
          <w:color w:val="000000" w:themeColor="text1"/>
          <w:lang w:val="en-GB"/>
        </w:rPr>
        <w:t xml:space="preserve"> </w:t>
      </w:r>
      <w:r w:rsidR="00AC58D7" w:rsidRPr="00AC58D7">
        <w:rPr>
          <w:rFonts w:ascii="Arial" w:hAnsi="Arial" w:cs="Arial"/>
          <w:color w:val="000000" w:themeColor="text1"/>
          <w:lang w:val="en-GB"/>
        </w:rPr>
        <w:t>In a subgroup of patients, the same measurements were performed again by the same observer to assess the intraobserver reproducibility,</w:t>
      </w:r>
      <w:r w:rsidR="00AC58D7">
        <w:rPr>
          <w:rFonts w:ascii="Arial" w:hAnsi="Arial" w:cs="Arial"/>
          <w:color w:val="000000" w:themeColor="text1"/>
          <w:lang w:val="en-GB"/>
        </w:rPr>
        <w:t xml:space="preserve"> and by a second observer</w:t>
      </w:r>
      <w:r w:rsidR="00AC58D7" w:rsidRPr="00AC58D7">
        <w:rPr>
          <w:rFonts w:ascii="Arial" w:hAnsi="Arial" w:cs="Arial"/>
          <w:color w:val="000000" w:themeColor="text1"/>
          <w:lang w:val="en-GB"/>
        </w:rPr>
        <w:t xml:space="preserve"> to assess the </w:t>
      </w:r>
      <w:r w:rsidR="00AC58D7">
        <w:rPr>
          <w:rFonts w:ascii="Arial" w:hAnsi="Arial" w:cs="Arial"/>
          <w:color w:val="000000" w:themeColor="text1"/>
          <w:lang w:val="en-GB"/>
        </w:rPr>
        <w:t xml:space="preserve">interobserver reproducibility. </w:t>
      </w:r>
      <w:r w:rsidR="00AC58D7" w:rsidRPr="00AC58D7">
        <w:rPr>
          <w:rFonts w:ascii="Arial" w:hAnsi="Arial" w:cs="Arial"/>
          <w:color w:val="000000" w:themeColor="text1"/>
          <w:lang w:val="en-GB"/>
        </w:rPr>
        <w:t>The intraobserver correlation co</w:t>
      </w:r>
      <w:r w:rsidR="00AC58D7">
        <w:rPr>
          <w:rFonts w:ascii="Arial" w:hAnsi="Arial" w:cs="Arial"/>
          <w:color w:val="000000" w:themeColor="text1"/>
          <w:lang w:val="en-GB"/>
        </w:rPr>
        <w:t>efficiecient</w:t>
      </w:r>
      <w:r w:rsidR="00AC58D7" w:rsidRPr="00AC58D7">
        <w:rPr>
          <w:rFonts w:ascii="Arial" w:hAnsi="Arial" w:cs="Arial"/>
          <w:color w:val="000000" w:themeColor="text1"/>
          <w:lang w:val="en-GB"/>
        </w:rPr>
        <w:t xml:space="preserve"> </w:t>
      </w:r>
      <w:r w:rsidR="00CC4E20">
        <w:rPr>
          <w:rFonts w:ascii="Arial" w:hAnsi="Arial" w:cs="Arial"/>
          <w:color w:val="000000" w:themeColor="text1"/>
          <w:lang w:val="en-GB"/>
        </w:rPr>
        <w:t xml:space="preserve">for iNOS and CD206 </w:t>
      </w:r>
      <w:r w:rsidR="00AC58D7" w:rsidRPr="00AC58D7">
        <w:rPr>
          <w:rFonts w:ascii="Arial" w:hAnsi="Arial" w:cs="Arial"/>
          <w:color w:val="000000" w:themeColor="text1"/>
          <w:lang w:val="en-GB"/>
        </w:rPr>
        <w:t>was 0.9</w:t>
      </w:r>
      <w:r w:rsidR="00CC4E20">
        <w:rPr>
          <w:rFonts w:ascii="Arial" w:hAnsi="Arial" w:cs="Arial"/>
          <w:color w:val="000000" w:themeColor="text1"/>
          <w:lang w:val="en-GB"/>
        </w:rPr>
        <w:t>0</w:t>
      </w:r>
      <w:r w:rsidR="00AC58D7" w:rsidRPr="00AC58D7">
        <w:rPr>
          <w:rFonts w:ascii="Arial" w:hAnsi="Arial" w:cs="Arial"/>
          <w:color w:val="000000" w:themeColor="text1"/>
          <w:lang w:val="en-GB"/>
        </w:rPr>
        <w:t xml:space="preserve"> </w:t>
      </w:r>
      <w:r w:rsidR="00CC4E20">
        <w:rPr>
          <w:rFonts w:ascii="Arial" w:hAnsi="Arial" w:cs="Arial"/>
          <w:color w:val="000000" w:themeColor="text1"/>
          <w:lang w:val="en-GB"/>
        </w:rPr>
        <w:t xml:space="preserve">and 0.94 respectively, </w:t>
      </w:r>
      <w:r w:rsidR="00AC58D7" w:rsidRPr="00AC58D7">
        <w:rPr>
          <w:rFonts w:ascii="Arial" w:hAnsi="Arial" w:cs="Arial"/>
          <w:color w:val="000000" w:themeColor="text1"/>
          <w:lang w:val="en-GB"/>
        </w:rPr>
        <w:t>while the interobserver correlation coefficient was 0.</w:t>
      </w:r>
      <w:r w:rsidR="00CC4E20">
        <w:rPr>
          <w:rFonts w:ascii="Arial" w:hAnsi="Arial" w:cs="Arial"/>
          <w:color w:val="000000" w:themeColor="text1"/>
          <w:lang w:val="en-GB"/>
        </w:rPr>
        <w:t>88 and 0.90</w:t>
      </w:r>
      <w:r w:rsidR="00AC58D7" w:rsidRPr="00AC58D7">
        <w:rPr>
          <w:rFonts w:ascii="Arial" w:hAnsi="Arial" w:cs="Arial"/>
          <w:color w:val="000000" w:themeColor="text1"/>
          <w:lang w:val="en-GB"/>
        </w:rPr>
        <w:t xml:space="preserve">. </w:t>
      </w:r>
    </w:p>
    <w:p w:rsidR="0076273F" w:rsidRDefault="0076273F" w:rsidP="008D5044">
      <w:pPr>
        <w:spacing w:after="160" w:line="259" w:lineRule="auto"/>
        <w:rPr>
          <w:rFonts w:ascii="Arial" w:hAnsi="Arial" w:cs="Arial"/>
          <w:b/>
          <w:i/>
          <w:color w:val="000000" w:themeColor="text1"/>
          <w:lang w:val="en-GB"/>
        </w:rPr>
      </w:pPr>
      <w:r>
        <w:rPr>
          <w:rFonts w:ascii="Arial" w:hAnsi="Arial" w:cs="Arial"/>
          <w:bCs/>
          <w:iCs/>
          <w:color w:val="000000" w:themeColor="text1"/>
          <w:lang w:val="en-GB"/>
        </w:rPr>
        <w:br w:type="page"/>
      </w:r>
    </w:p>
    <w:p w:rsidR="00F925F0" w:rsidRPr="00674458" w:rsidRDefault="00F925F0" w:rsidP="008D5044">
      <w:pPr>
        <w:pStyle w:val="Titolo"/>
        <w:spacing w:line="480" w:lineRule="auto"/>
        <w:jc w:val="left"/>
        <w:rPr>
          <w:rFonts w:ascii="Arial" w:hAnsi="Arial" w:cs="Arial"/>
          <w:bCs w:val="0"/>
          <w:iCs w:val="0"/>
          <w:color w:val="000000" w:themeColor="text1"/>
          <w:lang w:val="en-GB"/>
        </w:rPr>
      </w:pPr>
      <w:r w:rsidRPr="00674458">
        <w:rPr>
          <w:rFonts w:ascii="Arial" w:hAnsi="Arial" w:cs="Arial"/>
          <w:bCs w:val="0"/>
          <w:iCs w:val="0"/>
          <w:color w:val="000000" w:themeColor="text1"/>
          <w:lang w:val="en-GB"/>
        </w:rPr>
        <w:lastRenderedPageBreak/>
        <w:t>Results</w:t>
      </w:r>
    </w:p>
    <w:p w:rsidR="006379E1" w:rsidRDefault="004A707D" w:rsidP="008D5044">
      <w:pPr>
        <w:pStyle w:val="Titolo"/>
        <w:spacing w:line="480" w:lineRule="auto"/>
        <w:jc w:val="left"/>
        <w:rPr>
          <w:rFonts w:ascii="Arial" w:hAnsi="Arial" w:cs="Arial"/>
          <w:b w:val="0"/>
          <w:bCs w:val="0"/>
          <w:i w:val="0"/>
          <w:iCs w:val="0"/>
          <w:color w:val="000000" w:themeColor="text1"/>
          <w:lang w:val="en-GB"/>
        </w:rPr>
      </w:pPr>
      <w:r>
        <w:rPr>
          <w:rFonts w:ascii="Arial" w:hAnsi="Arial" w:cs="Arial"/>
          <w:b w:val="0"/>
          <w:bCs w:val="0"/>
          <w:i w:val="0"/>
          <w:iCs w:val="0"/>
          <w:color w:val="000000" w:themeColor="text1"/>
          <w:lang w:val="en-GB"/>
        </w:rPr>
        <w:t xml:space="preserve">When non-smokers were divided on the presence or absence of malignant tumour, the </w:t>
      </w:r>
      <w:r w:rsidR="00F40D6F">
        <w:rPr>
          <w:rFonts w:ascii="Arial" w:hAnsi="Arial" w:cs="Arial"/>
          <w:b w:val="0"/>
          <w:bCs w:val="0"/>
          <w:i w:val="0"/>
          <w:iCs w:val="0"/>
          <w:color w:val="000000" w:themeColor="text1"/>
          <w:lang w:val="en-GB"/>
        </w:rPr>
        <w:t>p</w:t>
      </w:r>
      <w:r>
        <w:rPr>
          <w:rFonts w:ascii="Arial" w:hAnsi="Arial" w:cs="Arial"/>
          <w:b w:val="0"/>
          <w:bCs w:val="0"/>
          <w:i w:val="0"/>
          <w:iCs w:val="0"/>
          <w:color w:val="000000" w:themeColor="text1"/>
          <w:lang w:val="en-GB"/>
        </w:rPr>
        <w:t xml:space="preserve">ercentage of </w:t>
      </w:r>
      <w:r w:rsidR="00F925F0" w:rsidRPr="001130BD">
        <w:rPr>
          <w:rFonts w:ascii="Arial" w:hAnsi="Arial" w:cs="Arial"/>
          <w:b w:val="0"/>
          <w:bCs w:val="0"/>
          <w:i w:val="0"/>
          <w:iCs w:val="0"/>
          <w:color w:val="000000" w:themeColor="text1"/>
          <w:lang w:val="en-GB"/>
        </w:rPr>
        <w:t>CD206</w:t>
      </w:r>
      <w:r w:rsidR="00F925F0" w:rsidRPr="00F925F0">
        <w:rPr>
          <w:rFonts w:ascii="Arial" w:hAnsi="Arial" w:cs="Arial"/>
          <w:b w:val="0"/>
          <w:bCs w:val="0"/>
          <w:i w:val="0"/>
          <w:iCs w:val="0"/>
          <w:color w:val="000000" w:themeColor="text1"/>
          <w:vertAlign w:val="superscript"/>
          <w:lang w:val="en-GB"/>
        </w:rPr>
        <w:t>+</w:t>
      </w:r>
      <w:r w:rsidR="00F925F0" w:rsidRPr="001130BD">
        <w:rPr>
          <w:rFonts w:ascii="Arial" w:hAnsi="Arial" w:cs="Arial"/>
          <w:b w:val="0"/>
          <w:bCs w:val="0"/>
          <w:i w:val="0"/>
          <w:iCs w:val="0"/>
          <w:color w:val="000000" w:themeColor="text1"/>
          <w:lang w:val="en-GB"/>
        </w:rPr>
        <w:t xml:space="preserve"> </w:t>
      </w:r>
      <w:r>
        <w:rPr>
          <w:rFonts w:ascii="Arial" w:hAnsi="Arial" w:cs="Arial"/>
          <w:b w:val="0"/>
          <w:bCs w:val="0"/>
          <w:i w:val="0"/>
          <w:iCs w:val="0"/>
          <w:color w:val="000000" w:themeColor="text1"/>
          <w:lang w:val="en-GB"/>
        </w:rPr>
        <w:t>AM</w:t>
      </w:r>
      <w:r w:rsidR="00E953FE">
        <w:rPr>
          <w:rFonts w:ascii="Arial" w:hAnsi="Arial" w:cs="Arial"/>
          <w:b w:val="0"/>
          <w:bCs w:val="0"/>
          <w:i w:val="0"/>
          <w:iCs w:val="0"/>
          <w:color w:val="000000" w:themeColor="text1"/>
          <w:lang w:val="en-GB"/>
        </w:rPr>
        <w:t xml:space="preserve"> w</w:t>
      </w:r>
      <w:r w:rsidR="00B55A35">
        <w:rPr>
          <w:rFonts w:ascii="Arial" w:hAnsi="Arial" w:cs="Arial"/>
          <w:b w:val="0"/>
          <w:bCs w:val="0"/>
          <w:i w:val="0"/>
          <w:iCs w:val="0"/>
          <w:color w:val="000000" w:themeColor="text1"/>
          <w:lang w:val="en-GB"/>
        </w:rPr>
        <w:t>as</w:t>
      </w:r>
      <w:r w:rsidR="00E953FE">
        <w:rPr>
          <w:rFonts w:ascii="Arial" w:hAnsi="Arial" w:cs="Arial"/>
          <w:b w:val="0"/>
          <w:bCs w:val="0"/>
          <w:i w:val="0"/>
          <w:iCs w:val="0"/>
          <w:color w:val="000000" w:themeColor="text1"/>
          <w:lang w:val="en-GB"/>
        </w:rPr>
        <w:t xml:space="preserve"> </w:t>
      </w:r>
      <w:r w:rsidR="00EA4158">
        <w:rPr>
          <w:rFonts w:ascii="Arial" w:hAnsi="Arial" w:cs="Arial"/>
          <w:b w:val="0"/>
          <w:bCs w:val="0"/>
          <w:i w:val="0"/>
          <w:iCs w:val="0"/>
          <w:color w:val="000000" w:themeColor="text1"/>
          <w:lang w:val="en-GB"/>
        </w:rPr>
        <w:t>significantly</w:t>
      </w:r>
      <w:r w:rsidR="00E953FE">
        <w:rPr>
          <w:rFonts w:ascii="Arial" w:hAnsi="Arial" w:cs="Arial"/>
          <w:b w:val="0"/>
          <w:bCs w:val="0"/>
          <w:i w:val="0"/>
          <w:iCs w:val="0"/>
          <w:color w:val="000000" w:themeColor="text1"/>
          <w:lang w:val="en-GB"/>
        </w:rPr>
        <w:t xml:space="preserve"> increased in non-</w:t>
      </w:r>
      <w:r w:rsidR="00F925F0" w:rsidRPr="001130BD">
        <w:rPr>
          <w:rFonts w:ascii="Arial" w:hAnsi="Arial" w:cs="Arial"/>
          <w:b w:val="0"/>
          <w:bCs w:val="0"/>
          <w:i w:val="0"/>
          <w:iCs w:val="0"/>
          <w:color w:val="000000" w:themeColor="text1"/>
          <w:lang w:val="en-GB"/>
        </w:rPr>
        <w:t xml:space="preserve">smokers with </w:t>
      </w:r>
      <w:r w:rsidR="00E953FE">
        <w:rPr>
          <w:rFonts w:ascii="Arial" w:hAnsi="Arial" w:cs="Arial"/>
          <w:b w:val="0"/>
          <w:bCs w:val="0"/>
          <w:i w:val="0"/>
          <w:iCs w:val="0"/>
          <w:color w:val="000000" w:themeColor="text1"/>
          <w:lang w:val="en-GB"/>
        </w:rPr>
        <w:t xml:space="preserve">malignant tumour </w:t>
      </w:r>
      <w:r w:rsidR="00EA4158">
        <w:rPr>
          <w:rFonts w:ascii="Arial" w:hAnsi="Arial" w:cs="Arial"/>
          <w:b w:val="0"/>
          <w:bCs w:val="0"/>
          <w:i w:val="0"/>
          <w:iCs w:val="0"/>
          <w:color w:val="000000" w:themeColor="text1"/>
          <w:lang w:val="en-GB"/>
        </w:rPr>
        <w:t>compared to those with benign tumou</w:t>
      </w:r>
      <w:r w:rsidR="00197AF1">
        <w:rPr>
          <w:rFonts w:ascii="Arial" w:hAnsi="Arial" w:cs="Arial"/>
          <w:b w:val="0"/>
          <w:bCs w:val="0"/>
          <w:i w:val="0"/>
          <w:iCs w:val="0"/>
          <w:color w:val="000000" w:themeColor="text1"/>
          <w:lang w:val="en-GB"/>
        </w:rPr>
        <w:t xml:space="preserve">r. However, the percentage of </w:t>
      </w:r>
      <w:r>
        <w:rPr>
          <w:rFonts w:ascii="Arial" w:hAnsi="Arial" w:cs="Arial"/>
          <w:b w:val="0"/>
          <w:bCs w:val="0"/>
          <w:i w:val="0"/>
          <w:iCs w:val="0"/>
          <w:color w:val="000000" w:themeColor="text1"/>
          <w:lang w:val="en-GB"/>
        </w:rPr>
        <w:t>iNOS</w:t>
      </w:r>
      <w:r w:rsidRPr="00AC58D7">
        <w:rPr>
          <w:rFonts w:ascii="Arial" w:hAnsi="Arial" w:cs="Arial"/>
          <w:b w:val="0"/>
          <w:bCs w:val="0"/>
          <w:i w:val="0"/>
          <w:iCs w:val="0"/>
          <w:color w:val="000000" w:themeColor="text1"/>
          <w:vertAlign w:val="superscript"/>
          <w:lang w:val="en-GB"/>
        </w:rPr>
        <w:t>+</w:t>
      </w:r>
      <w:r>
        <w:rPr>
          <w:rFonts w:ascii="Arial" w:hAnsi="Arial" w:cs="Arial"/>
          <w:b w:val="0"/>
          <w:bCs w:val="0"/>
          <w:i w:val="0"/>
          <w:iCs w:val="0"/>
          <w:color w:val="000000" w:themeColor="text1"/>
          <w:lang w:val="en-GB"/>
        </w:rPr>
        <w:t xml:space="preserve"> AM was similar </w:t>
      </w:r>
      <w:r w:rsidR="00F925F0">
        <w:rPr>
          <w:rFonts w:ascii="Arial" w:hAnsi="Arial" w:cs="Arial"/>
          <w:b w:val="0"/>
          <w:bCs w:val="0"/>
          <w:i w:val="0"/>
          <w:iCs w:val="0"/>
          <w:color w:val="000000" w:themeColor="text1"/>
          <w:lang w:val="en-GB"/>
        </w:rPr>
        <w:t>(Fig</w:t>
      </w:r>
      <w:r w:rsidR="00BF558D">
        <w:rPr>
          <w:rFonts w:ascii="Arial" w:hAnsi="Arial" w:cs="Arial"/>
          <w:b w:val="0"/>
          <w:bCs w:val="0"/>
          <w:i w:val="0"/>
          <w:iCs w:val="0"/>
          <w:color w:val="000000" w:themeColor="text1"/>
          <w:lang w:val="en-GB"/>
        </w:rPr>
        <w:t>ure</w:t>
      </w:r>
      <w:r w:rsidR="00F925F0">
        <w:rPr>
          <w:rFonts w:ascii="Arial" w:hAnsi="Arial" w:cs="Arial"/>
          <w:b w:val="0"/>
          <w:bCs w:val="0"/>
          <w:i w:val="0"/>
          <w:iCs w:val="0"/>
          <w:color w:val="000000" w:themeColor="text1"/>
          <w:lang w:val="en-GB"/>
        </w:rPr>
        <w:t xml:space="preserve"> </w:t>
      </w:r>
      <w:r w:rsidR="00B9284D">
        <w:rPr>
          <w:rFonts w:ascii="Arial" w:hAnsi="Arial" w:cs="Arial"/>
          <w:b w:val="0"/>
          <w:bCs w:val="0"/>
          <w:i w:val="0"/>
          <w:iCs w:val="0"/>
          <w:color w:val="000000" w:themeColor="text1"/>
          <w:lang w:val="en-GB"/>
        </w:rPr>
        <w:t>S</w:t>
      </w:r>
      <w:r w:rsidR="00F925F0">
        <w:rPr>
          <w:rFonts w:ascii="Arial" w:hAnsi="Arial" w:cs="Arial"/>
          <w:b w:val="0"/>
          <w:bCs w:val="0"/>
          <w:i w:val="0"/>
          <w:iCs w:val="0"/>
          <w:color w:val="000000" w:themeColor="text1"/>
          <w:lang w:val="en-GB"/>
        </w:rPr>
        <w:t>1)</w:t>
      </w:r>
      <w:r w:rsidR="00F925F0" w:rsidRPr="001130BD">
        <w:rPr>
          <w:rFonts w:ascii="Arial" w:hAnsi="Arial" w:cs="Arial"/>
          <w:b w:val="0"/>
          <w:bCs w:val="0"/>
          <w:i w:val="0"/>
          <w:iCs w:val="0"/>
          <w:color w:val="000000" w:themeColor="text1"/>
          <w:lang w:val="en-GB"/>
        </w:rPr>
        <w:t>.</w:t>
      </w:r>
    </w:p>
    <w:p w:rsidR="00183470" w:rsidRDefault="00FC595D" w:rsidP="008D5044">
      <w:pPr>
        <w:pStyle w:val="Titolo"/>
        <w:spacing w:line="480" w:lineRule="auto"/>
        <w:jc w:val="left"/>
        <w:rPr>
          <w:rFonts w:ascii="Arial" w:hAnsi="Arial" w:cs="Arial"/>
          <w:b w:val="0"/>
          <w:bCs w:val="0"/>
          <w:i w:val="0"/>
          <w:iCs w:val="0"/>
          <w:color w:val="000000" w:themeColor="text1"/>
          <w:lang w:val="en-US"/>
        </w:rPr>
      </w:pPr>
      <w:r>
        <w:rPr>
          <w:rFonts w:ascii="Arial" w:hAnsi="Arial" w:cs="Arial"/>
          <w:b w:val="0"/>
          <w:bCs w:val="0"/>
          <w:i w:val="0"/>
          <w:iCs w:val="0"/>
          <w:noProof/>
          <w:color w:val="000000" w:themeColor="text1"/>
        </w:rPr>
        <mc:AlternateContent>
          <mc:Choice Requires="wps">
            <w:drawing>
              <wp:anchor distT="0" distB="0" distL="114300" distR="114300" simplePos="0" relativeHeight="251661312" behindDoc="0" locked="0" layoutInCell="1" allowOverlap="1">
                <wp:simplePos x="0" y="0"/>
                <wp:positionH relativeFrom="column">
                  <wp:posOffset>-177165</wp:posOffset>
                </wp:positionH>
                <wp:positionV relativeFrom="paragraph">
                  <wp:posOffset>347980</wp:posOffset>
                </wp:positionV>
                <wp:extent cx="6448425" cy="4305300"/>
                <wp:effectExtent l="0" t="0" r="28575" b="1905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8425" cy="4305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AE712" id="Rettangolo 1" o:spid="_x0000_s1026" style="position:absolute;margin-left:-13.95pt;margin-top:27.4pt;width:507.75pt;height:3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1WogIAAJ8FAAAOAAAAZHJzL2Uyb0RvYy54bWysVE1v2zAMvQ/YfxB0X+2kTtcZdYqgRYcB&#10;QVe0HXpWZSkWJouapMTJfv0o+SNdV+wwzAfBFMlH8onkxeW+1WQnnFdgKjo7ySkRhkOtzKai3x5v&#10;PpxT4gMzNdNgREUPwtPL5ft3F50txRwa0LVwBEGMLztb0SYEW2aZ541omT8BKwwqJbiWBRTdJqsd&#10;6xC91dk8z8+yDlxtHXDhPd5e90q6TPhSCh6+SulFILqimFtIp0vnczyz5QUrN47ZRvEhDfYPWbRM&#10;GQw6QV2zwMjWqT+gWsUdeJDhhEObgZSKi1QDVjPLX1Xz0DArUi1IjrcTTf7/wfLb3Z0jqsa3o8Sw&#10;Fp/oXgR8sA1oILPIT2d9iWYP9s7FCr1dA//uUZH9pomCH2z20rXRFusj+0T2YSJb7APheHlWFOfF&#10;fEEJR11xmi9O8/QcGStHd+t8+CygJfGnog5fM5HMdmsfYgKsHE1iNAM3Suv0otqkVEGrOt4lIbaU&#10;uNKO7Bg2Q9in4hDCH61Qip6psL6WVFU4aBEhtLkXEsnC7OcpkdSmR0zGuTBh1qsaVos+1CLHLzIZ&#10;g41ZJCkBRmSJSU7YA8Bo2YOM2D3MYB9dReryyTn/W2K98+SRIoMJk3OrDLi3ADRWNUTu7UeSemoi&#10;S89QH7CVHPQz5i2/Ufhsa+bDHXM4VDh+uCjCVzykhq6iMPxR0oD7+dZ9tMdeRy0lHQ5pRf2PLXOC&#10;Ev3F4BR8mhVFnOokFIuPcxTcS83zS43ZtleAT4+djtml32gf9PgrHbRPuE9WMSqqmOEYu6I8uFG4&#10;Cv3ywI3ExWqVzHCSLQtr82B5BI+sxrZ83D8xZ4feDdj2tzAONCtftXBvGz0NrLYBpEr9feR14Bu3&#10;QGqcYWPFNfNSTlbHvbr8BQAA//8DAFBLAwQUAAYACAAAACEA7j1PwOAAAAAKAQAADwAAAGRycy9k&#10;b3ducmV2LnhtbEyPQU7DMBBF90jcwRokdq3TAE2axqlQBZW6g9ADuMk0iRqPQ+zW6e0ZVrAczdP/&#10;7+ebyfTiiqPrLClYzCMQSJWtO2oUHL7eZykI5zXVureECm7oYFPc3+U6q22gT7yWvhEcQi7TClrv&#10;h0xKV7VotJvbAYl/Jzsa7fkcG1mPOnC46WUcRUtpdEfc0OoBty1W5/JiFAT79o27sP3YDf5Q3sr9&#10;KewXUqnHh+l1DcLj5P9g+NVndSjY6WgvVDvRK5jFyYpRBS/PPIGBVZosQRwVJE9xCrLI5f8JxQ8A&#10;AAD//wMAUEsBAi0AFAAGAAgAAAAhALaDOJL+AAAA4QEAABMAAAAAAAAAAAAAAAAAAAAAAFtDb250&#10;ZW50X1R5cGVzXS54bWxQSwECLQAUAAYACAAAACEAOP0h/9YAAACUAQAACwAAAAAAAAAAAAAAAAAv&#10;AQAAX3JlbHMvLnJlbHNQSwECLQAUAAYACAAAACEAuTHtVqICAACfBQAADgAAAAAAAAAAAAAAAAAu&#10;AgAAZHJzL2Uyb0RvYy54bWxQSwECLQAUAAYACAAAACEA7j1PwOAAAAAKAQAADwAAAAAAAAAAAAAA&#10;AAD8BAAAZHJzL2Rvd25yZXYueG1sUEsFBgAAAAAEAAQA8wAAAAkGAAAAAA==&#10;" filled="f" strokecolor="black [3213]" strokeweight="1pt">
                <v:path arrowok="t"/>
              </v:rect>
            </w:pict>
          </mc:Fallback>
        </mc:AlternateContent>
      </w:r>
    </w:p>
    <w:p w:rsidR="00183470" w:rsidRDefault="000E4A5C" w:rsidP="008D5044">
      <w:pPr>
        <w:pStyle w:val="Titolo"/>
        <w:spacing w:line="480" w:lineRule="auto"/>
        <w:jc w:val="left"/>
        <w:rPr>
          <w:rFonts w:ascii="Arial" w:hAnsi="Arial" w:cs="Arial"/>
          <w:b w:val="0"/>
          <w:bCs w:val="0"/>
          <w:i w:val="0"/>
          <w:iCs w:val="0"/>
          <w:color w:val="000000" w:themeColor="text1"/>
          <w:lang w:val="en-GB"/>
        </w:rPr>
      </w:pPr>
      <w:r w:rsidRPr="000E4A5C">
        <w:rPr>
          <w:noProof/>
        </w:rPr>
        <w:drawing>
          <wp:inline distT="0" distB="0" distL="0" distR="0">
            <wp:extent cx="5500048" cy="311187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6821" cy="3127023"/>
                    </a:xfrm>
                    <a:prstGeom prst="rect">
                      <a:avLst/>
                    </a:prstGeom>
                    <a:noFill/>
                    <a:ln>
                      <a:noFill/>
                    </a:ln>
                  </pic:spPr>
                </pic:pic>
              </a:graphicData>
            </a:graphic>
          </wp:inline>
        </w:drawing>
      </w:r>
    </w:p>
    <w:p w:rsidR="00F364A6" w:rsidRPr="00975E97" w:rsidRDefault="00CC6245" w:rsidP="00F96A3F">
      <w:pPr>
        <w:pStyle w:val="Titolo"/>
        <w:spacing w:line="360" w:lineRule="auto"/>
        <w:jc w:val="left"/>
        <w:rPr>
          <w:rFonts w:ascii="Arial" w:hAnsi="Arial" w:cs="Arial"/>
          <w:b w:val="0"/>
          <w:bCs w:val="0"/>
          <w:i w:val="0"/>
          <w:iCs w:val="0"/>
          <w:color w:val="000000" w:themeColor="text1"/>
          <w:sz w:val="20"/>
          <w:szCs w:val="20"/>
          <w:lang w:val="en-GB"/>
        </w:rPr>
      </w:pPr>
      <w:r w:rsidRPr="00975E97">
        <w:rPr>
          <w:rFonts w:ascii="Arial" w:hAnsi="Arial" w:cs="Arial"/>
          <w:b w:val="0"/>
          <w:bCs w:val="0"/>
          <w:i w:val="0"/>
          <w:iCs w:val="0"/>
          <w:color w:val="000000" w:themeColor="text1"/>
          <w:sz w:val="20"/>
          <w:szCs w:val="20"/>
          <w:lang w:val="en-GB"/>
        </w:rPr>
        <w:t xml:space="preserve">Figure </w:t>
      </w:r>
      <w:r w:rsidR="00B9284D" w:rsidRPr="00975E97">
        <w:rPr>
          <w:rFonts w:ascii="Arial" w:hAnsi="Arial" w:cs="Arial"/>
          <w:b w:val="0"/>
          <w:bCs w:val="0"/>
          <w:i w:val="0"/>
          <w:iCs w:val="0"/>
          <w:color w:val="000000" w:themeColor="text1"/>
          <w:sz w:val="20"/>
          <w:szCs w:val="20"/>
          <w:lang w:val="en-GB"/>
        </w:rPr>
        <w:t>S</w:t>
      </w:r>
      <w:r w:rsidRPr="00975E97">
        <w:rPr>
          <w:rFonts w:ascii="Arial" w:hAnsi="Arial" w:cs="Arial"/>
          <w:b w:val="0"/>
          <w:bCs w:val="0"/>
          <w:i w:val="0"/>
          <w:iCs w:val="0"/>
          <w:color w:val="000000" w:themeColor="text1"/>
          <w:sz w:val="20"/>
          <w:szCs w:val="20"/>
          <w:lang w:val="en-GB"/>
        </w:rPr>
        <w:t xml:space="preserve">1: </w:t>
      </w:r>
      <w:r w:rsidR="001F2B0F" w:rsidRPr="00975E97">
        <w:rPr>
          <w:rFonts w:ascii="Arial" w:hAnsi="Arial" w:cs="Arial"/>
          <w:b w:val="0"/>
          <w:bCs w:val="0"/>
          <w:i w:val="0"/>
          <w:iCs w:val="0"/>
          <w:color w:val="000000" w:themeColor="text1"/>
          <w:sz w:val="20"/>
          <w:szCs w:val="20"/>
          <w:lang w:val="en-GB"/>
        </w:rPr>
        <w:t>Percentage of iNOS</w:t>
      </w:r>
      <w:r w:rsidR="001F2B0F" w:rsidRPr="00975E97">
        <w:rPr>
          <w:rFonts w:ascii="Arial" w:hAnsi="Arial" w:cs="Arial"/>
          <w:b w:val="0"/>
          <w:bCs w:val="0"/>
          <w:i w:val="0"/>
          <w:iCs w:val="0"/>
          <w:color w:val="000000" w:themeColor="text1"/>
          <w:sz w:val="20"/>
          <w:szCs w:val="20"/>
          <w:vertAlign w:val="superscript"/>
          <w:lang w:val="en-GB"/>
        </w:rPr>
        <w:t>+</w:t>
      </w:r>
      <w:r w:rsidR="001F2B0F" w:rsidRPr="00975E97">
        <w:rPr>
          <w:rFonts w:ascii="Arial" w:hAnsi="Arial" w:cs="Arial"/>
          <w:b w:val="0"/>
          <w:bCs w:val="0"/>
          <w:i w:val="0"/>
          <w:iCs w:val="0"/>
          <w:color w:val="000000" w:themeColor="text1"/>
          <w:sz w:val="20"/>
          <w:szCs w:val="20"/>
          <w:lang w:val="en-GB"/>
        </w:rPr>
        <w:t xml:space="preserve"> and CD206</w:t>
      </w:r>
      <w:r w:rsidR="001F2B0F" w:rsidRPr="00975E97">
        <w:rPr>
          <w:rFonts w:ascii="Arial" w:hAnsi="Arial" w:cs="Arial"/>
          <w:b w:val="0"/>
          <w:bCs w:val="0"/>
          <w:i w:val="0"/>
          <w:iCs w:val="0"/>
          <w:color w:val="000000" w:themeColor="text1"/>
          <w:sz w:val="20"/>
          <w:szCs w:val="20"/>
          <w:vertAlign w:val="superscript"/>
          <w:lang w:val="en-GB"/>
        </w:rPr>
        <w:t>+</w:t>
      </w:r>
      <w:r w:rsidR="001F2B0F" w:rsidRPr="00975E97">
        <w:rPr>
          <w:rFonts w:ascii="Arial" w:hAnsi="Arial" w:cs="Arial"/>
          <w:b w:val="0"/>
          <w:bCs w:val="0"/>
          <w:i w:val="0"/>
          <w:iCs w:val="0"/>
          <w:color w:val="000000" w:themeColor="text1"/>
          <w:sz w:val="20"/>
          <w:szCs w:val="20"/>
          <w:lang w:val="en-GB"/>
        </w:rPr>
        <w:t xml:space="preserve"> AM in non-smokers with m</w:t>
      </w:r>
      <w:r w:rsidRPr="00975E97">
        <w:rPr>
          <w:rFonts w:ascii="Arial" w:hAnsi="Arial" w:cs="Arial"/>
          <w:b w:val="0"/>
          <w:bCs w:val="0"/>
          <w:i w:val="0"/>
          <w:iCs w:val="0"/>
          <w:color w:val="000000" w:themeColor="text1"/>
          <w:sz w:val="20"/>
          <w:szCs w:val="20"/>
          <w:lang w:val="en-GB"/>
        </w:rPr>
        <w:t xml:space="preserve">alignant tumour and </w:t>
      </w:r>
      <w:r w:rsidR="00217FBC">
        <w:rPr>
          <w:rFonts w:ascii="Arial" w:hAnsi="Arial" w:cs="Arial"/>
          <w:b w:val="0"/>
          <w:bCs w:val="0"/>
          <w:i w:val="0"/>
          <w:iCs w:val="0"/>
          <w:color w:val="000000" w:themeColor="text1"/>
          <w:sz w:val="20"/>
          <w:szCs w:val="20"/>
          <w:lang w:val="en-GB"/>
        </w:rPr>
        <w:t xml:space="preserve">in those </w:t>
      </w:r>
      <w:r w:rsidRPr="00975E97">
        <w:rPr>
          <w:rFonts w:ascii="Arial" w:hAnsi="Arial" w:cs="Arial"/>
          <w:b w:val="0"/>
          <w:bCs w:val="0"/>
          <w:i w:val="0"/>
          <w:iCs w:val="0"/>
          <w:color w:val="000000" w:themeColor="text1"/>
          <w:sz w:val="20"/>
          <w:szCs w:val="20"/>
          <w:lang w:val="en-GB"/>
        </w:rPr>
        <w:t>with benign</w:t>
      </w:r>
      <w:r w:rsidR="001F2B0F" w:rsidRPr="00975E97">
        <w:rPr>
          <w:rFonts w:ascii="Arial" w:hAnsi="Arial" w:cs="Arial"/>
          <w:b w:val="0"/>
          <w:bCs w:val="0"/>
          <w:i w:val="0"/>
          <w:iCs w:val="0"/>
          <w:color w:val="000000" w:themeColor="text1"/>
          <w:sz w:val="20"/>
          <w:szCs w:val="20"/>
          <w:lang w:val="en-GB"/>
        </w:rPr>
        <w:t xml:space="preserve"> tumour. Bottom and top of each box plot, 25</w:t>
      </w:r>
      <w:r w:rsidR="001F2B0F" w:rsidRPr="00975E97">
        <w:rPr>
          <w:rFonts w:ascii="Arial" w:hAnsi="Arial" w:cs="Arial"/>
          <w:b w:val="0"/>
          <w:bCs w:val="0"/>
          <w:i w:val="0"/>
          <w:iCs w:val="0"/>
          <w:color w:val="000000" w:themeColor="text1"/>
          <w:sz w:val="20"/>
          <w:szCs w:val="20"/>
          <w:vertAlign w:val="superscript"/>
          <w:lang w:val="en-GB"/>
        </w:rPr>
        <w:t>th</w:t>
      </w:r>
      <w:r w:rsidR="001F2B0F" w:rsidRPr="00975E97">
        <w:rPr>
          <w:rFonts w:ascii="Arial" w:hAnsi="Arial" w:cs="Arial"/>
          <w:b w:val="0"/>
          <w:bCs w:val="0"/>
          <w:i w:val="0"/>
          <w:iCs w:val="0"/>
          <w:color w:val="000000" w:themeColor="text1"/>
          <w:sz w:val="20"/>
          <w:szCs w:val="20"/>
          <w:lang w:val="en-GB"/>
        </w:rPr>
        <w:t xml:space="preserve"> and 75</w:t>
      </w:r>
      <w:r w:rsidR="001F2B0F" w:rsidRPr="00975E97">
        <w:rPr>
          <w:rFonts w:ascii="Arial" w:hAnsi="Arial" w:cs="Arial"/>
          <w:b w:val="0"/>
          <w:bCs w:val="0"/>
          <w:i w:val="0"/>
          <w:iCs w:val="0"/>
          <w:color w:val="000000" w:themeColor="text1"/>
          <w:sz w:val="20"/>
          <w:szCs w:val="20"/>
          <w:vertAlign w:val="superscript"/>
          <w:lang w:val="en-GB"/>
        </w:rPr>
        <w:t>th</w:t>
      </w:r>
      <w:r w:rsidR="001F2B0F" w:rsidRPr="00975E97">
        <w:rPr>
          <w:rFonts w:ascii="Arial" w:hAnsi="Arial" w:cs="Arial"/>
          <w:b w:val="0"/>
          <w:bCs w:val="0"/>
          <w:i w:val="0"/>
          <w:iCs w:val="0"/>
          <w:color w:val="000000" w:themeColor="text1"/>
          <w:sz w:val="20"/>
          <w:szCs w:val="20"/>
          <w:lang w:val="en-GB"/>
        </w:rPr>
        <w:t xml:space="preserve"> percentiles; solid line, median; brackets, 10</w:t>
      </w:r>
      <w:r w:rsidR="001F2B0F" w:rsidRPr="00975E97">
        <w:rPr>
          <w:rFonts w:ascii="Arial" w:hAnsi="Arial" w:cs="Arial"/>
          <w:b w:val="0"/>
          <w:bCs w:val="0"/>
          <w:i w:val="0"/>
          <w:iCs w:val="0"/>
          <w:color w:val="000000" w:themeColor="text1"/>
          <w:sz w:val="20"/>
          <w:szCs w:val="20"/>
          <w:vertAlign w:val="superscript"/>
          <w:lang w:val="en-GB"/>
        </w:rPr>
        <w:t>th</w:t>
      </w:r>
      <w:r w:rsidR="001F2B0F" w:rsidRPr="00975E97">
        <w:rPr>
          <w:rFonts w:ascii="Arial" w:hAnsi="Arial" w:cs="Arial"/>
          <w:b w:val="0"/>
          <w:bCs w:val="0"/>
          <w:i w:val="0"/>
          <w:iCs w:val="0"/>
          <w:color w:val="000000" w:themeColor="text1"/>
          <w:sz w:val="20"/>
          <w:szCs w:val="20"/>
          <w:lang w:val="en-GB"/>
        </w:rPr>
        <w:t xml:space="preserve"> and 90</w:t>
      </w:r>
      <w:r w:rsidR="001F2B0F" w:rsidRPr="00975E97">
        <w:rPr>
          <w:rFonts w:ascii="Arial" w:hAnsi="Arial" w:cs="Arial"/>
          <w:b w:val="0"/>
          <w:bCs w:val="0"/>
          <w:i w:val="0"/>
          <w:iCs w:val="0"/>
          <w:color w:val="000000" w:themeColor="text1"/>
          <w:sz w:val="20"/>
          <w:szCs w:val="20"/>
          <w:vertAlign w:val="superscript"/>
          <w:lang w:val="en-GB"/>
        </w:rPr>
        <w:t>th</w:t>
      </w:r>
      <w:r w:rsidR="001F2B0F" w:rsidRPr="00975E97">
        <w:rPr>
          <w:rFonts w:ascii="Arial" w:hAnsi="Arial" w:cs="Arial"/>
          <w:b w:val="0"/>
          <w:bCs w:val="0"/>
          <w:i w:val="0"/>
          <w:iCs w:val="0"/>
          <w:color w:val="000000" w:themeColor="text1"/>
          <w:sz w:val="20"/>
          <w:szCs w:val="20"/>
          <w:lang w:val="en-GB"/>
        </w:rPr>
        <w:t xml:space="preserve"> percentiles.</w:t>
      </w:r>
    </w:p>
    <w:p w:rsidR="000E4A5C" w:rsidRDefault="000E4A5C" w:rsidP="008D5044">
      <w:pPr>
        <w:pStyle w:val="Titolo"/>
        <w:spacing w:line="480" w:lineRule="auto"/>
        <w:jc w:val="left"/>
        <w:rPr>
          <w:rFonts w:ascii="Arial" w:hAnsi="Arial" w:cs="Arial"/>
          <w:b w:val="0"/>
          <w:bCs w:val="0"/>
          <w:i w:val="0"/>
          <w:iCs w:val="0"/>
          <w:color w:val="000000" w:themeColor="text1"/>
          <w:lang w:val="en-GB"/>
        </w:rPr>
      </w:pPr>
    </w:p>
    <w:p w:rsidR="000E4A5C" w:rsidRDefault="000E4A5C" w:rsidP="008D5044">
      <w:pPr>
        <w:pStyle w:val="Titolo"/>
        <w:spacing w:line="480" w:lineRule="auto"/>
        <w:jc w:val="left"/>
        <w:rPr>
          <w:rFonts w:ascii="Arial" w:hAnsi="Arial" w:cs="Arial"/>
          <w:b w:val="0"/>
          <w:bCs w:val="0"/>
          <w:i w:val="0"/>
          <w:iCs w:val="0"/>
          <w:color w:val="000000" w:themeColor="text1"/>
          <w:lang w:val="en-GB"/>
        </w:rPr>
      </w:pPr>
    </w:p>
    <w:p w:rsidR="000E4A5C" w:rsidRDefault="000E4A5C" w:rsidP="008D5044">
      <w:pPr>
        <w:pStyle w:val="Titolo"/>
        <w:spacing w:line="480" w:lineRule="auto"/>
        <w:jc w:val="left"/>
        <w:rPr>
          <w:rFonts w:ascii="Arial" w:hAnsi="Arial" w:cs="Arial"/>
          <w:b w:val="0"/>
          <w:bCs w:val="0"/>
          <w:i w:val="0"/>
          <w:iCs w:val="0"/>
          <w:color w:val="000000" w:themeColor="text1"/>
          <w:lang w:val="en-GB"/>
        </w:rPr>
      </w:pPr>
    </w:p>
    <w:p w:rsidR="0076273F" w:rsidRDefault="0076273F" w:rsidP="008D5044">
      <w:pPr>
        <w:spacing w:after="160" w:line="259" w:lineRule="auto"/>
        <w:rPr>
          <w:rFonts w:ascii="Arial" w:hAnsi="Arial" w:cs="Arial"/>
          <w:color w:val="000000" w:themeColor="text1"/>
          <w:lang w:val="en-GB"/>
        </w:rPr>
      </w:pPr>
      <w:r>
        <w:rPr>
          <w:rFonts w:ascii="Arial" w:hAnsi="Arial" w:cs="Arial"/>
          <w:b/>
          <w:bCs/>
          <w:i/>
          <w:iCs/>
          <w:color w:val="000000" w:themeColor="text1"/>
          <w:lang w:val="en-GB"/>
        </w:rPr>
        <w:br w:type="page"/>
      </w:r>
    </w:p>
    <w:p w:rsidR="00453791" w:rsidRPr="00057A37" w:rsidRDefault="0076273F" w:rsidP="00453791">
      <w:pPr>
        <w:widowControl w:val="0"/>
        <w:autoSpaceDE w:val="0"/>
        <w:autoSpaceDN w:val="0"/>
        <w:adjustRightInd w:val="0"/>
        <w:spacing w:line="360" w:lineRule="auto"/>
        <w:rPr>
          <w:rFonts w:ascii="Arial" w:hAnsi="Arial" w:cs="Arial"/>
          <w:color w:val="000000" w:themeColor="text1"/>
          <w:lang w:val="en-GB"/>
        </w:rPr>
      </w:pPr>
      <w:r>
        <w:rPr>
          <w:rFonts w:ascii="Arial" w:hAnsi="Arial" w:cs="Arial"/>
          <w:color w:val="000000" w:themeColor="text1"/>
          <w:lang w:val="en-GB"/>
        </w:rPr>
        <w:lastRenderedPageBreak/>
        <w:t>C</w:t>
      </w:r>
      <w:r w:rsidR="00F364A6" w:rsidRPr="00F364A6">
        <w:rPr>
          <w:rFonts w:ascii="Arial" w:hAnsi="Arial" w:cs="Arial"/>
          <w:color w:val="000000" w:themeColor="text1"/>
          <w:lang w:val="en-GB"/>
        </w:rPr>
        <w:t xml:space="preserve">essation of smoking significantly decreased the expression of iNOS, as shown by the lower percentage of </w:t>
      </w:r>
      <w:r w:rsidR="00CC6245">
        <w:rPr>
          <w:rFonts w:ascii="Arial" w:hAnsi="Arial" w:cs="Arial"/>
          <w:color w:val="000000" w:themeColor="text1"/>
          <w:lang w:val="en-GB"/>
        </w:rPr>
        <w:t>iNOS</w:t>
      </w:r>
      <w:r w:rsidR="00CC6245" w:rsidRPr="00B55A35">
        <w:rPr>
          <w:rFonts w:ascii="Arial" w:hAnsi="Arial" w:cs="Arial"/>
          <w:color w:val="000000" w:themeColor="text1"/>
          <w:vertAlign w:val="superscript"/>
          <w:lang w:val="en-GB"/>
        </w:rPr>
        <w:t>+</w:t>
      </w:r>
      <w:r w:rsidR="00F364A6" w:rsidRPr="00F364A6">
        <w:rPr>
          <w:rFonts w:ascii="Arial" w:hAnsi="Arial" w:cs="Arial"/>
          <w:color w:val="000000" w:themeColor="text1"/>
          <w:lang w:val="en-GB"/>
        </w:rPr>
        <w:t xml:space="preserve"> AM in ex-smokers compared to current smokers</w:t>
      </w:r>
      <w:r w:rsidR="001F2B0F">
        <w:rPr>
          <w:rFonts w:ascii="Arial" w:hAnsi="Arial" w:cs="Arial"/>
          <w:color w:val="000000" w:themeColor="text1"/>
          <w:lang w:val="en-GB"/>
        </w:rPr>
        <w:t xml:space="preserve"> </w:t>
      </w:r>
      <w:r w:rsidR="00F364A6">
        <w:rPr>
          <w:rFonts w:ascii="Arial" w:hAnsi="Arial" w:cs="Arial"/>
          <w:color w:val="000000" w:themeColor="text1"/>
          <w:lang w:val="en-GB"/>
        </w:rPr>
        <w:t xml:space="preserve">(Figure </w:t>
      </w:r>
      <w:r w:rsidR="00B9284D">
        <w:rPr>
          <w:rFonts w:ascii="Arial" w:hAnsi="Arial" w:cs="Arial"/>
          <w:color w:val="000000" w:themeColor="text1"/>
          <w:lang w:val="en-GB"/>
        </w:rPr>
        <w:t>S</w:t>
      </w:r>
      <w:r w:rsidR="00F364A6">
        <w:rPr>
          <w:rFonts w:ascii="Arial" w:hAnsi="Arial" w:cs="Arial"/>
          <w:color w:val="000000" w:themeColor="text1"/>
          <w:lang w:val="en-GB"/>
        </w:rPr>
        <w:t>2)</w:t>
      </w:r>
      <w:r w:rsidR="00BF558D">
        <w:rPr>
          <w:rFonts w:ascii="Arial" w:hAnsi="Arial" w:cs="Arial"/>
          <w:color w:val="000000" w:themeColor="text1"/>
          <w:lang w:val="en-GB"/>
        </w:rPr>
        <w:t>.</w:t>
      </w:r>
      <w:r w:rsidR="00453791" w:rsidRPr="00057A37">
        <w:rPr>
          <w:rFonts w:ascii="Arial" w:hAnsi="Arial" w:cs="Arial"/>
          <w:color w:val="000000" w:themeColor="text1"/>
          <w:lang w:val="en-GB"/>
        </w:rPr>
        <w:t xml:space="preserve"> However, when analysed by groups</w:t>
      </w:r>
      <w:r w:rsidR="00B55A35">
        <w:rPr>
          <w:rFonts w:ascii="Arial" w:hAnsi="Arial" w:cs="Arial"/>
          <w:color w:val="000000" w:themeColor="text1"/>
          <w:lang w:val="en-GB"/>
        </w:rPr>
        <w:t>,</w:t>
      </w:r>
      <w:r w:rsidR="00453791" w:rsidRPr="00057A37">
        <w:rPr>
          <w:rFonts w:ascii="Arial" w:hAnsi="Arial" w:cs="Arial"/>
          <w:color w:val="000000" w:themeColor="text1"/>
          <w:lang w:val="en-GB"/>
        </w:rPr>
        <w:t xml:space="preserve"> this difference </w:t>
      </w:r>
      <w:r w:rsidR="00B55A35">
        <w:rPr>
          <w:rFonts w:ascii="Arial" w:hAnsi="Arial" w:cs="Arial"/>
          <w:color w:val="000000" w:themeColor="text1"/>
          <w:lang w:val="en-GB"/>
        </w:rPr>
        <w:t>remained</w:t>
      </w:r>
      <w:r w:rsidR="00453791" w:rsidRPr="00057A37">
        <w:rPr>
          <w:rFonts w:ascii="Arial" w:hAnsi="Arial" w:cs="Arial"/>
          <w:color w:val="000000" w:themeColor="text1"/>
          <w:lang w:val="en-GB"/>
        </w:rPr>
        <w:t xml:space="preserve"> statistica</w:t>
      </w:r>
      <w:r w:rsidR="00B55A35">
        <w:rPr>
          <w:rFonts w:ascii="Arial" w:hAnsi="Arial" w:cs="Arial"/>
          <w:color w:val="000000" w:themeColor="text1"/>
          <w:lang w:val="en-GB"/>
        </w:rPr>
        <w:t>l</w:t>
      </w:r>
      <w:r w:rsidR="00453791" w:rsidRPr="00057A37">
        <w:rPr>
          <w:rFonts w:ascii="Arial" w:hAnsi="Arial" w:cs="Arial"/>
          <w:color w:val="000000" w:themeColor="text1"/>
          <w:lang w:val="en-GB"/>
        </w:rPr>
        <w:t>l</w:t>
      </w:r>
      <w:r w:rsidR="00B55A35">
        <w:rPr>
          <w:rFonts w:ascii="Arial" w:hAnsi="Arial" w:cs="Arial"/>
          <w:color w:val="000000" w:themeColor="text1"/>
          <w:lang w:val="en-GB"/>
        </w:rPr>
        <w:t>y</w:t>
      </w:r>
      <w:r w:rsidR="00453791" w:rsidRPr="00057A37">
        <w:rPr>
          <w:rFonts w:ascii="Arial" w:hAnsi="Arial" w:cs="Arial"/>
          <w:color w:val="000000" w:themeColor="text1"/>
          <w:lang w:val="en-GB"/>
        </w:rPr>
        <w:t xml:space="preserve"> different in moderate COPD (p&lt;0.05) and smokers without COPD (p&lt;0.01), but not in severe COPD </w:t>
      </w:r>
      <w:r w:rsidR="00217FBC" w:rsidRPr="00057A37">
        <w:rPr>
          <w:rFonts w:ascii="Arial" w:hAnsi="Arial" w:cs="Arial"/>
          <w:color w:val="000000" w:themeColor="text1"/>
          <w:lang w:val="en-GB"/>
        </w:rPr>
        <w:t>wh</w:t>
      </w:r>
      <w:r w:rsidR="00217FBC">
        <w:rPr>
          <w:rFonts w:ascii="Arial" w:hAnsi="Arial" w:cs="Arial"/>
          <w:color w:val="000000" w:themeColor="text1"/>
          <w:lang w:val="en-GB"/>
        </w:rPr>
        <w:t>ere</w:t>
      </w:r>
      <w:r w:rsidR="00217FBC" w:rsidRPr="00057A37">
        <w:rPr>
          <w:rFonts w:ascii="Arial" w:hAnsi="Arial" w:cs="Arial"/>
          <w:color w:val="000000" w:themeColor="text1"/>
          <w:lang w:val="en-GB"/>
        </w:rPr>
        <w:t xml:space="preserve"> </w:t>
      </w:r>
      <w:r w:rsidR="00453791" w:rsidRPr="00057A37">
        <w:rPr>
          <w:rFonts w:ascii="Arial" w:hAnsi="Arial" w:cs="Arial"/>
          <w:color w:val="000000" w:themeColor="text1"/>
          <w:lang w:val="en-GB"/>
        </w:rPr>
        <w:t xml:space="preserve">the disease was fully established. Smoking cessation did not influence CD206 expression. </w:t>
      </w:r>
    </w:p>
    <w:p w:rsidR="00F364A6" w:rsidRDefault="00F364A6" w:rsidP="008D5044">
      <w:pPr>
        <w:pStyle w:val="Titolo"/>
        <w:spacing w:line="480" w:lineRule="auto"/>
        <w:jc w:val="left"/>
        <w:rPr>
          <w:rFonts w:ascii="Arial" w:hAnsi="Arial" w:cs="Arial"/>
          <w:b w:val="0"/>
          <w:bCs w:val="0"/>
          <w:i w:val="0"/>
          <w:iCs w:val="0"/>
          <w:color w:val="000000" w:themeColor="text1"/>
          <w:lang w:val="en-GB"/>
        </w:rPr>
      </w:pPr>
    </w:p>
    <w:p w:rsidR="00987F94" w:rsidRDefault="00FC595D" w:rsidP="008D5044">
      <w:pPr>
        <w:widowControl w:val="0"/>
        <w:autoSpaceDE w:val="0"/>
        <w:autoSpaceDN w:val="0"/>
        <w:adjustRightInd w:val="0"/>
        <w:spacing w:line="480" w:lineRule="auto"/>
        <w:rPr>
          <w:rFonts w:ascii="Arial" w:hAnsi="Arial" w:cs="Arial"/>
          <w:color w:val="000000" w:themeColor="text1"/>
          <w:lang w:val="en-GB"/>
        </w:rPr>
      </w:pPr>
      <w:r>
        <w:rPr>
          <w:rFonts w:ascii="Arial" w:hAnsi="Arial" w:cs="Arial"/>
          <w:b/>
          <w:bCs/>
          <w:i/>
          <w:iCs/>
          <w:noProof/>
          <w:color w:val="000000" w:themeColor="text1"/>
        </w:rPr>
        <mc:AlternateContent>
          <mc:Choice Requires="wps">
            <w:drawing>
              <wp:anchor distT="0" distB="0" distL="114300" distR="114300" simplePos="0" relativeHeight="251663360" behindDoc="0" locked="0" layoutInCell="1" allowOverlap="1">
                <wp:simplePos x="0" y="0"/>
                <wp:positionH relativeFrom="column">
                  <wp:posOffset>-148590</wp:posOffset>
                </wp:positionH>
                <wp:positionV relativeFrom="paragraph">
                  <wp:posOffset>12700</wp:posOffset>
                </wp:positionV>
                <wp:extent cx="6572250" cy="4743450"/>
                <wp:effectExtent l="0" t="0" r="19050" b="1905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0" cy="4743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E1D20" id="Rettangolo 2" o:spid="_x0000_s1026" style="position:absolute;margin-left:-11.7pt;margin-top:1pt;width:517.5pt;height:3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iSynwIAAJ8FAAAOAAAAZHJzL2Uyb0RvYy54bWysVE1v2zAMvQ/YfxB0X514absZdYogRYcB&#10;QRu0HXpWZCk2JouapMTJfv0oyXa6rthhmA+CKT4+fojk1fWhVWQvrGtAl3R6NqFEaA5Vo7cl/fZ0&#10;++ETJc4zXTEFWpT0KBy9nr9/d9WZQuRQg6qEJUiiXdGZktbemyLLHK9Fy9wZGKFRKcG2zKNot1ll&#10;WYfsrcryyeQi68BWxgIXzuHtTVLSeeSXUnB/L6UTnqiSYmw+njaem3Bm8ytWbC0zdcP7MNg/RNGy&#10;RqPTkeqGeUZ2tvmDqm24BQfSn3FoM5Cy4SLmgNlMJ6+yeayZETEXLI4zY5nc/6Pld/u1JU1V0pwS&#10;zVp8ogfh8cG2oIDkoT6dcQXCHs3ahgydWQH/7lCR/aYJgusxB2nbgMX8yCEW+zgWWxw84Xh5cX6Z&#10;5+f4Jhx1s8vZxxkKgZUVg7mxzn8R0JLwU1KLrxmLzPYr5xN0gARvGm4bpfCeFUrHUEE1VbiLQmgp&#10;sVSW7Bk2gz9Me2/uhELfwTImlnKJWfmjEon1QUgsFkafx0Bim544GedC+2lS1awSydX5BL/B2RBF&#10;TFRpJAzMEoMcuXuCAZlIBu6Udo8PpiJ2+Wg8+VtgyXi0iJ5B+9G4bTTYtwgUZtV7TvihSKk0oUob&#10;qI7YShbSjDnDbxt8thVzfs0sDhU+NS4Kf4+HVNCVFPo/SmqwP9+6D3jsddRS0uGQltT92DErKFFf&#10;NU7B5+lsFqY6CjNsKBTsS83mpUbv2iXg009xJRkefwPeq+FXWmifcZ8sgldUMc3Rd0m5t4Ow9Gl5&#10;4EbiYrGIMJxkw/xKPxoeyENVQ1s+HZ6ZNX3vemz7OxgGmhWvWjhhg6WGxc6DbGJ/n+ra1xu3QGyc&#10;fmOFNfNSjqjTXp3/AgAA//8DAFBLAwQUAAYACAAAACEA+YlzYt4AAAAKAQAADwAAAGRycy9kb3du&#10;cmV2LnhtbEyPwU7DMBBE70j8g7VI3FonoSo0zaZCFVTqDUI/wI23SUS8DrFbp3+Pe4LjaEYzb4rN&#10;ZHpxodF1lhHSeQKCuLa64wbh8PU+ewHhvGKtesuEcCUHm/L+rlC5toE/6VL5RsQSdrlCaL0fcild&#10;3ZJRbm4H4uid7GiUj3JspB5ViOWml1mSLKVRHceFVg20ban+rs4GIdi3H9qF7cdu8IfqWu1PYZ9K&#10;xMeH6XUNwtPk/8Jww4/oUEamoz2zdqJHmGVPixhFyOKlm5+k6RLEEeF5sUpAloX8f6H8BQAA//8D&#10;AFBLAQItABQABgAIAAAAIQC2gziS/gAAAOEBAAATAAAAAAAAAAAAAAAAAAAAAABbQ29udGVudF9U&#10;eXBlc10ueG1sUEsBAi0AFAAGAAgAAAAhADj9If/WAAAAlAEAAAsAAAAAAAAAAAAAAAAALwEAAF9y&#10;ZWxzLy5yZWxzUEsBAi0AFAAGAAgAAAAhAAmSJLKfAgAAnwUAAA4AAAAAAAAAAAAAAAAALgIAAGRy&#10;cy9lMm9Eb2MueG1sUEsBAi0AFAAGAAgAAAAhAPmJc2LeAAAACgEAAA8AAAAAAAAAAAAAAAAA+QQA&#10;AGRycy9kb3ducmV2LnhtbFBLBQYAAAAABAAEAPMAAAAEBgAAAAA=&#10;" filled="f" strokecolor="black [3213]" strokeweight="1pt">
                <v:path arrowok="t"/>
              </v:rect>
            </w:pict>
          </mc:Fallback>
        </mc:AlternateContent>
      </w:r>
    </w:p>
    <w:p w:rsidR="0076273F" w:rsidRDefault="0076273F" w:rsidP="008D5044">
      <w:pPr>
        <w:widowControl w:val="0"/>
        <w:autoSpaceDE w:val="0"/>
        <w:autoSpaceDN w:val="0"/>
        <w:adjustRightInd w:val="0"/>
        <w:spacing w:line="480" w:lineRule="auto"/>
        <w:rPr>
          <w:rFonts w:ascii="Arial" w:hAnsi="Arial" w:cs="Arial"/>
          <w:color w:val="000000" w:themeColor="text1"/>
          <w:lang w:val="en-GB"/>
        </w:rPr>
      </w:pPr>
      <w:r w:rsidRPr="0076273F">
        <w:rPr>
          <w:noProof/>
        </w:rPr>
        <w:drawing>
          <wp:inline distT="0" distB="0" distL="0" distR="0">
            <wp:extent cx="5138382" cy="3226588"/>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5028" cy="3230761"/>
                    </a:xfrm>
                    <a:prstGeom prst="rect">
                      <a:avLst/>
                    </a:prstGeom>
                    <a:noFill/>
                    <a:ln>
                      <a:noFill/>
                    </a:ln>
                  </pic:spPr>
                </pic:pic>
              </a:graphicData>
            </a:graphic>
          </wp:inline>
        </w:drawing>
      </w:r>
    </w:p>
    <w:p w:rsidR="0076273F" w:rsidRPr="00F96A3F" w:rsidRDefault="001F2B0F" w:rsidP="00F96A3F">
      <w:pPr>
        <w:widowControl w:val="0"/>
        <w:autoSpaceDE w:val="0"/>
        <w:autoSpaceDN w:val="0"/>
        <w:adjustRightInd w:val="0"/>
        <w:spacing w:line="360" w:lineRule="auto"/>
        <w:rPr>
          <w:rFonts w:ascii="Arial" w:hAnsi="Arial" w:cs="Arial"/>
          <w:color w:val="000000" w:themeColor="text1"/>
          <w:sz w:val="20"/>
          <w:szCs w:val="20"/>
          <w:lang w:val="en-GB"/>
        </w:rPr>
      </w:pPr>
      <w:r w:rsidRPr="00F96A3F">
        <w:rPr>
          <w:rFonts w:ascii="Arial" w:hAnsi="Arial" w:cs="Arial"/>
          <w:color w:val="000000" w:themeColor="text1"/>
          <w:sz w:val="20"/>
          <w:szCs w:val="20"/>
          <w:lang w:val="en-GB"/>
        </w:rPr>
        <w:t xml:space="preserve">Figure </w:t>
      </w:r>
      <w:r w:rsidR="00B9284D" w:rsidRPr="00F96A3F">
        <w:rPr>
          <w:rFonts w:ascii="Arial" w:hAnsi="Arial" w:cs="Arial"/>
          <w:color w:val="000000" w:themeColor="text1"/>
          <w:sz w:val="20"/>
          <w:szCs w:val="20"/>
          <w:lang w:val="en-GB"/>
        </w:rPr>
        <w:t>S</w:t>
      </w:r>
      <w:r w:rsidRPr="00F96A3F">
        <w:rPr>
          <w:rFonts w:ascii="Arial" w:hAnsi="Arial" w:cs="Arial"/>
          <w:color w:val="000000" w:themeColor="text1"/>
          <w:sz w:val="20"/>
          <w:szCs w:val="20"/>
          <w:lang w:val="en-GB"/>
        </w:rPr>
        <w:t>2: Percentage of iNOS</w:t>
      </w:r>
      <w:r w:rsidRPr="00F96A3F">
        <w:rPr>
          <w:rFonts w:ascii="Arial" w:hAnsi="Arial" w:cs="Arial"/>
          <w:color w:val="000000" w:themeColor="text1"/>
          <w:sz w:val="20"/>
          <w:szCs w:val="20"/>
          <w:vertAlign w:val="superscript"/>
          <w:lang w:val="en-GB"/>
        </w:rPr>
        <w:t>+</w:t>
      </w:r>
      <w:r w:rsidRPr="00F96A3F">
        <w:rPr>
          <w:rFonts w:ascii="Arial" w:hAnsi="Arial" w:cs="Arial"/>
          <w:color w:val="000000" w:themeColor="text1"/>
          <w:sz w:val="20"/>
          <w:szCs w:val="20"/>
          <w:lang w:val="en-GB"/>
        </w:rPr>
        <w:t xml:space="preserve"> and CD206+ AM in current and ex-smokers. Bottom and top of each box plot, 25</w:t>
      </w:r>
      <w:r w:rsidRPr="00F96A3F">
        <w:rPr>
          <w:rFonts w:ascii="Arial" w:hAnsi="Arial" w:cs="Arial"/>
          <w:color w:val="000000" w:themeColor="text1"/>
          <w:sz w:val="20"/>
          <w:szCs w:val="20"/>
          <w:vertAlign w:val="superscript"/>
          <w:lang w:val="en-GB"/>
        </w:rPr>
        <w:t>th</w:t>
      </w:r>
      <w:r w:rsidRPr="00F96A3F">
        <w:rPr>
          <w:rFonts w:ascii="Arial" w:hAnsi="Arial" w:cs="Arial"/>
          <w:color w:val="000000" w:themeColor="text1"/>
          <w:sz w:val="20"/>
          <w:szCs w:val="20"/>
          <w:lang w:val="en-GB"/>
        </w:rPr>
        <w:t xml:space="preserve"> and 75</w:t>
      </w:r>
      <w:r w:rsidRPr="00F96A3F">
        <w:rPr>
          <w:rFonts w:ascii="Arial" w:hAnsi="Arial" w:cs="Arial"/>
          <w:color w:val="000000" w:themeColor="text1"/>
          <w:sz w:val="20"/>
          <w:szCs w:val="20"/>
          <w:vertAlign w:val="superscript"/>
          <w:lang w:val="en-GB"/>
        </w:rPr>
        <w:t>th</w:t>
      </w:r>
      <w:r w:rsidRPr="00F96A3F">
        <w:rPr>
          <w:rFonts w:ascii="Arial" w:hAnsi="Arial" w:cs="Arial"/>
          <w:color w:val="000000" w:themeColor="text1"/>
          <w:sz w:val="20"/>
          <w:szCs w:val="20"/>
          <w:lang w:val="en-GB"/>
        </w:rPr>
        <w:t xml:space="preserve"> percentiles; solid line, median; brackets, 10</w:t>
      </w:r>
      <w:r w:rsidRPr="00F96A3F">
        <w:rPr>
          <w:rFonts w:ascii="Arial" w:hAnsi="Arial" w:cs="Arial"/>
          <w:color w:val="000000" w:themeColor="text1"/>
          <w:sz w:val="20"/>
          <w:szCs w:val="20"/>
          <w:vertAlign w:val="superscript"/>
          <w:lang w:val="en-GB"/>
        </w:rPr>
        <w:t>th</w:t>
      </w:r>
      <w:r w:rsidRPr="00F96A3F">
        <w:rPr>
          <w:rFonts w:ascii="Arial" w:hAnsi="Arial" w:cs="Arial"/>
          <w:color w:val="000000" w:themeColor="text1"/>
          <w:sz w:val="20"/>
          <w:szCs w:val="20"/>
          <w:lang w:val="en-GB"/>
        </w:rPr>
        <w:t xml:space="preserve"> and 90</w:t>
      </w:r>
      <w:r w:rsidRPr="00F96A3F">
        <w:rPr>
          <w:rFonts w:ascii="Arial" w:hAnsi="Arial" w:cs="Arial"/>
          <w:color w:val="000000" w:themeColor="text1"/>
          <w:sz w:val="20"/>
          <w:szCs w:val="20"/>
          <w:vertAlign w:val="superscript"/>
          <w:lang w:val="en-GB"/>
        </w:rPr>
        <w:t xml:space="preserve">th </w:t>
      </w:r>
      <w:r w:rsidRPr="00F96A3F">
        <w:rPr>
          <w:rFonts w:ascii="Arial" w:hAnsi="Arial" w:cs="Arial"/>
          <w:color w:val="000000" w:themeColor="text1"/>
          <w:sz w:val="20"/>
          <w:szCs w:val="20"/>
          <w:lang w:val="en-GB"/>
        </w:rPr>
        <w:t>percentiles.</w:t>
      </w:r>
    </w:p>
    <w:p w:rsidR="00F96A3F" w:rsidRDefault="00F96A3F">
      <w:pPr>
        <w:spacing w:after="160" w:line="259" w:lineRule="auto"/>
        <w:rPr>
          <w:rFonts w:ascii="Arial" w:hAnsi="Arial" w:cs="Arial"/>
          <w:color w:val="000000" w:themeColor="text1"/>
          <w:lang w:val="en-GB"/>
        </w:rPr>
      </w:pPr>
      <w:r>
        <w:rPr>
          <w:rFonts w:ascii="Arial" w:hAnsi="Arial" w:cs="Arial"/>
          <w:b/>
          <w:bCs/>
          <w:i/>
          <w:iCs/>
          <w:color w:val="000000" w:themeColor="text1"/>
          <w:lang w:val="en-GB"/>
        </w:rPr>
        <w:br w:type="page"/>
      </w:r>
    </w:p>
    <w:p w:rsidR="00345B81" w:rsidRPr="00453791" w:rsidRDefault="00F925F0" w:rsidP="00057A37">
      <w:pPr>
        <w:pStyle w:val="Titolo"/>
        <w:spacing w:line="360" w:lineRule="auto"/>
        <w:jc w:val="left"/>
        <w:rPr>
          <w:rFonts w:ascii="Arial" w:hAnsi="Arial" w:cs="Arial"/>
          <w:b w:val="0"/>
          <w:bCs w:val="0"/>
          <w:i w:val="0"/>
          <w:iCs w:val="0"/>
          <w:color w:val="000000" w:themeColor="text1"/>
          <w:sz w:val="20"/>
          <w:szCs w:val="20"/>
          <w:lang w:val="en-US"/>
        </w:rPr>
      </w:pPr>
      <w:r>
        <w:rPr>
          <w:rFonts w:ascii="Arial" w:hAnsi="Arial" w:cs="Arial"/>
          <w:b w:val="0"/>
          <w:bCs w:val="0"/>
          <w:i w:val="0"/>
          <w:iCs w:val="0"/>
          <w:color w:val="000000" w:themeColor="text1"/>
          <w:lang w:val="en-GB"/>
        </w:rPr>
        <w:lastRenderedPageBreak/>
        <w:t>In our study, classical activated M1 alveolar macr</w:t>
      </w:r>
      <w:r w:rsidR="00AA0E13">
        <w:rPr>
          <w:rFonts w:ascii="Arial" w:hAnsi="Arial" w:cs="Arial"/>
          <w:b w:val="0"/>
          <w:bCs w:val="0"/>
          <w:i w:val="0"/>
          <w:iCs w:val="0"/>
          <w:color w:val="000000" w:themeColor="text1"/>
          <w:lang w:val="en-GB"/>
        </w:rPr>
        <w:t>ophages were defined by the use</w:t>
      </w:r>
      <w:r>
        <w:rPr>
          <w:rFonts w:ascii="Arial" w:hAnsi="Arial" w:cs="Arial"/>
          <w:b w:val="0"/>
          <w:bCs w:val="0"/>
          <w:i w:val="0"/>
          <w:iCs w:val="0"/>
          <w:color w:val="000000" w:themeColor="text1"/>
          <w:lang w:val="en-GB"/>
        </w:rPr>
        <w:t xml:space="preserve"> of </w:t>
      </w:r>
      <w:r w:rsidR="008E46DC">
        <w:rPr>
          <w:rFonts w:ascii="Arial" w:hAnsi="Arial" w:cs="Arial"/>
          <w:b w:val="0"/>
          <w:bCs w:val="0"/>
          <w:i w:val="0"/>
          <w:iCs w:val="0"/>
          <w:color w:val="000000" w:themeColor="text1"/>
          <w:lang w:val="en-GB"/>
        </w:rPr>
        <w:t>iNOS and confirmed by HLA</w:t>
      </w:r>
      <w:r w:rsidR="00AA0E13">
        <w:rPr>
          <w:rFonts w:ascii="Arial" w:hAnsi="Arial" w:cs="Arial"/>
          <w:b w:val="0"/>
          <w:bCs w:val="0"/>
          <w:i w:val="0"/>
          <w:iCs w:val="0"/>
          <w:color w:val="000000" w:themeColor="text1"/>
          <w:lang w:val="en-GB"/>
        </w:rPr>
        <w:t>-</w:t>
      </w:r>
      <w:r w:rsidR="008E46DC">
        <w:rPr>
          <w:rFonts w:ascii="Arial" w:hAnsi="Arial" w:cs="Arial"/>
          <w:b w:val="0"/>
          <w:bCs w:val="0"/>
          <w:i w:val="0"/>
          <w:iCs w:val="0"/>
          <w:color w:val="000000" w:themeColor="text1"/>
          <w:lang w:val="en-GB"/>
        </w:rPr>
        <w:t>DR</w:t>
      </w:r>
      <w:r>
        <w:rPr>
          <w:rFonts w:ascii="Arial" w:hAnsi="Arial" w:cs="Arial"/>
          <w:b w:val="0"/>
          <w:bCs w:val="0"/>
          <w:i w:val="0"/>
          <w:iCs w:val="0"/>
          <w:color w:val="000000" w:themeColor="text1"/>
          <w:lang w:val="en-GB"/>
        </w:rPr>
        <w:t xml:space="preserve">. </w:t>
      </w:r>
      <w:r w:rsidR="00E6464A">
        <w:rPr>
          <w:rFonts w:ascii="Arial" w:hAnsi="Arial" w:cs="Arial"/>
          <w:b w:val="0"/>
          <w:bCs w:val="0"/>
          <w:i w:val="0"/>
          <w:iCs w:val="0"/>
          <w:color w:val="000000" w:themeColor="text1"/>
          <w:lang w:val="en-GB"/>
        </w:rPr>
        <w:t>As for iNOS</w:t>
      </w:r>
      <w:r w:rsidR="00B55A35">
        <w:rPr>
          <w:rFonts w:ascii="Arial" w:hAnsi="Arial" w:cs="Arial"/>
          <w:b w:val="0"/>
          <w:bCs w:val="0"/>
          <w:i w:val="0"/>
          <w:iCs w:val="0"/>
          <w:color w:val="000000" w:themeColor="text1"/>
          <w:lang w:val="en-GB"/>
        </w:rPr>
        <w:t>,</w:t>
      </w:r>
      <w:r w:rsidR="00E6464A">
        <w:rPr>
          <w:rFonts w:ascii="Arial" w:hAnsi="Arial" w:cs="Arial"/>
          <w:b w:val="0"/>
          <w:bCs w:val="0"/>
          <w:i w:val="0"/>
          <w:iCs w:val="0"/>
          <w:color w:val="000000" w:themeColor="text1"/>
          <w:lang w:val="en-GB"/>
        </w:rPr>
        <w:t xml:space="preserve"> the percentage of HLA-DR</w:t>
      </w:r>
      <w:r w:rsidR="00E6464A" w:rsidRPr="00E6464A">
        <w:rPr>
          <w:rFonts w:ascii="Arial" w:hAnsi="Arial" w:cs="Arial"/>
          <w:b w:val="0"/>
          <w:bCs w:val="0"/>
          <w:i w:val="0"/>
          <w:iCs w:val="0"/>
          <w:color w:val="000000" w:themeColor="text1"/>
          <w:vertAlign w:val="superscript"/>
          <w:lang w:val="en-GB"/>
        </w:rPr>
        <w:t>+</w:t>
      </w:r>
      <w:r w:rsidR="00E6464A">
        <w:rPr>
          <w:rFonts w:ascii="Arial" w:hAnsi="Arial" w:cs="Arial"/>
          <w:b w:val="0"/>
          <w:bCs w:val="0"/>
          <w:i w:val="0"/>
          <w:iCs w:val="0"/>
          <w:color w:val="000000" w:themeColor="text1"/>
          <w:lang w:val="en-GB"/>
        </w:rPr>
        <w:t xml:space="preserve"> AM increased with smoking and disease severity from 0(0-6) in donors to 57(46-88) in severe COPD. The percentage of iNOS</w:t>
      </w:r>
      <w:r w:rsidR="00E6464A" w:rsidRPr="00E6464A">
        <w:rPr>
          <w:rFonts w:ascii="Arial" w:hAnsi="Arial" w:cs="Arial"/>
          <w:b w:val="0"/>
          <w:bCs w:val="0"/>
          <w:i w:val="0"/>
          <w:iCs w:val="0"/>
          <w:color w:val="000000" w:themeColor="text1"/>
          <w:vertAlign w:val="superscript"/>
          <w:lang w:val="en-GB"/>
        </w:rPr>
        <w:t>+</w:t>
      </w:r>
      <w:r w:rsidR="00453791">
        <w:rPr>
          <w:rFonts w:ascii="Arial" w:hAnsi="Arial" w:cs="Arial"/>
          <w:b w:val="0"/>
          <w:bCs w:val="0"/>
          <w:i w:val="0"/>
          <w:iCs w:val="0"/>
          <w:color w:val="000000" w:themeColor="text1"/>
          <w:lang w:val="en-GB"/>
        </w:rPr>
        <w:t xml:space="preserve"> AM </w:t>
      </w:r>
      <w:r w:rsidR="0042031D">
        <w:rPr>
          <w:rFonts w:ascii="Arial" w:hAnsi="Arial" w:cs="Arial"/>
          <w:b w:val="0"/>
          <w:bCs w:val="0"/>
          <w:i w:val="0"/>
          <w:iCs w:val="0"/>
          <w:color w:val="000000" w:themeColor="text1"/>
          <w:lang w:val="en-GB"/>
        </w:rPr>
        <w:t>correlated</w:t>
      </w:r>
      <w:r w:rsidR="002138B1">
        <w:rPr>
          <w:rFonts w:ascii="Arial" w:hAnsi="Arial" w:cs="Arial"/>
          <w:b w:val="0"/>
          <w:bCs w:val="0"/>
          <w:i w:val="0"/>
          <w:iCs w:val="0"/>
          <w:color w:val="000000" w:themeColor="text1"/>
          <w:lang w:val="en-GB"/>
        </w:rPr>
        <w:t xml:space="preserve"> with that </w:t>
      </w:r>
      <w:r w:rsidR="00E6464A">
        <w:rPr>
          <w:rFonts w:ascii="Arial" w:hAnsi="Arial" w:cs="Arial"/>
          <w:b w:val="0"/>
          <w:bCs w:val="0"/>
          <w:i w:val="0"/>
          <w:iCs w:val="0"/>
          <w:color w:val="000000" w:themeColor="text1"/>
          <w:lang w:val="en-GB"/>
        </w:rPr>
        <w:t xml:space="preserve">of </w:t>
      </w:r>
      <w:r w:rsidR="0073036E">
        <w:rPr>
          <w:rFonts w:ascii="Arial" w:hAnsi="Arial" w:cs="Arial"/>
          <w:b w:val="0"/>
          <w:bCs w:val="0"/>
          <w:i w:val="0"/>
          <w:iCs w:val="0"/>
          <w:color w:val="000000" w:themeColor="text1"/>
          <w:lang w:val="en-GB"/>
        </w:rPr>
        <w:t>TNF</w:t>
      </w:r>
      <w:r w:rsidR="0073036E" w:rsidRPr="00E6464A">
        <w:rPr>
          <w:rFonts w:ascii="Symbol" w:hAnsi="Symbol" w:cs="Arial"/>
          <w:b w:val="0"/>
          <w:bCs w:val="0"/>
          <w:i w:val="0"/>
          <w:iCs w:val="0"/>
          <w:color w:val="000000" w:themeColor="text1"/>
          <w:lang w:val="en-GB"/>
        </w:rPr>
        <w:t></w:t>
      </w:r>
      <w:r w:rsidR="00A401CE" w:rsidRPr="0076273F">
        <w:rPr>
          <w:rFonts w:ascii="Arial" w:hAnsi="Arial" w:cs="Arial"/>
          <w:b w:val="0"/>
          <w:bCs w:val="0"/>
          <w:i w:val="0"/>
          <w:iCs w:val="0"/>
          <w:color w:val="000000" w:themeColor="text1"/>
          <w:vertAlign w:val="superscript"/>
          <w:lang w:val="en-GB"/>
        </w:rPr>
        <w:t>+</w:t>
      </w:r>
      <w:r w:rsidR="0073036E">
        <w:rPr>
          <w:rFonts w:ascii="Arial" w:hAnsi="Arial" w:cs="Arial"/>
          <w:b w:val="0"/>
          <w:bCs w:val="0"/>
          <w:i w:val="0"/>
          <w:iCs w:val="0"/>
          <w:color w:val="000000" w:themeColor="text1"/>
          <w:lang w:val="en-GB"/>
        </w:rPr>
        <w:t xml:space="preserve"> </w:t>
      </w:r>
      <w:r w:rsidR="00453791">
        <w:rPr>
          <w:rFonts w:ascii="Arial" w:hAnsi="Arial" w:cs="Arial"/>
          <w:b w:val="0"/>
          <w:bCs w:val="0"/>
          <w:i w:val="0"/>
          <w:iCs w:val="0"/>
          <w:color w:val="000000" w:themeColor="text1"/>
          <w:lang w:val="en-GB"/>
        </w:rPr>
        <w:t>AM (Figure S3)</w:t>
      </w:r>
      <w:r>
        <w:rPr>
          <w:rFonts w:ascii="Arial" w:hAnsi="Arial" w:cs="Arial"/>
          <w:b w:val="0"/>
          <w:bCs w:val="0"/>
          <w:i w:val="0"/>
          <w:iCs w:val="0"/>
          <w:color w:val="000000" w:themeColor="text1"/>
          <w:lang w:val="en-GB"/>
        </w:rPr>
        <w:t>.</w:t>
      </w:r>
      <w:r w:rsidR="00A401CE" w:rsidRPr="00A401CE">
        <w:rPr>
          <w:rFonts w:ascii="Arial" w:hAnsi="Arial" w:cs="Arial"/>
          <w:b w:val="0"/>
          <w:bCs w:val="0"/>
          <w:i w:val="0"/>
          <w:iCs w:val="0"/>
          <w:color w:val="000000" w:themeColor="text1"/>
          <w:lang w:val="en-GB"/>
        </w:rPr>
        <w:t xml:space="preserve"> </w:t>
      </w:r>
      <w:r w:rsidR="00E6464A">
        <w:rPr>
          <w:rFonts w:ascii="Arial" w:hAnsi="Arial" w:cs="Arial"/>
          <w:b w:val="0"/>
          <w:bCs w:val="0"/>
          <w:i w:val="0"/>
          <w:iCs w:val="0"/>
          <w:color w:val="000000" w:themeColor="text1"/>
          <w:lang w:val="en-GB"/>
        </w:rPr>
        <w:t>Similarly, t</w:t>
      </w:r>
      <w:r w:rsidR="00A401CE" w:rsidRPr="003E5DD9">
        <w:rPr>
          <w:rFonts w:ascii="Arial" w:hAnsi="Arial" w:cs="Arial"/>
          <w:b w:val="0"/>
          <w:bCs w:val="0"/>
          <w:i w:val="0"/>
          <w:iCs w:val="0"/>
          <w:color w:val="000000" w:themeColor="text1"/>
          <w:lang w:val="en-GB"/>
        </w:rPr>
        <w:t xml:space="preserve">he </w:t>
      </w:r>
      <w:r w:rsidR="002138B1">
        <w:rPr>
          <w:rFonts w:ascii="Arial" w:hAnsi="Arial" w:cs="Arial"/>
          <w:b w:val="0"/>
          <w:bCs w:val="0"/>
          <w:i w:val="0"/>
          <w:iCs w:val="0"/>
          <w:color w:val="000000" w:themeColor="text1"/>
          <w:lang w:val="en-GB"/>
        </w:rPr>
        <w:t>amount</w:t>
      </w:r>
      <w:r w:rsidR="00A401CE" w:rsidRPr="003E5DD9">
        <w:rPr>
          <w:rFonts w:ascii="Arial" w:hAnsi="Arial" w:cs="Arial"/>
          <w:b w:val="0"/>
          <w:bCs w:val="0"/>
          <w:i w:val="0"/>
          <w:iCs w:val="0"/>
          <w:color w:val="000000" w:themeColor="text1"/>
          <w:lang w:val="en-GB"/>
        </w:rPr>
        <w:t xml:space="preserve"> of CD206</w:t>
      </w:r>
      <w:r w:rsidR="002138B1" w:rsidRPr="002138B1">
        <w:rPr>
          <w:rFonts w:ascii="Arial" w:hAnsi="Arial" w:cs="Arial"/>
          <w:b w:val="0"/>
          <w:bCs w:val="0"/>
          <w:i w:val="0"/>
          <w:iCs w:val="0"/>
          <w:color w:val="000000" w:themeColor="text1"/>
          <w:vertAlign w:val="superscript"/>
          <w:lang w:val="en-GB"/>
        </w:rPr>
        <w:t>+</w:t>
      </w:r>
      <w:r w:rsidR="002138B1">
        <w:rPr>
          <w:rFonts w:ascii="Arial" w:hAnsi="Arial" w:cs="Arial"/>
          <w:b w:val="0"/>
          <w:bCs w:val="0"/>
          <w:i w:val="0"/>
          <w:iCs w:val="0"/>
          <w:color w:val="000000" w:themeColor="text1"/>
          <w:lang w:val="en-GB"/>
        </w:rPr>
        <w:t xml:space="preserve"> AM</w:t>
      </w:r>
      <w:r w:rsidR="00A401CE" w:rsidRPr="003E5DD9">
        <w:rPr>
          <w:rFonts w:ascii="Arial" w:hAnsi="Arial" w:cs="Arial"/>
          <w:b w:val="0"/>
          <w:bCs w:val="0"/>
          <w:i w:val="0"/>
          <w:iCs w:val="0"/>
          <w:color w:val="000000" w:themeColor="text1"/>
          <w:lang w:val="en-GB"/>
        </w:rPr>
        <w:t xml:space="preserve"> </w:t>
      </w:r>
      <w:r w:rsidR="002138B1">
        <w:rPr>
          <w:rFonts w:ascii="Arial" w:hAnsi="Arial" w:cs="Arial"/>
          <w:b w:val="0"/>
          <w:bCs w:val="0"/>
          <w:i w:val="0"/>
          <w:iCs w:val="0"/>
          <w:color w:val="000000" w:themeColor="text1"/>
          <w:lang w:val="en-GB"/>
        </w:rPr>
        <w:t>correlated with the percentage of</w:t>
      </w:r>
      <w:r w:rsidR="00453791" w:rsidRPr="00453791">
        <w:rPr>
          <w:rFonts w:ascii="Arial" w:hAnsi="Arial" w:cs="Arial"/>
          <w:b w:val="0"/>
          <w:bCs w:val="0"/>
          <w:i w:val="0"/>
          <w:iCs w:val="0"/>
          <w:color w:val="000000" w:themeColor="text1"/>
          <w:spacing w:val="-8"/>
          <w:lang w:val="en-GB"/>
        </w:rPr>
        <w:t xml:space="preserve"> IL-4</w:t>
      </w:r>
      <w:r w:rsidR="002138B1" w:rsidRPr="002138B1">
        <w:rPr>
          <w:rFonts w:ascii="Arial" w:hAnsi="Arial" w:cs="Arial"/>
          <w:b w:val="0"/>
          <w:bCs w:val="0"/>
          <w:i w:val="0"/>
          <w:iCs w:val="0"/>
          <w:color w:val="000000" w:themeColor="text1"/>
          <w:spacing w:val="-8"/>
          <w:vertAlign w:val="superscript"/>
          <w:lang w:val="en-GB"/>
        </w:rPr>
        <w:t>+</w:t>
      </w:r>
      <w:r w:rsidR="00453791" w:rsidRPr="00453791">
        <w:rPr>
          <w:rFonts w:ascii="Arial" w:hAnsi="Arial" w:cs="Arial"/>
          <w:b w:val="0"/>
          <w:bCs w:val="0"/>
          <w:i w:val="0"/>
          <w:iCs w:val="0"/>
          <w:color w:val="000000" w:themeColor="text1"/>
          <w:spacing w:val="-8"/>
          <w:lang w:val="en-GB"/>
        </w:rPr>
        <w:t xml:space="preserve"> and IL-13</w:t>
      </w:r>
      <w:r w:rsidR="002138B1" w:rsidRPr="002138B1">
        <w:rPr>
          <w:rFonts w:ascii="Arial" w:hAnsi="Arial" w:cs="Arial"/>
          <w:b w:val="0"/>
          <w:bCs w:val="0"/>
          <w:i w:val="0"/>
          <w:iCs w:val="0"/>
          <w:color w:val="000000" w:themeColor="text1"/>
          <w:spacing w:val="-8"/>
          <w:vertAlign w:val="superscript"/>
          <w:lang w:val="en-GB"/>
        </w:rPr>
        <w:t>+</w:t>
      </w:r>
      <w:r w:rsidR="002138B1">
        <w:rPr>
          <w:rFonts w:ascii="Arial" w:hAnsi="Arial" w:cs="Arial"/>
          <w:b w:val="0"/>
          <w:bCs w:val="0"/>
          <w:i w:val="0"/>
          <w:iCs w:val="0"/>
          <w:color w:val="000000" w:themeColor="text1"/>
          <w:spacing w:val="-8"/>
          <w:lang w:val="en-GB"/>
        </w:rPr>
        <w:t xml:space="preserve"> AM</w:t>
      </w:r>
      <w:r w:rsidR="00453791" w:rsidRPr="00453791">
        <w:rPr>
          <w:rFonts w:ascii="Arial" w:hAnsi="Arial" w:cs="Arial"/>
          <w:b w:val="0"/>
          <w:bCs w:val="0"/>
          <w:i w:val="0"/>
          <w:iCs w:val="0"/>
          <w:color w:val="000000" w:themeColor="text1"/>
          <w:spacing w:val="-8"/>
          <w:lang w:val="en-GB"/>
        </w:rPr>
        <w:t xml:space="preserve"> (Figure S4)</w:t>
      </w:r>
      <w:r w:rsidR="002138B1">
        <w:rPr>
          <w:rFonts w:ascii="Arial" w:hAnsi="Arial" w:cs="Arial"/>
          <w:b w:val="0"/>
          <w:bCs w:val="0"/>
          <w:i w:val="0"/>
          <w:iCs w:val="0"/>
          <w:color w:val="000000" w:themeColor="text1"/>
          <w:spacing w:val="-8"/>
          <w:lang w:val="en-GB"/>
        </w:rPr>
        <w:t>. The percentage of TNF</w:t>
      </w:r>
      <w:r w:rsidR="002138B1" w:rsidRPr="002138B1">
        <w:rPr>
          <w:rFonts w:ascii="Symbol" w:hAnsi="Symbol" w:cs="Arial"/>
          <w:b w:val="0"/>
          <w:bCs w:val="0"/>
          <w:i w:val="0"/>
          <w:iCs w:val="0"/>
          <w:color w:val="000000" w:themeColor="text1"/>
          <w:spacing w:val="-8"/>
          <w:lang w:val="en-GB"/>
        </w:rPr>
        <w:t></w:t>
      </w:r>
      <w:r w:rsidR="002138B1" w:rsidRPr="002138B1">
        <w:rPr>
          <w:rFonts w:ascii="Arial" w:hAnsi="Arial" w:cs="Arial"/>
          <w:b w:val="0"/>
          <w:bCs w:val="0"/>
          <w:i w:val="0"/>
          <w:iCs w:val="0"/>
          <w:color w:val="000000" w:themeColor="text1"/>
          <w:spacing w:val="-8"/>
          <w:vertAlign w:val="superscript"/>
          <w:lang w:val="en-GB"/>
        </w:rPr>
        <w:t>+</w:t>
      </w:r>
      <w:r w:rsidR="002138B1">
        <w:rPr>
          <w:rFonts w:ascii="Arial" w:hAnsi="Arial" w:cs="Arial"/>
          <w:b w:val="0"/>
          <w:bCs w:val="0"/>
          <w:i w:val="0"/>
          <w:iCs w:val="0"/>
          <w:color w:val="000000" w:themeColor="text1"/>
          <w:spacing w:val="-8"/>
          <w:lang w:val="en-GB"/>
        </w:rPr>
        <w:t xml:space="preserve"> as well as </w:t>
      </w:r>
      <w:r w:rsidR="0091151B">
        <w:rPr>
          <w:rFonts w:ascii="Arial" w:hAnsi="Arial" w:cs="Arial"/>
          <w:b w:val="0"/>
          <w:bCs w:val="0"/>
          <w:i w:val="0"/>
          <w:iCs w:val="0"/>
          <w:color w:val="000000" w:themeColor="text1"/>
          <w:spacing w:val="-8"/>
          <w:lang w:val="en-GB"/>
        </w:rPr>
        <w:t>that of IL-4</w:t>
      </w:r>
      <w:r w:rsidR="0091151B" w:rsidRPr="002138B1">
        <w:rPr>
          <w:rFonts w:ascii="Arial" w:hAnsi="Arial" w:cs="Arial"/>
          <w:b w:val="0"/>
          <w:bCs w:val="0"/>
          <w:i w:val="0"/>
          <w:iCs w:val="0"/>
          <w:color w:val="000000" w:themeColor="text1"/>
          <w:spacing w:val="-8"/>
          <w:vertAlign w:val="superscript"/>
          <w:lang w:val="en-GB"/>
        </w:rPr>
        <w:t>+</w:t>
      </w:r>
      <w:r w:rsidR="0091151B">
        <w:rPr>
          <w:rFonts w:ascii="Arial" w:hAnsi="Arial" w:cs="Arial"/>
          <w:b w:val="0"/>
          <w:bCs w:val="0"/>
          <w:i w:val="0"/>
          <w:iCs w:val="0"/>
          <w:color w:val="000000" w:themeColor="text1"/>
          <w:spacing w:val="-8"/>
          <w:lang w:val="en-GB"/>
        </w:rPr>
        <w:t xml:space="preserve"> and IL-13</w:t>
      </w:r>
      <w:r w:rsidR="0091151B" w:rsidRPr="002138B1">
        <w:rPr>
          <w:rFonts w:ascii="Arial" w:hAnsi="Arial" w:cs="Arial"/>
          <w:b w:val="0"/>
          <w:bCs w:val="0"/>
          <w:i w:val="0"/>
          <w:iCs w:val="0"/>
          <w:color w:val="000000" w:themeColor="text1"/>
          <w:spacing w:val="-8"/>
          <w:vertAlign w:val="superscript"/>
          <w:lang w:val="en-GB"/>
        </w:rPr>
        <w:t>+</w:t>
      </w:r>
      <w:r w:rsidR="0091151B">
        <w:rPr>
          <w:rFonts w:ascii="Arial" w:hAnsi="Arial" w:cs="Arial"/>
          <w:b w:val="0"/>
          <w:bCs w:val="0"/>
          <w:i w:val="0"/>
          <w:iCs w:val="0"/>
          <w:color w:val="000000" w:themeColor="text1"/>
          <w:spacing w:val="-8"/>
          <w:vertAlign w:val="superscript"/>
          <w:lang w:val="en-GB"/>
        </w:rPr>
        <w:t xml:space="preserve"> </w:t>
      </w:r>
      <w:r w:rsidR="0091151B">
        <w:rPr>
          <w:rFonts w:ascii="Arial" w:hAnsi="Arial" w:cs="Arial"/>
          <w:b w:val="0"/>
          <w:bCs w:val="0"/>
          <w:i w:val="0"/>
          <w:iCs w:val="0"/>
          <w:color w:val="000000" w:themeColor="text1"/>
          <w:spacing w:val="-8"/>
          <w:lang w:val="en-GB"/>
        </w:rPr>
        <w:t xml:space="preserve"> AM was lower in donors and non-smokers compared to smokers</w:t>
      </w:r>
      <w:r w:rsidR="002138B1">
        <w:rPr>
          <w:rFonts w:ascii="Arial" w:hAnsi="Arial" w:cs="Arial"/>
          <w:b w:val="0"/>
          <w:bCs w:val="0"/>
          <w:i w:val="0"/>
          <w:iCs w:val="0"/>
          <w:color w:val="000000" w:themeColor="text1"/>
          <w:lang w:val="en-GB"/>
        </w:rPr>
        <w:t xml:space="preserve"> with and w/o COPD</w:t>
      </w:r>
      <w:r w:rsidR="0091151B" w:rsidRPr="0091151B">
        <w:rPr>
          <w:rFonts w:ascii="Arial" w:hAnsi="Arial" w:cs="Arial"/>
          <w:b w:val="0"/>
          <w:bCs w:val="0"/>
          <w:i w:val="0"/>
          <w:iCs w:val="0"/>
          <w:color w:val="000000" w:themeColor="text1"/>
          <w:lang w:val="en-GB"/>
        </w:rPr>
        <w:t xml:space="preserve"> </w:t>
      </w:r>
      <w:r w:rsidR="0091151B">
        <w:rPr>
          <w:rFonts w:ascii="Arial" w:hAnsi="Arial" w:cs="Arial"/>
          <w:b w:val="0"/>
          <w:bCs w:val="0"/>
          <w:i w:val="0"/>
          <w:iCs w:val="0"/>
          <w:color w:val="000000" w:themeColor="text1"/>
          <w:lang w:val="en-GB"/>
        </w:rPr>
        <w:t>(p&lt;0.05 for all comparisons).</w:t>
      </w:r>
    </w:p>
    <w:p w:rsidR="00453791" w:rsidRDefault="00254E27" w:rsidP="00453791">
      <w:pPr>
        <w:spacing w:after="160" w:line="259" w:lineRule="auto"/>
        <w:rPr>
          <w:rFonts w:ascii="Arial" w:hAnsi="Arial" w:cs="Arial"/>
          <w:color w:val="000000" w:themeColor="text1"/>
          <w:lang w:val="en-GB"/>
        </w:rPr>
      </w:pPr>
      <w:r w:rsidRPr="00254E27">
        <w:rPr>
          <w:noProof/>
        </w:rPr>
        <w:drawing>
          <wp:inline distT="0" distB="0" distL="0" distR="0">
            <wp:extent cx="3038475" cy="192238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9857" cy="1929588"/>
                    </a:xfrm>
                    <a:prstGeom prst="rect">
                      <a:avLst/>
                    </a:prstGeom>
                    <a:noFill/>
                    <a:ln>
                      <a:noFill/>
                    </a:ln>
                  </pic:spPr>
                </pic:pic>
              </a:graphicData>
            </a:graphic>
          </wp:inline>
        </w:drawing>
      </w:r>
      <w:r w:rsidR="00CB01A2" w:rsidRPr="00EE449A">
        <w:rPr>
          <w:lang w:val="en-US"/>
        </w:rPr>
        <w:t xml:space="preserve"> </w:t>
      </w:r>
      <w:r w:rsidR="00FC595D">
        <w:rPr>
          <w:noProof/>
        </w:rPr>
        <mc:AlternateContent>
          <mc:Choice Requires="wps">
            <w:drawing>
              <wp:anchor distT="0" distB="0" distL="114300" distR="114300" simplePos="0" relativeHeight="251682816" behindDoc="0" locked="0" layoutInCell="1" allowOverlap="1">
                <wp:simplePos x="0" y="0"/>
                <wp:positionH relativeFrom="column">
                  <wp:posOffset>-222885</wp:posOffset>
                </wp:positionH>
                <wp:positionV relativeFrom="paragraph">
                  <wp:posOffset>52705</wp:posOffset>
                </wp:positionV>
                <wp:extent cx="6562725" cy="2622550"/>
                <wp:effectExtent l="0" t="0" r="28575" b="25400"/>
                <wp:wrapNone/>
                <wp:docPr id="21" name="Rettango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2622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DAEE1B0" id="Rettangolo 21" o:spid="_x0000_s1026" style="position:absolute;margin-left:-17.55pt;margin-top:4.15pt;width:516.75pt;height:20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7dPiAIAAGEFAAAOAAAAZHJzL2Uyb0RvYy54bWysVN9P2zAQfp+0/8Hy+0gb0bJFpKgCMU2q&#10;AFEmno1jN9Ecn3d2m3Z//c5OGhigPUzLg5Xz3X336zufX+xbw3YKfQO25NOTCWfKSqgauyn594fr&#10;T58580HYShiwquQH5fnF4uOH884VKocaTKWQEYj1RedKXofgiizzslat8CfglCWlBmxFIBE3WYWi&#10;I/TWZPlkMs86wMohSOU93V71Sr5I+ForGW619iowU3LKLaQT0/kUz2xxLooNClc3ckhD/EMWrWgs&#10;BR2hrkQQbIvNG6i2kQgedDiR0GagdSNVqoGqmU5eVbOuhVOpFmqOd2Ob/P+DlTe7O2RNVfJ8ypkV&#10;Lc3oXgWa2AYMMLqkDnXOF2S4dncYa/RuBfKHJ0X2hyYKfrDZa2yjLVXI9qndh7Hdah+YpMv5bJ6f&#10;5TPOJOnyeZ7PZmkgmSiO7g59+KqgZfGn5EjzTG0Wu5UPMQFRHE1iNAvXjTHHxPpcUlbhYFQ0MPZe&#10;aSqXoucJKBFNXRpkO0EUEVIqG6a9qhaV6q9nE/piJyje6JGkBBiRNQUesQeASOK32D3MYB9dVeLp&#10;6Dz5W2K98+iRIoMNo3PbWMD3AAxVNUTu7Yfp+b41sUtPUB2IDAj9lngnrxtq+0r4cCeQ1oIWiFY9&#10;3NKhDXQlh+GPsxrw13v30Z7YSlrOOlqzkvufW4GKM/PNEo+/TE9P414m4XR2lpOALzVPLzV2214C&#10;jYmoStml32gfzPFXI7SP9CIsY1RSCSspdsllwKNwGfr1pzdFquUymdEuOhFWdu1kBI9djbR62D8K&#10;dAP3AtH2Bo4rKYpXFOxto6eF5TaAbhI/n/s69Jv2OBFneHPiQ/FSTlbPL+PiNwAAAP//AwBQSwME&#10;FAAGAAgAAAAhAGLvBzHhAAAACQEAAA8AAABkcnMvZG93bnJldi54bWxMj8FOwzAQRO9I/IO1SFxQ&#10;67hpIQ1xKkDiiAqlEurNibdx1HgdxW4a/h5zguNoRjNvis1kOzbi4FtHEsQ8AYZUO91SI2H/+TrL&#10;gPmgSKvOEUr4Rg+b8vqqULl2F/rAcRcaFkvI50qCCaHPOfe1Qav83PVI0Tu6waoQ5dBwPahLLLcd&#10;XyTJPbeqpbhgVI8vBuvT7mwlvInT3cO7UBWO26+jed6vskNykPL2Znp6BBZwCn9h+MWP6FBGpsqd&#10;SXvWSZilKxGjErIUWPTX62wJrJKwXIgUeFnw/w/KHwAAAP//AwBQSwECLQAUAAYACAAAACEAtoM4&#10;kv4AAADhAQAAEwAAAAAAAAAAAAAAAAAAAAAAW0NvbnRlbnRfVHlwZXNdLnhtbFBLAQItABQABgAI&#10;AAAAIQA4/SH/1gAAAJQBAAALAAAAAAAAAAAAAAAAAC8BAABfcmVscy8ucmVsc1BLAQItABQABgAI&#10;AAAAIQAjD7dPiAIAAGEFAAAOAAAAAAAAAAAAAAAAAC4CAABkcnMvZTJvRG9jLnhtbFBLAQItABQA&#10;BgAIAAAAIQBi7wcx4QAAAAkBAAAPAAAAAAAAAAAAAAAAAOIEAABkcnMvZG93bnJldi54bWxQSwUG&#10;AAAAAAQABADzAAAA8AUAAAAA&#10;" filled="f" strokecolor="#1f4d78 [1604]" strokeweight="1pt">
                <v:path arrowok="t"/>
              </v:rect>
            </w:pict>
          </mc:Fallback>
        </mc:AlternateContent>
      </w:r>
    </w:p>
    <w:p w:rsidR="00453791" w:rsidRPr="00715E06" w:rsidRDefault="00FC595D">
      <w:pPr>
        <w:spacing w:after="160" w:line="259" w:lineRule="auto"/>
        <w:rPr>
          <w:rFonts w:ascii="Arial" w:hAnsi="Arial" w:cs="Arial"/>
          <w:color w:val="000000" w:themeColor="text1"/>
          <w:sz w:val="20"/>
          <w:szCs w:val="20"/>
          <w:lang w:val="en-GB"/>
        </w:rPr>
      </w:pPr>
      <w:r>
        <w:rPr>
          <w:rFonts w:ascii="Arial" w:hAnsi="Arial" w:cs="Arial"/>
          <w:noProof/>
          <w:color w:val="000000" w:themeColor="text1"/>
          <w:sz w:val="20"/>
          <w:szCs w:val="20"/>
        </w:rPr>
        <mc:AlternateContent>
          <mc:Choice Requires="wps">
            <w:drawing>
              <wp:anchor distT="0" distB="0" distL="114300" distR="114300" simplePos="0" relativeHeight="251681792" behindDoc="0" locked="0" layoutInCell="1" allowOverlap="1">
                <wp:simplePos x="0" y="0"/>
                <wp:positionH relativeFrom="column">
                  <wp:posOffset>3555365</wp:posOffset>
                </wp:positionH>
                <wp:positionV relativeFrom="paragraph">
                  <wp:posOffset>369570</wp:posOffset>
                </wp:positionV>
                <wp:extent cx="71755" cy="71755"/>
                <wp:effectExtent l="0" t="0" r="23495" b="23495"/>
                <wp:wrapNone/>
                <wp:docPr id="20" name="Ova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71755"/>
                        </a:xfrm>
                        <a:prstGeom prst="ellipse">
                          <a:avLst/>
                        </a:prstGeom>
                        <a:solidFill>
                          <a:schemeClr val="bg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rsidR="00453791" w:rsidRDefault="00453791" w:rsidP="0045379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e 20" o:spid="_x0000_s1026" style="position:absolute;margin-left:279.95pt;margin-top:29.1pt;width:5.65pt;height:5.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thnAIAAMIFAAAOAAAAZHJzL2Uyb0RvYy54bWysVFFv2yAQfp+0/4B4Xx1HzbpZdaqoVadJ&#10;UVu1nfpMMI5RMceAxM5+/Q6w3WztNGmaHxBw333cfb6784u+VWQvrJOgS5qfzCgRmkMl9bak3x6v&#10;P3yixHmmK6ZAi5IehKMXy/fvzjtTiDk0oCphCZJoV3SmpI33psgyxxvRMncCRmg01mBb5vFot1ll&#10;WYfsrcrms9nHrANbGQtcOIe3V8lIl5G/rgX3t3XthCeqpBibj6uN6yas2fKcFVvLTCP5EAb7hyha&#10;JjU+OlFdMc/IzspXVK3kFhzU/oRDm0FdSy5iDphNPvstm4eGGRFzQXGcmWRy/4+W3+zvLJFVSeco&#10;j2Yt/qPbPVOC4BnF6YwrEPNg7mxIz5k18GeHhuwXSzi4AdPXtg1YTI70UenDpLToPeF4eZafLRaU&#10;cLSkbWBkxehqrPNfBLQkbEoqlJLGBSVYwfZr5xN6RMXAQMnqWioVD6F6xKWyBDMp6Wabh1SQ3x2j&#10;lP6bo+/fcESa4BnzTynH5P1BicCn9L2oUVBMch4DjqX8Ekz1nKfrhlUixbeY4TdGOIYe441kgbXG&#10;zCbegWBEJpLAm5IcsMFNxA6YHGd/Cig5Tuj4Img/ObZSg33LWfnp1YQfhUlyBGV8v+mRP2w3UB2w&#10;2iykNnSGX0v8wWvm/B2z2HdYgjhL/C0utYKupDDsKGnA/njrPuCxHdBKSYd9XFL3fcesoER91dgo&#10;n/PT09D48XC6OAtlbo8tm2OL3rWXgCWT49QyPG4D3qtxW1ton3DkrMKraGKa49sl5d6Oh0uf5gsO&#10;LS5WqwjDZjfMr/WD4YE8CByq97F/YtYMVe6xOW5g7PlXlZ6wwVPDauehlrENXnQdpMdBEWtnGGph&#10;Eh2fI+pl9C5/AgAA//8DAFBLAwQUAAYACAAAACEAUnyyMt0AAAAJAQAADwAAAGRycy9kb3ducmV2&#10;LnhtbEyPwW7CMAyG75P2DpEn7TZSkFJo1xRNTNuOaDDtHBrTljVxaQKUt593Yrff8qffn4vl6Dpx&#10;xiG05DVMJwkI9BXZ1tcavrZvTwsQIRpvTUceNVwxwLK8vytMbuniP/G8ibXgEh9yo6GJsc+lDFWD&#10;zoQJ9eh5t6fBmcjjUEs7mAuXu07OkiSVzrSeLzSmx1WD1c/m5DSQofXrt0qPH3PC9/Vxe6X6sNL6&#10;8WF8eQYRcYw3GP70WR1KdtrRydsgOg1KZRmjHBYzEAyo+ZTDTkOaKZBlIf9/UP4CAAD//wMAUEsB&#10;Ai0AFAAGAAgAAAAhALaDOJL+AAAA4QEAABMAAAAAAAAAAAAAAAAAAAAAAFtDb250ZW50X1R5cGVz&#10;XS54bWxQSwECLQAUAAYACAAAACEAOP0h/9YAAACUAQAACwAAAAAAAAAAAAAAAAAvAQAAX3JlbHMv&#10;LnJlbHNQSwECLQAUAAYACAAAACEAaTI7YZwCAADCBQAADgAAAAAAAAAAAAAAAAAuAgAAZHJzL2Uy&#10;b0RvYy54bWxQSwECLQAUAAYACAAAACEAUnyyMt0AAAAJAQAADwAAAAAAAAAAAAAAAAD2BAAAZHJz&#10;L2Rvd25yZXYueG1sUEsFBgAAAAAEAAQA8wAAAAAGAAAAAA==&#10;" fillcolor="white [3212]" strokecolor="black [3213]" strokeweight="1pt">
                <v:stroke joinstyle="miter"/>
                <v:path arrowok="t"/>
                <v:textbox>
                  <w:txbxContent>
                    <w:p w:rsidR="00453791" w:rsidRDefault="00453791" w:rsidP="00453791">
                      <w:pPr>
                        <w:jc w:val="center"/>
                      </w:pPr>
                      <w:r>
                        <w:t xml:space="preserve">    </w:t>
                      </w:r>
                    </w:p>
                  </w:txbxContent>
                </v:textbox>
              </v:oval>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680768" behindDoc="0" locked="0" layoutInCell="1" allowOverlap="1">
                <wp:simplePos x="0" y="0"/>
                <wp:positionH relativeFrom="column">
                  <wp:posOffset>2623185</wp:posOffset>
                </wp:positionH>
                <wp:positionV relativeFrom="paragraph">
                  <wp:posOffset>370840</wp:posOffset>
                </wp:positionV>
                <wp:extent cx="71755" cy="71755"/>
                <wp:effectExtent l="0" t="0" r="23495" b="23495"/>
                <wp:wrapNone/>
                <wp:docPr id="19" name="Ova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71755"/>
                        </a:xfrm>
                        <a:prstGeom prst="ellipse">
                          <a:avLst/>
                        </a:prstGeom>
                        <a:solidFill>
                          <a:srgbClr val="92D050"/>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rsidR="00453791" w:rsidRDefault="00453791" w:rsidP="0045379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e 19" o:spid="_x0000_s1027" style="position:absolute;margin-left:206.55pt;margin-top:29.2pt;width:5.65pt;height:5.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nzqAIAAMoFAAAOAAAAZHJzL2Uyb0RvYy54bWysVMFu2zAMvQ/YPwi6r7aDZl2NOkXQosOA&#10;oC3WDj0rshwLlUVNUhJnXz9Kst107S7DfDBEkXwkn0heXPadIjthnQRd0eIkp0RoDrXUm4r+eLz5&#10;9IUS55mumQItKnoQjl4uPn642JtSzKAFVQtLEES7cm8q2npvyixzvBUdcydghEZlA7ZjHkW7yWrL&#10;9ojeqWyW55+zPdjaWODCOby9Tkq6iPhNI7i/axonPFEVxdx8/Nv4X4d/trhg5cYy00o+pMH+IYuO&#10;SY1BJ6hr5hnZWvkGqpPcgoPGn3DoMmgayUWsAasp8j+qeWiZEbEWJMeZiSb3/2D57e7eElnj251T&#10;olmHb3S3Y0oQlJGcvXEl2jyYexvKc2YF/NmhInulCYIbbPrGdsEWiyN9ZPowMS16TzhenhVn8zkl&#10;HDXpGBBZOboa6/xXAR0Jh4oKpaRxgQlWst3K+WQ9WsXEQMn6RioVBbtZXylLsI6Kns+u83l8aAzg&#10;js2UfusZ+k5Mvr4vAgmvHVEKnpGAVHOs3h+UCHhKfxcNMopVzmLGsZdfMOvnIl23rBYpxXmO3xho&#10;zCCGjWABtcHSJtwBYLRMIAE35TrYBjcRR2ByzP+WUHKcrGNE0H5y7KQG+56z8lPUZD8Sk+gIzPh+&#10;3acOGxtqDfUBu85CGkdn+I3Eh14x5++ZxfnDScWd4u/w1yjYVxSGEyUt2F/v3Qd7HAvUUrLHea6o&#10;+7llVlCivmkcmPPi9DQsgCiczs9mKNhjzfpYo7fdFWDzFLi9DI/HYO/VeGwsdE+4epYhKqqY5hi7&#10;otzbUbjyac/g8uJiuYxmOPSG+ZV+MDyAB55DFz/2T8yaods9DsktjLP/puOTbfDUsNx6aGQch8B0&#10;4nV4AVwYsYWG5RY20rEcrV5W8OI3AAAA//8DAFBLAwQUAAYACAAAACEASL8K0OEAAAAJAQAADwAA&#10;AGRycy9kb3ducmV2LnhtbEyPwU7DMAyG70i8Q2QkLhNLu4WxlboTQhrcJrFy4Jg1XltonKrJtrKn&#10;J5zgZsuffn9/vh5tJ040+NYxQjpNQBBXzrRcI7yXm7slCB80G905JoRv8rAurq9ynRl35jc67UIt&#10;Ygj7TCM0IfSZlL5qyGo/dT1xvB3cYHWI61BLM+hzDLednCXJQlrdcvzQ6J6eG6q+dkeLcFhNqpfL&#10;h6ZUlZvXS7L9nMxViXh7Mz49ggg0hj8YfvWjOhTRae+ObLzoEFQ6TyOKcL9UICKgZioOe4TF6gFk&#10;kcv/DYofAAAA//8DAFBLAQItABQABgAIAAAAIQC2gziS/gAAAOEBAAATAAAAAAAAAAAAAAAAAAAA&#10;AABbQ29udGVudF9UeXBlc10ueG1sUEsBAi0AFAAGAAgAAAAhADj9If/WAAAAlAEAAAsAAAAAAAAA&#10;AAAAAAAALwEAAF9yZWxzLy5yZWxzUEsBAi0AFAAGAAgAAAAhAAA1SfOoAgAAygUAAA4AAAAAAAAA&#10;AAAAAAAALgIAAGRycy9lMm9Eb2MueG1sUEsBAi0AFAAGAAgAAAAhAEi/CtDhAAAACQEAAA8AAAAA&#10;AAAAAAAAAAAAAgUAAGRycy9kb3ducmV2LnhtbFBLBQYAAAAABAAEAPMAAAAQBgAAAAA=&#10;" fillcolor="#92d050" strokecolor="black [3213]" strokeweight="1pt">
                <v:stroke joinstyle="miter"/>
                <v:path arrowok="t"/>
                <v:textbox>
                  <w:txbxContent>
                    <w:p w:rsidR="00453791" w:rsidRDefault="00453791" w:rsidP="00453791">
                      <w:pPr>
                        <w:jc w:val="center"/>
                      </w:pPr>
                      <w:r>
                        <w:t xml:space="preserve">  </w:t>
                      </w:r>
                    </w:p>
                  </w:txbxContent>
                </v:textbox>
              </v:oval>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679744" behindDoc="0" locked="0" layoutInCell="1" allowOverlap="1">
                <wp:simplePos x="0" y="0"/>
                <wp:positionH relativeFrom="column">
                  <wp:posOffset>1255395</wp:posOffset>
                </wp:positionH>
                <wp:positionV relativeFrom="paragraph">
                  <wp:posOffset>360680</wp:posOffset>
                </wp:positionV>
                <wp:extent cx="71755" cy="71755"/>
                <wp:effectExtent l="0" t="0" r="23495" b="23495"/>
                <wp:wrapNone/>
                <wp:docPr id="18" name="Ova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71755"/>
                        </a:xfrm>
                        <a:prstGeom prst="ellipse">
                          <a:avLst/>
                        </a:prstGeom>
                        <a:solidFill>
                          <a:schemeClr val="accent2"/>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6A9D81" id="Ovale 18" o:spid="_x0000_s1026" style="position:absolute;margin-left:98.85pt;margin-top:28.4pt;width:5.65pt;height:5.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9YBmQIAALsFAAAOAAAAZHJzL2Uyb0RvYy54bWysVN9P2zAQfp+0/8Hy+0hT0bFFpKgCMU2q&#10;AAETz8axiYXj82y3affX72wnoRtMk6blwfL5vvvuR+7u9GzXabIVziswNS2PZpQIw6FR5qmm3+4v&#10;P3yixAdmGqbBiJruhadny/fvTntbiTm0oBvhCJIYX/W2pm0ItioKz1vRMX8EVhhUSnAdCyi6p6Jx&#10;rEf2Thfz2exj0YNrrAMuvMfXi6yky8QvpeDhWkovAtE1xdhCOl06H+NZLE9Z9eSYbRUfwmD/EEXH&#10;lEGnE9UFC4xsnHpF1SnuwIMMRxy6AqRUXKQcMJty9ls2dy2zIuWCxfF2KpP/f7T8anvjiGrw3+Gf&#10;MqzDf3S9ZVoQlLE4vfUVYu7sjYvpebsG/uxRUfyiiYIfMDvpuojF5MguVXo/VVrsAuH4eFKeLBaU&#10;cNTka2Rk1WhqnQ9fBHQkXmoqtFbWx0qwim3XPmT0iEqBgVbNpdI6CbF7xLl2BDOpKeNcmDCP6aAP&#10;f4jU5m/GYVe+NkSaaJlqkNNOBQh7LSKfNrdCYlEx0XkKOrXzS0DNc5mfW9aIHONiht/oaAw/xZvI&#10;IqvE7CbegWBEZpLIm5McsNFMpCmYDGd/CigbTujkEUyYDDtlwL1lrMPkNePHwuRyxMo8QrPHNnOQ&#10;589bfqnwz66ZDzfM4cDhaOISCdd4SA19TWG4UdKC+/HWe8TjHKCWkh4HuKb++4Y5QYn+anBCPpfH&#10;x3Hik3C8OJmj4A41j4cas+nOAXulxHVlebpGfNDjVTroHnDXrKJXVDHD0XdNeXCjcB7yYsFtxcVq&#10;lWA45ZaFtbmzPJLHqsa2vd89MGeH9g44FVcwDvurFs/YaGlgtQkgVer/l7oO9cYNkRpm2GZxBR3K&#10;CfWyc5c/AQAA//8DAFBLAwQUAAYACAAAACEAEHDU2NwAAAAJAQAADwAAAGRycy9kb3ducmV2Lnht&#10;bEyPQU+DQBCF7yb+h82YeDF2oYm0RZZGm3DXaqLeBhiBlJ0l7Bbov3c86fFlXt58X7ZfbK8mGn3n&#10;2EC8ikARV67uuDHw/lbcb0H5gFxj75gMXMjDPr++yjCt3cyvNB1Do2SEfYoG2hCGVGtftWTRr9xA&#10;LLdvN1oMEsdG1yPOMm57vY6iRFvsWD60ONChpep0PFsDp8vnYcBG4zzf6en55aP4KuPCmNub5ekR&#10;VKAl/JXhF1/QIRem0p259qqXvNtspGrgIREFKayjnciVBpJtDDrP9H+D/AcAAP//AwBQSwECLQAU&#10;AAYACAAAACEAtoM4kv4AAADhAQAAEwAAAAAAAAAAAAAAAAAAAAAAW0NvbnRlbnRfVHlwZXNdLnht&#10;bFBLAQItABQABgAIAAAAIQA4/SH/1gAAAJQBAAALAAAAAAAAAAAAAAAAAC8BAABfcmVscy8ucmVs&#10;c1BLAQItABQABgAIAAAAIQDk29YBmQIAALsFAAAOAAAAAAAAAAAAAAAAAC4CAABkcnMvZTJvRG9j&#10;LnhtbFBLAQItABQABgAIAAAAIQAQcNTY3AAAAAkBAAAPAAAAAAAAAAAAAAAAAPMEAABkcnMvZG93&#10;bnJldi54bWxQSwUGAAAAAAQABADzAAAA/AUAAAAA&#10;" fillcolor="#ed7d31 [3205]" strokecolor="black [3213]" strokeweight="1pt">
                <v:stroke joinstyle="miter"/>
                <v:path arrowok="t"/>
              </v:oval>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678720" behindDoc="0" locked="0" layoutInCell="1" allowOverlap="1">
                <wp:simplePos x="0" y="0"/>
                <wp:positionH relativeFrom="column">
                  <wp:posOffset>-98425</wp:posOffset>
                </wp:positionH>
                <wp:positionV relativeFrom="paragraph">
                  <wp:posOffset>367665</wp:posOffset>
                </wp:positionV>
                <wp:extent cx="71755" cy="71755"/>
                <wp:effectExtent l="0" t="0" r="23495" b="23495"/>
                <wp:wrapNone/>
                <wp:docPr id="17" name="Ova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71755"/>
                        </a:xfrm>
                        <a:prstGeom prst="ellipse">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9D9E56" id="Ovale 17" o:spid="_x0000_s1026" style="position:absolute;margin-left:-7.75pt;margin-top:28.95pt;width:5.65pt;height:5.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CZkAIAAIQFAAAOAAAAZHJzL2Uyb0RvYy54bWysVE1v2zAMvQ/YfxB0Xx0HzbIZdYqgRYcB&#10;QVusHXpWZakWKouapMTJfv0oyXa6tbsM80EQxcfHD5M8O993muyE8wpMTcuTGSXCcGiUearp9/ur&#10;D58o8YGZhmkwoqYH4en56v27s95WYg4t6EY4giTGV72taRuCrYrC81Z0zJ+AFQaVElzHAoruqWgc&#10;65G908V8NvtY9OAa64AL7/H1MivpKvFLKXi4kdKLQHRNMbaQTpfOx3gWqzNWPTlmW8WHMNg/RNEx&#10;ZdDpRHXJAiNbp15RdYo78CDDCYeuACkVFykHzKac/ZHNXcusSLlgcbydyuT/Hy2/3t06ohr8d0tK&#10;DOvwH93smBYEZSxOb32FmDt762J63m6AP3tUFL9pouAHzF66LmIxObJPlT5MlRb7QDg+LsvlYkEJ&#10;R02+RkZWjabW+fBFQEfipaZCa2V9rASr2G7jQ0aPqPisTQoPtGqulNZJiD0kLrQjmE9Nw76MCaEX&#10;f0ShFC1TMjn+lEk4aJFZvwmJ1cGI58l76ssjZ/Nc5ueWNSK7WczwGx2NESS32iBZZJUY4MQ7EIzI&#10;TBJ5c6wDNpqJ1M6T4exvAWXDCZ08ggmTYacMuLeMdZi8ZvxYmFyOWJlHaA7YLw7yIHnLrxT+og3z&#10;4ZY5nBycMdwG4QYPqaGvKQw3SlpwP996j3hsaNRS0uMk1tT/2DInKNFfDbb65/L0NI5uEk4XyzkK&#10;7qXm8aXGbLsLwN9d4t6xPF0jPujxKh10D7g01tErqpjh6LumPLhRuAh5Q+Da4WK9TjAcV8vCxtxZ&#10;HsljVWP/3e8fmLNDnwZs72sYp/ZVr2ZstDSw3gaQKjXysa5DvXHUU8MMaynukpdyQh2X5+oXAAAA&#10;//8DAFBLAwQUAAYACAAAACEACcw2GuEAAAAIAQAADwAAAGRycy9kb3ducmV2LnhtbEyPy07DMBBF&#10;95X4B2uQ2FSp04ikNGRSldeqbGhBdOnGJomwx5HttunfY1awHN2je89Uq9FodlLO95YQ5rMUmKLG&#10;yp5ahPfdS3IHzAdBUmhLCuGiPKzqq0klSmnP9KZO29CyWEK+FAhdCEPJuW86ZYSf2UFRzL6sMyLE&#10;07VcOnGO5UbzLE0LbkRPcaETg3rsVPO9PRqE/cN0v95sLp+tf322T7tiofsPh3hzPa7vgQU1hj8Y&#10;fvWjOtTR6WCPJD3TCMk8zyOKkC+WwCKQ3GbADgjFMgNeV/z/A/UPAAAA//8DAFBLAQItABQABgAI&#10;AAAAIQC2gziS/gAAAOEBAAATAAAAAAAAAAAAAAAAAAAAAABbQ29udGVudF9UeXBlc10ueG1sUEsB&#10;Ai0AFAAGAAgAAAAhADj9If/WAAAAlAEAAAsAAAAAAAAAAAAAAAAALwEAAF9yZWxzLy5yZWxzUEsB&#10;Ai0AFAAGAAgAAAAhALD2AJmQAgAAhAUAAA4AAAAAAAAAAAAAAAAALgIAAGRycy9lMm9Eb2MueG1s&#10;UEsBAi0AFAAGAAgAAAAhAAnMNhrhAAAACAEAAA8AAAAAAAAAAAAAAAAA6gQAAGRycy9kb3ducmV2&#10;LnhtbFBLBQYAAAAABAAEAPMAAAD4BQAAAAA=&#10;" fillcolor="black [3200]" strokecolor="black [3213]" strokeweight="1pt">
                <v:stroke joinstyle="miter"/>
                <v:path arrowok="t"/>
              </v:oval>
            </w:pict>
          </mc:Fallback>
        </mc:AlternateContent>
      </w:r>
      <w:r w:rsidR="00453791" w:rsidRPr="00715E06">
        <w:rPr>
          <w:rFonts w:ascii="Arial" w:hAnsi="Arial" w:cs="Arial"/>
          <w:color w:val="000000" w:themeColor="text1"/>
          <w:sz w:val="20"/>
          <w:szCs w:val="20"/>
          <w:lang w:val="en-GB"/>
        </w:rPr>
        <w:t>Figure S3: Relationship between the percentage of iNOS</w:t>
      </w:r>
      <w:r w:rsidR="00453791" w:rsidRPr="00EE449A">
        <w:rPr>
          <w:rFonts w:ascii="Arial" w:hAnsi="Arial" w:cs="Arial"/>
          <w:color w:val="000000" w:themeColor="text1"/>
          <w:sz w:val="20"/>
          <w:szCs w:val="20"/>
          <w:vertAlign w:val="superscript"/>
          <w:lang w:val="en-GB"/>
        </w:rPr>
        <w:t>+</w:t>
      </w:r>
      <w:r w:rsidR="00453791" w:rsidRPr="00715E06">
        <w:rPr>
          <w:rFonts w:ascii="Arial" w:hAnsi="Arial" w:cs="Arial"/>
          <w:color w:val="000000" w:themeColor="text1"/>
          <w:sz w:val="20"/>
          <w:szCs w:val="20"/>
          <w:lang w:val="en-GB"/>
        </w:rPr>
        <w:t xml:space="preserve"> </w:t>
      </w:r>
      <w:r w:rsidR="00EE449A">
        <w:rPr>
          <w:rFonts w:ascii="Arial" w:hAnsi="Arial" w:cs="Arial"/>
          <w:color w:val="000000" w:themeColor="text1"/>
          <w:sz w:val="20"/>
          <w:szCs w:val="20"/>
          <w:lang w:val="en-GB"/>
        </w:rPr>
        <w:t>AM</w:t>
      </w:r>
      <w:r w:rsidR="00453791" w:rsidRPr="00715E06">
        <w:rPr>
          <w:rFonts w:ascii="Arial" w:hAnsi="Arial" w:cs="Arial"/>
          <w:color w:val="000000" w:themeColor="text1"/>
          <w:sz w:val="20"/>
          <w:szCs w:val="20"/>
          <w:lang w:val="en-GB"/>
        </w:rPr>
        <w:t xml:space="preserve"> and the percentage of TNF</w:t>
      </w:r>
      <w:r w:rsidR="00453791" w:rsidRPr="00715E06">
        <w:rPr>
          <w:rFonts w:ascii="Symbol" w:hAnsi="Symbol" w:cs="Arial"/>
          <w:color w:val="000000" w:themeColor="text1"/>
          <w:sz w:val="20"/>
          <w:szCs w:val="20"/>
          <w:lang w:val="en-GB"/>
        </w:rPr>
        <w:t></w:t>
      </w:r>
      <w:r w:rsidR="00453791" w:rsidRPr="00B55A35">
        <w:rPr>
          <w:rFonts w:ascii="Arial" w:hAnsi="Arial" w:cs="Arial"/>
          <w:color w:val="000000" w:themeColor="text1"/>
          <w:sz w:val="20"/>
          <w:szCs w:val="20"/>
          <w:vertAlign w:val="superscript"/>
          <w:lang w:val="en-GB"/>
        </w:rPr>
        <w:t>+</w:t>
      </w:r>
      <w:r w:rsidR="00453791" w:rsidRPr="00715E06">
        <w:rPr>
          <w:rFonts w:ascii="Arial" w:hAnsi="Arial" w:cs="Arial"/>
          <w:color w:val="000000" w:themeColor="text1"/>
          <w:sz w:val="20"/>
          <w:szCs w:val="20"/>
          <w:lang w:val="en-GB"/>
        </w:rPr>
        <w:t xml:space="preserve"> </w:t>
      </w:r>
      <w:r w:rsidR="00EE449A">
        <w:rPr>
          <w:rFonts w:ascii="Arial" w:hAnsi="Arial" w:cs="Arial"/>
          <w:color w:val="000000" w:themeColor="text1"/>
          <w:sz w:val="20"/>
          <w:szCs w:val="20"/>
          <w:lang w:val="en-GB"/>
        </w:rPr>
        <w:t>AM</w:t>
      </w:r>
      <w:r w:rsidR="00453791" w:rsidRPr="00715E06">
        <w:rPr>
          <w:rFonts w:ascii="Arial" w:hAnsi="Arial" w:cs="Arial"/>
          <w:color w:val="000000" w:themeColor="text1"/>
          <w:sz w:val="20"/>
          <w:szCs w:val="20"/>
          <w:lang w:val="en-GB"/>
        </w:rPr>
        <w:t xml:space="preserve"> in the subjects</w:t>
      </w:r>
      <w:r w:rsidR="00F96A3F">
        <w:rPr>
          <w:rFonts w:ascii="Arial" w:hAnsi="Arial" w:cs="Arial"/>
          <w:color w:val="000000" w:themeColor="text1"/>
          <w:sz w:val="20"/>
          <w:szCs w:val="20"/>
          <w:lang w:val="en-GB"/>
        </w:rPr>
        <w:t xml:space="preserve"> in whom TNF</w:t>
      </w:r>
      <w:r w:rsidR="00F96A3F" w:rsidRPr="00715E06">
        <w:rPr>
          <w:rFonts w:ascii="Symbol" w:hAnsi="Symbol" w:cs="Arial"/>
          <w:color w:val="000000" w:themeColor="text1"/>
          <w:sz w:val="20"/>
          <w:szCs w:val="20"/>
          <w:lang w:val="en-GB"/>
        </w:rPr>
        <w:t></w:t>
      </w:r>
      <w:r w:rsidR="00F96A3F">
        <w:rPr>
          <w:rFonts w:ascii="Arial" w:hAnsi="Arial" w:cs="Arial"/>
          <w:color w:val="000000" w:themeColor="text1"/>
          <w:sz w:val="20"/>
          <w:szCs w:val="20"/>
          <w:lang w:val="en-GB"/>
        </w:rPr>
        <w:t xml:space="preserve"> was quantified</w:t>
      </w:r>
      <w:r w:rsidR="00453791" w:rsidRPr="00715E06">
        <w:rPr>
          <w:rFonts w:ascii="Arial" w:hAnsi="Arial" w:cs="Arial"/>
          <w:color w:val="000000" w:themeColor="text1"/>
          <w:sz w:val="20"/>
          <w:szCs w:val="20"/>
          <w:lang w:val="en-GB"/>
        </w:rPr>
        <w:t>. Spearman rank corre</w:t>
      </w:r>
      <w:r w:rsidR="00EE449A">
        <w:rPr>
          <w:rFonts w:ascii="Arial" w:hAnsi="Arial" w:cs="Arial"/>
          <w:color w:val="000000" w:themeColor="text1"/>
          <w:sz w:val="20"/>
          <w:szCs w:val="20"/>
          <w:lang w:val="en-GB"/>
        </w:rPr>
        <w:t xml:space="preserve">lation r=0.52 and p= 0.002.                                    </w:t>
      </w:r>
      <w:r w:rsidR="00254E27">
        <w:rPr>
          <w:rFonts w:ascii="Arial" w:hAnsi="Arial" w:cs="Arial"/>
          <w:color w:val="000000" w:themeColor="text1"/>
          <w:sz w:val="20"/>
          <w:szCs w:val="20"/>
          <w:lang w:val="en-GB"/>
        </w:rPr>
        <w:t xml:space="preserve">                 </w:t>
      </w:r>
      <w:r w:rsidR="00453791" w:rsidRPr="00715E06">
        <w:rPr>
          <w:rFonts w:ascii="Arial" w:hAnsi="Arial" w:cs="Arial"/>
          <w:color w:val="000000" w:themeColor="text1"/>
          <w:sz w:val="20"/>
          <w:szCs w:val="20"/>
          <w:lang w:val="en-GB"/>
        </w:rPr>
        <w:t>Smokers</w:t>
      </w:r>
      <w:r w:rsidR="00254E27">
        <w:rPr>
          <w:rFonts w:ascii="Arial" w:hAnsi="Arial" w:cs="Arial"/>
          <w:color w:val="000000" w:themeColor="text1"/>
          <w:sz w:val="20"/>
          <w:szCs w:val="20"/>
          <w:lang w:val="en-GB"/>
        </w:rPr>
        <w:t xml:space="preserve"> </w:t>
      </w:r>
      <w:r w:rsidR="00453791" w:rsidRPr="00715E06">
        <w:rPr>
          <w:rFonts w:ascii="Arial" w:hAnsi="Arial" w:cs="Arial"/>
          <w:color w:val="000000" w:themeColor="text1"/>
          <w:sz w:val="20"/>
          <w:szCs w:val="20"/>
          <w:lang w:val="en-GB"/>
        </w:rPr>
        <w:t xml:space="preserve">with COPD;   </w:t>
      </w:r>
      <w:r w:rsidR="00254E27">
        <w:rPr>
          <w:rFonts w:ascii="Arial" w:hAnsi="Arial" w:cs="Arial"/>
          <w:color w:val="000000" w:themeColor="text1"/>
          <w:sz w:val="20"/>
          <w:szCs w:val="20"/>
          <w:lang w:val="en-GB"/>
        </w:rPr>
        <w:t xml:space="preserve">  </w:t>
      </w:r>
      <w:r w:rsidR="00453791" w:rsidRPr="00715E06">
        <w:rPr>
          <w:rFonts w:ascii="Arial" w:hAnsi="Arial" w:cs="Arial"/>
          <w:color w:val="000000" w:themeColor="text1"/>
          <w:sz w:val="20"/>
          <w:szCs w:val="20"/>
          <w:lang w:val="en-GB"/>
        </w:rPr>
        <w:t xml:space="preserve">Smokers w/o COPD;     </w:t>
      </w:r>
      <w:r w:rsidR="00254E27">
        <w:rPr>
          <w:rFonts w:ascii="Arial" w:hAnsi="Arial" w:cs="Arial"/>
          <w:color w:val="000000" w:themeColor="text1"/>
          <w:sz w:val="20"/>
          <w:szCs w:val="20"/>
          <w:lang w:val="en-GB"/>
        </w:rPr>
        <w:t xml:space="preserve"> </w:t>
      </w:r>
      <w:r w:rsidR="00453791" w:rsidRPr="00715E06">
        <w:rPr>
          <w:rFonts w:ascii="Arial" w:hAnsi="Arial" w:cs="Arial"/>
          <w:color w:val="000000" w:themeColor="text1"/>
          <w:sz w:val="20"/>
          <w:szCs w:val="20"/>
          <w:lang w:val="en-GB"/>
        </w:rPr>
        <w:t xml:space="preserve">Non-smokers;    Donors. </w:t>
      </w:r>
    </w:p>
    <w:p w:rsidR="00674458" w:rsidRDefault="00FC595D" w:rsidP="008D5044">
      <w:pPr>
        <w:spacing w:after="160" w:line="259" w:lineRule="auto"/>
        <w:rPr>
          <w:rFonts w:ascii="Arial" w:hAnsi="Arial" w:cs="Arial"/>
          <w:color w:val="000000" w:themeColor="text1"/>
          <w:lang w:val="en-GB"/>
        </w:rPr>
      </w:pPr>
      <w:r>
        <w:rPr>
          <w:rFonts w:ascii="Arial" w:hAnsi="Arial" w:cs="Arial"/>
          <w:noProof/>
          <w:color w:val="000000" w:themeColor="text1"/>
        </w:rPr>
        <mc:AlternateContent>
          <mc:Choice Requires="wps">
            <w:drawing>
              <wp:anchor distT="0" distB="0" distL="114300" distR="114300" simplePos="0" relativeHeight="251683840" behindDoc="0" locked="0" layoutInCell="1" allowOverlap="1">
                <wp:simplePos x="0" y="0"/>
                <wp:positionH relativeFrom="column">
                  <wp:posOffset>-224790</wp:posOffset>
                </wp:positionH>
                <wp:positionV relativeFrom="paragraph">
                  <wp:posOffset>313055</wp:posOffset>
                </wp:positionV>
                <wp:extent cx="6753225" cy="2870200"/>
                <wp:effectExtent l="0" t="0" r="28575" b="25400"/>
                <wp:wrapNone/>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2870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944F75F" id="Rettangolo 22" o:spid="_x0000_s1026" style="position:absolute;margin-left:-17.7pt;margin-top:24.65pt;width:531.75pt;height:2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1xhwIAAGEFAAAOAAAAZHJzL2Uyb0RvYy54bWysVF1P2zAUfZ+0/2D5fSTNKLCIFFVFTJMq&#10;qICJZ+PYTTTb17Pdpt2v37WThg7QHqblwYp9zz33w+f68mqnFdkK51swFZ2c5JQIw6Fuzbqi3x9v&#10;Pl1Q4gMzNVNgREX3wtOr2ccPl50tRQENqFo4giTGl52taBOCLbPM80Zo5k/ACoNGCU6zgFu3zmrH&#10;OmTXKivy/CzrwNXWARfe4+l1b6SzxC+l4OFOSi8CURXF3EJaXVqf45rNLlm5dsw2LR/SYP+QhWat&#10;waAj1TULjGxc+4ZKt9yBBxlOOOgMpGy5SDVgNZP8VTUPDbMi1YLN8XZsk/9/tPx2u3KkrStaFJQY&#10;pvGO7kXAG1uDAoKH2KHO+hKBD3blYo3eLoH/8GjI/rDEjR8wO+l0xGKFZJfavR/bLXaBcDw8O59+&#10;LoopJRxtxcV5jhcaw2WsPLhb58NXAZrEn4o6vM/UZrZd+tBDD5AYzcBNq9QhsT6XlFXYKxEBytwL&#10;ieVi9CIRJaGJhXJky1AijHNhwqQ3NawW/fE0x29IbfRIiSbCyCwx8Mg9EEQRv+Xu0x7w0VUknY7O&#10;+d8S651HjxQZTBiddWvAvUegsKohco8fbs/3rYldeoZ6j2Jw0E+Jt/ymxbYvmQ8r5nAscIBw1MMd&#10;LlJBV1EY/ihpwP167zziUa1opaTDMauo/7lhTlCivhnU8ZfJ6Wmcy7Q5nZ4XuHHHludji9noBeA1&#10;TfBRsTz9RnxQh1/pQD/hizCPUdHEDMfYFeXBHTaL0I8/vilczOcJhrNoWViaB8sjeexqlNXj7ok5&#10;O2gvoGxv4TCSrHwlwR4bPQ3MNwFkm/T50teh3zjHSTjDmxMfiuN9Qr28jLPfAAAA//8DAFBLAwQU&#10;AAYACAAAACEA7rVwX+IAAAALAQAADwAAAGRycy9kb3ducmV2LnhtbEyPwU7DMBBE70j8g7VIXFBr&#10;u2loCHEqQOKICm0l1JsTb+OosR3Fbhr+HvcEx9U8zbwt1pPpyIiDb50VwOcMCNraqdY2Ava791kG&#10;xAdpleycRQE/6GFd3t4UMlfuYr9w3IaGxBLrcylAh9DnlPpao5F+7nq0MTu6wcgQz6GhapCXWG46&#10;umDskRrZ2rigZY9vGuvT9mwEfPDTw+qTywrHzfdRv+7T7MAOQtzfTS/PQAJO4Q+Gq35UhzI6Ve5s&#10;lSedgFmSLiMqYPmUALkCbJFxIJWAlPEEaFnQ/z+UvwAAAP//AwBQSwECLQAUAAYACAAAACEAtoM4&#10;kv4AAADhAQAAEwAAAAAAAAAAAAAAAAAAAAAAW0NvbnRlbnRfVHlwZXNdLnhtbFBLAQItABQABgAI&#10;AAAAIQA4/SH/1gAAAJQBAAALAAAAAAAAAAAAAAAAAC8BAABfcmVscy8ucmVsc1BLAQItABQABgAI&#10;AAAAIQDUTv1xhwIAAGEFAAAOAAAAAAAAAAAAAAAAAC4CAABkcnMvZTJvRG9jLnhtbFBLAQItABQA&#10;BgAIAAAAIQDutXBf4gAAAAsBAAAPAAAAAAAAAAAAAAAAAOEEAABkcnMvZG93bnJldi54bWxQSwUG&#10;AAAAAAQABADzAAAA8AUAAAAA&#10;" filled="f" strokecolor="#1f4d78 [1604]" strokeweight="1pt">
                <v:path arrowok="t"/>
              </v:rect>
            </w:pict>
          </mc:Fallback>
        </mc:AlternateContent>
      </w:r>
    </w:p>
    <w:p w:rsidR="00F32E11" w:rsidRDefault="00FC595D" w:rsidP="008D5044">
      <w:pPr>
        <w:spacing w:after="160" w:line="259" w:lineRule="auto"/>
        <w:rPr>
          <w:rFonts w:ascii="Arial" w:hAnsi="Arial" w:cs="Arial"/>
          <w:color w:val="000000" w:themeColor="text1"/>
          <w:lang w:val="en-GB"/>
        </w:rPr>
      </w:pPr>
      <w:r>
        <w:rPr>
          <w:rFonts w:ascii="Arial" w:hAnsi="Arial" w:cs="Arial"/>
          <w:noProof/>
          <w:color w:val="000000" w:themeColor="text1"/>
        </w:rPr>
        <mc:AlternateContent>
          <mc:Choice Requires="wps">
            <w:drawing>
              <wp:anchor distT="45720" distB="45720" distL="114300" distR="114300" simplePos="0" relativeHeight="251668480" behindDoc="0" locked="0" layoutInCell="1" allowOverlap="1">
                <wp:simplePos x="0" y="0"/>
                <wp:positionH relativeFrom="column">
                  <wp:posOffset>6188075</wp:posOffset>
                </wp:positionH>
                <wp:positionV relativeFrom="paragraph">
                  <wp:posOffset>120650</wp:posOffset>
                </wp:positionV>
                <wp:extent cx="276225" cy="262255"/>
                <wp:effectExtent l="0" t="0" r="0" b="0"/>
                <wp:wrapSquare wrapText="bothSides"/>
                <wp:docPr id="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62255"/>
                        </a:xfrm>
                        <a:prstGeom prst="rect">
                          <a:avLst/>
                        </a:prstGeom>
                        <a:noFill/>
                        <a:ln w="9525">
                          <a:noFill/>
                          <a:miter lim="800000"/>
                          <a:headEnd/>
                          <a:tailEnd/>
                        </a:ln>
                      </wps:spPr>
                      <wps:txbx>
                        <w:txbxContent>
                          <w:p w:rsidR="006521BD" w:rsidRPr="00C502BF" w:rsidRDefault="006521BD" w:rsidP="006521BD">
                            <w:pPr>
                              <w:rPr>
                                <w:rFonts w:asciiTheme="minorHAnsi" w:hAnsiTheme="minorHAnsi" w:cstheme="minorHAnsi"/>
                                <w:b/>
                                <w:sz w:val="22"/>
                                <w:szCs w:val="22"/>
                              </w:rPr>
                            </w:pPr>
                            <w:r>
                              <w:rPr>
                                <w:rFonts w:asciiTheme="minorHAnsi" w:hAnsiTheme="minorHAnsi" w:cstheme="minorHAnsi"/>
                                <w:b/>
                                <w:sz w:val="22"/>
                                <w:szCs w:val="22"/>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8" type="#_x0000_t202" style="position:absolute;margin-left:487.25pt;margin-top:9.5pt;width:21.75pt;height:20.6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BTDgIAAAAEAAAOAAAAZHJzL2Uyb0RvYy54bWysU9uO0zAQfUfiHyy/07RRu5eo6WrpUoS0&#10;LEgLHzB1nMbC9hjbbVK+nrHTLdXyhsiDNc7YZ+acOV7eDUazg/RBoa35bDLlTFqBjbK7mn//tnl3&#10;w1mIYBvQaGXNjzLwu9XbN8veVbLEDnUjPSMQG6re1byL0VVFEUQnDYQJOmkp2aI3EGnrd0XjoSd0&#10;o4tyOr0qevSN8yhkCPT3YUzyVcZvWynil7YNMjJdc+ot5tXndZvWYrWEaufBdUqc2oB/6MKAslT0&#10;DPUAEdjeq7+gjBIeA7ZxItAU2LZKyMyB2Mymr9g8d+Bk5kLiBHeWKfw/WPF0+OqZamp+y5kFQyNa&#10;Q5BaA2sUizJEZGVSqXehosPPjo7H4T0ONO3MOLhHFD8Cs7juwO7kvffYdxIa6nKWbhYXV0eckEC2&#10;/WdsqBzsI2agofUmSUiiMEKnaR3PE5JDZIJ+ltdXZbngTFCqTOEiV4Dq5bLzIX6UaFgKau7JABkc&#10;Do8hpmagejmSalncKK2zCbRlPamwIPhXGaMieVQrU/ObafpG1ySOH2yTL0dQeoypgLYn0onnyDgO&#10;2yGrfNZyi82RVPA4WpKeEAUd+l+c9WTHmoefe/CSM/3JkpK3s/k8+Tdv5ovrkjb+MrO9zIAVBFXz&#10;yNkYrmP2fCIW3D0pvlFZjTSasZNTy2SzLNLpSSQfX+7zqT8Pd/UbAAD//wMAUEsDBBQABgAIAAAA&#10;IQCoZIZu3gAAAAoBAAAPAAAAZHJzL2Rvd25yZXYueG1sTI/NTsMwEITvSLyDtUjcqN0C/Qlxqgq1&#10;5QiUiLMbL0lEvLZiNw1vz/YEtx3Np9mZfD26TgzYx9aThulEgUCqvG2p1lB+7O6WIGIyZE3nCTX8&#10;YIR1cX2Vm8z6M73jcEi14BCKmdHQpBQyKWPVoDNx4gMSe1++dyax7Gtpe3PmcNfJmVJz6UxL/KEx&#10;AZ8brL4PJ6chpLBfvPSvb5vtblDl576ctfVW69ubcfMEIuGY/mC41OfqUHCnoz+RjaLTsFo8PDLK&#10;xoo3XQA1XfJ11DBX9yCLXP6fUPwCAAD//wMAUEsBAi0AFAAGAAgAAAAhALaDOJL+AAAA4QEAABMA&#10;AAAAAAAAAAAAAAAAAAAAAFtDb250ZW50X1R5cGVzXS54bWxQSwECLQAUAAYACAAAACEAOP0h/9YA&#10;AACUAQAACwAAAAAAAAAAAAAAAAAvAQAAX3JlbHMvLnJlbHNQSwECLQAUAAYACAAAACEA3YGwUw4C&#10;AAAABAAADgAAAAAAAAAAAAAAAAAuAgAAZHJzL2Uyb0RvYy54bWxQSwECLQAUAAYACAAAACEAqGSG&#10;bt4AAAAKAQAADwAAAAAAAAAAAAAAAABoBAAAZHJzL2Rvd25yZXYueG1sUEsFBgAAAAAEAAQA8wAA&#10;AHMFAAAAAA==&#10;" filled="f" stroked="f">
                <v:textbox style="mso-fit-shape-to-text:t">
                  <w:txbxContent>
                    <w:p w:rsidR="006521BD" w:rsidRPr="00C502BF" w:rsidRDefault="006521BD" w:rsidP="006521BD">
                      <w:pPr>
                        <w:rPr>
                          <w:rFonts w:asciiTheme="minorHAnsi" w:hAnsiTheme="minorHAnsi" w:cstheme="minorHAnsi"/>
                          <w:b/>
                          <w:sz w:val="22"/>
                          <w:szCs w:val="22"/>
                        </w:rPr>
                      </w:pPr>
                      <w:r>
                        <w:rPr>
                          <w:rFonts w:asciiTheme="minorHAnsi" w:hAnsiTheme="minorHAnsi" w:cstheme="minorHAnsi"/>
                          <w:b/>
                          <w:sz w:val="22"/>
                          <w:szCs w:val="22"/>
                        </w:rPr>
                        <w:t>B</w:t>
                      </w:r>
                    </w:p>
                  </w:txbxContent>
                </v:textbox>
                <w10:wrap type="square"/>
              </v:shape>
            </w:pict>
          </mc:Fallback>
        </mc:AlternateContent>
      </w:r>
      <w:r>
        <w:rPr>
          <w:rFonts w:ascii="Arial" w:hAnsi="Arial" w:cs="Arial"/>
          <w:noProof/>
          <w:color w:val="000000" w:themeColor="text1"/>
        </w:rPr>
        <mc:AlternateContent>
          <mc:Choice Requires="wps">
            <w:drawing>
              <wp:anchor distT="45720" distB="45720" distL="114300" distR="114300" simplePos="0" relativeHeight="251666432" behindDoc="0" locked="0" layoutInCell="1" allowOverlap="1">
                <wp:simplePos x="0" y="0"/>
                <wp:positionH relativeFrom="column">
                  <wp:posOffset>-199390</wp:posOffset>
                </wp:positionH>
                <wp:positionV relativeFrom="paragraph">
                  <wp:posOffset>88900</wp:posOffset>
                </wp:positionV>
                <wp:extent cx="276225" cy="262255"/>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62255"/>
                        </a:xfrm>
                        <a:prstGeom prst="rect">
                          <a:avLst/>
                        </a:prstGeom>
                        <a:noFill/>
                        <a:ln w="9525">
                          <a:noFill/>
                          <a:miter lim="800000"/>
                          <a:headEnd/>
                          <a:tailEnd/>
                        </a:ln>
                      </wps:spPr>
                      <wps:txbx>
                        <w:txbxContent>
                          <w:p w:rsidR="00C502BF" w:rsidRPr="00C502BF" w:rsidRDefault="00C502BF">
                            <w:pPr>
                              <w:rPr>
                                <w:rFonts w:asciiTheme="minorHAnsi" w:hAnsiTheme="minorHAnsi" w:cstheme="minorHAnsi"/>
                                <w:b/>
                                <w:sz w:val="22"/>
                                <w:szCs w:val="22"/>
                              </w:rPr>
                            </w:pPr>
                            <w:r w:rsidRPr="00C502BF">
                              <w:rPr>
                                <w:rFonts w:asciiTheme="minorHAnsi" w:hAnsiTheme="minorHAnsi" w:cstheme="minorHAnsi"/>
                                <w:b/>
                                <w:sz w:val="22"/>
                                <w:szCs w:val="22"/>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5.7pt;margin-top:7pt;width:21.75pt;height:20.6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65lEgIAAAIEAAAOAAAAZHJzL2Uyb0RvYy54bWysU9uO2yAQfa/Uf0C8N07cZC9WnNU221SV&#10;thdp2w+YYByjAkOBxN5+fQecpNH2raof0OBhzsw5HJZ3g9HsIH1QaGs+m0w5k1Zgo+yu5t+/bd7c&#10;cBYi2AY0WlnzZxn43er1q2XvKllih7qRnhGIDVXvat7F6KqiCKKTBsIEnbSUbNEbiLT1u6Lx0BO6&#10;0UU5nV4VPfrGeRQyBPr7MCb5KuO3rRTxS9sGGZmuOc0W8+rzuk1rsVpCtfPgOiWOY8A/TGFAWWp6&#10;hnqACGzv1V9QRgmPAds4EWgKbFslZOZAbGbTF2yeOnAycyFxgjvLFP4frPh8+OqZampezq45s2Do&#10;ktYQpNbAGsWiDBFZmXTqXajo+JOjgji8w4HuO3MO7hHFj8AsrjuwO3nvPfadhIbmnKXK4qJ0xAkJ&#10;ZNt/wobawT5iBhpab5KIJAsjdLqv5/MdySEyQT/L66uyXHAmKFWmcJE7QHUqdj7EDxINS0HNPVkg&#10;g8PhMcQ0DFSnI6mXxY3SOttAW9bX/HZB8C8yRkVyqVam5jfT9I2+SRzf2yYXR1B6jKmBtkfSiefI&#10;OA7bIev89qTlFptnUsHjaEp6RBR06H9x1pMhax5+7sFLzvRHS0rezubz5OC8mS+uS9r4y8z2MgNW&#10;EFTNI2djuI7Z9YlYcPek+EZlNdLVjJMcRyajZZGOjyI5+XKfT/15uqvfAAAA//8DAFBLAwQUAAYA&#10;CAAAACEAubLZ/90AAAAIAQAADwAAAGRycy9kb3ducmV2LnhtbEyPwU7DMBBE70j8g7VI3FonaQso&#10;xKkq1JYjpUSc3XhJIuK1Fbtp+Hu2Jziu5mn2TbGebC9GHELnSEE6T0Ag1c501CioPnazJxAhajK6&#10;d4QKfjDAury9KXRu3IXecTzGRnAJhVwraGP0uZShbtHqMHceibMvN1gd+RwaaQZ94XLbyyxJHqTV&#10;HfGHVnt8abH+Pp6tAh/9/vF1eDtstrsxqT73VdY1W6Xu76bNM4iIU/yD4arP6lCy08mdyQTRK5gt&#10;0iWjHCx50xXIUhAnBavVAmRZyP8Dyl8AAAD//wMAUEsBAi0AFAAGAAgAAAAhALaDOJL+AAAA4QEA&#10;ABMAAAAAAAAAAAAAAAAAAAAAAFtDb250ZW50X1R5cGVzXS54bWxQSwECLQAUAAYACAAAACEAOP0h&#10;/9YAAACUAQAACwAAAAAAAAAAAAAAAAAvAQAAX3JlbHMvLnJlbHNQSwECLQAUAAYACAAAACEAexOu&#10;ZRICAAACBAAADgAAAAAAAAAAAAAAAAAuAgAAZHJzL2Uyb0RvYy54bWxQSwECLQAUAAYACAAAACEA&#10;ubLZ/90AAAAIAQAADwAAAAAAAAAAAAAAAABsBAAAZHJzL2Rvd25yZXYueG1sUEsFBgAAAAAEAAQA&#10;8wAAAHYFAAAAAA==&#10;" filled="f" stroked="f">
                <v:textbox style="mso-fit-shape-to-text:t">
                  <w:txbxContent>
                    <w:p w:rsidR="00C502BF" w:rsidRPr="00C502BF" w:rsidRDefault="00C502BF">
                      <w:pPr>
                        <w:rPr>
                          <w:rFonts w:asciiTheme="minorHAnsi" w:hAnsiTheme="minorHAnsi" w:cstheme="minorHAnsi"/>
                          <w:b/>
                          <w:sz w:val="22"/>
                          <w:szCs w:val="22"/>
                        </w:rPr>
                      </w:pPr>
                      <w:r w:rsidRPr="00C502BF">
                        <w:rPr>
                          <w:rFonts w:asciiTheme="minorHAnsi" w:hAnsiTheme="minorHAnsi" w:cstheme="minorHAnsi"/>
                          <w:b/>
                          <w:sz w:val="22"/>
                          <w:szCs w:val="22"/>
                        </w:rPr>
                        <w:t>A</w:t>
                      </w:r>
                    </w:p>
                  </w:txbxContent>
                </v:textbox>
                <w10:wrap type="square"/>
              </v:shape>
            </w:pict>
          </mc:Fallback>
        </mc:AlternateContent>
      </w:r>
      <w:r w:rsidR="00CB01A2" w:rsidRPr="00CB01A2">
        <w:rPr>
          <w:rFonts w:ascii="Arial" w:hAnsi="Arial" w:cs="Arial"/>
          <w:color w:val="000000" w:themeColor="text1"/>
          <w:lang w:val="en-GB"/>
        </w:rPr>
        <w:t xml:space="preserve"> </w:t>
      </w:r>
      <w:r w:rsidR="00254E27" w:rsidRPr="00254E27">
        <w:rPr>
          <w:noProof/>
        </w:rPr>
        <w:drawing>
          <wp:inline distT="0" distB="0" distL="0" distR="0">
            <wp:extent cx="2678469" cy="194945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8201" cy="1971090"/>
                    </a:xfrm>
                    <a:prstGeom prst="rect">
                      <a:avLst/>
                    </a:prstGeom>
                    <a:noFill/>
                    <a:ln>
                      <a:noFill/>
                    </a:ln>
                  </pic:spPr>
                </pic:pic>
              </a:graphicData>
            </a:graphic>
          </wp:inline>
        </w:drawing>
      </w:r>
      <w:r w:rsidR="00CB01A2" w:rsidRPr="00CB01A2">
        <w:rPr>
          <w:rFonts w:ascii="Arial" w:hAnsi="Arial" w:cs="Arial"/>
          <w:color w:val="000000" w:themeColor="text1"/>
          <w:lang w:val="en-GB"/>
        </w:rPr>
        <w:t xml:space="preserve"> </w:t>
      </w:r>
      <w:r w:rsidR="00254E27" w:rsidRPr="00254E27">
        <w:rPr>
          <w:noProof/>
        </w:rPr>
        <w:drawing>
          <wp:inline distT="0" distB="0" distL="0" distR="0">
            <wp:extent cx="2921000" cy="2015661"/>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8297" cy="2055199"/>
                    </a:xfrm>
                    <a:prstGeom prst="rect">
                      <a:avLst/>
                    </a:prstGeom>
                    <a:noFill/>
                    <a:ln>
                      <a:noFill/>
                    </a:ln>
                  </pic:spPr>
                </pic:pic>
              </a:graphicData>
            </a:graphic>
          </wp:inline>
        </w:drawing>
      </w:r>
    </w:p>
    <w:p w:rsidR="00CB01A2" w:rsidRPr="00057A37" w:rsidRDefault="00B55A35">
      <w:pPr>
        <w:spacing w:after="160" w:line="259" w:lineRule="auto"/>
        <w:rPr>
          <w:rFonts w:ascii="Arial" w:hAnsi="Arial" w:cs="Arial"/>
          <w:color w:val="000000" w:themeColor="text1"/>
          <w:sz w:val="20"/>
          <w:szCs w:val="20"/>
          <w:lang w:val="en-GB"/>
        </w:rPr>
      </w:pPr>
      <w:r>
        <w:rPr>
          <w:rFonts w:ascii="Arial" w:hAnsi="Arial" w:cs="Arial"/>
          <w:noProof/>
          <w:color w:val="000000" w:themeColor="text1"/>
          <w:sz w:val="20"/>
          <w:szCs w:val="20"/>
        </w:rPr>
        <mc:AlternateContent>
          <mc:Choice Requires="wps">
            <w:drawing>
              <wp:anchor distT="0" distB="0" distL="114300" distR="114300" simplePos="0" relativeHeight="251676672" behindDoc="0" locked="0" layoutInCell="1" allowOverlap="1">
                <wp:simplePos x="0" y="0"/>
                <wp:positionH relativeFrom="column">
                  <wp:posOffset>618812</wp:posOffset>
                </wp:positionH>
                <wp:positionV relativeFrom="paragraph">
                  <wp:posOffset>483510</wp:posOffset>
                </wp:positionV>
                <wp:extent cx="71755" cy="71755"/>
                <wp:effectExtent l="0" t="0" r="23495" b="23495"/>
                <wp:wrapNone/>
                <wp:docPr id="15" name="Ova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71755"/>
                        </a:xfrm>
                        <a:prstGeom prst="ellipse">
                          <a:avLst/>
                        </a:prstGeom>
                        <a:solidFill>
                          <a:schemeClr val="bg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rsidR="00A92824" w:rsidRDefault="00A92824" w:rsidP="00A9282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e 15" o:spid="_x0000_s1030" style="position:absolute;margin-left:48.75pt;margin-top:38.05pt;width:5.65pt;height:5.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5NVoAIAAMkFAAAOAAAAZHJzL2Uyb0RvYy54bWysVN9r2zAQfh/sfxB6Xx2HZN1MnRJaOgZh&#10;LWtHnxVZik1lnSYpsbO/fifJdrO1YzDmB6HTfffdD9/dxWXfKnIQ1jWgS5qfzSgRmkPV6F1Jvz3c&#10;vPtAifNMV0yBFiU9CkcvV2/fXHSmEHOoQVXCEiTRruhMSWvvTZFljteiZe4MjNColGBb5lG0u6yy&#10;rEP2VmXz2ex91oGtjAUunMPX66Skq8gvpeD+VkonPFElxdh8PG08t+HMVhes2Flm6oYPYbB/iKJl&#10;jUanE9U184zsbfOCqm24BQfSn3FoM5Cy4SLmgNnks9+yua+ZETEXLI4zU5nc/6PlXw53ljQV/rsl&#10;JZq1+I9uD0wJgjIWpzOuQMy9ubMhPWc2wJ8cKrJfNEFwA6aXtg1YTI70sdLHqdKi94Tj43l+vkR/&#10;HDXpGhhZMZoa6/wnAS0Jl5IKpRrjQiVYwQ4b5xN6RMXAQDXVTaNUFEL3iCtlCWZS0u0uD6kgvztF&#10;Kf03Q9+/Yog0wTLmn1KOyfujEoFP6a9CYkExyXkMOLbyczDVU56ea1aJFN9yht8Y4Rh6jDeSBVaJ&#10;mU28A8GITCSBNyU5YIOZiBMwGc7+FFAynNDRI2g/GbaNBvuasfKT14QfC5PKESrj+20fG2wx9tMW&#10;qiM2nYU0jc7wmwb/84Y5f8csjh8OKq4Uf4uHVNCVFIYbJTXYH6+9BzxOBWop6XCcS+q+75kVlKjP&#10;GuflY75YhPmPwmJ5PkfBnmq2pxq9b68AOyfH5WV4vAa8V+NVWmgfcfOsg1dUMc3Rd0m5t6Nw5dOa&#10;wd3FxXodYTjzhvmNvjc8kIc6hyZ+6B+ZNUOze5yRLzCO/ouGT9hgqWG99yCbOA2h0qmuwx/AfRFb&#10;aNhtYSGdyhH1vIFXPwEAAP//AwBQSwMEFAAGAAgAAAAhAE9LedDcAAAACAEAAA8AAABkcnMvZG93&#10;bnJldi54bWxMj0FPwkAUhO8m/ofNM/EmW4y0tfSVGIx6JIDx/GgfbbW7r3QXKP/e5aTHyUxmvskX&#10;o+nUiQfXikWYTiJQbEupWlsjfG7fHlJQzpOtqBPLCBd2sChub3LKKjnbNZ82vlahxLqMEBrv+0xr&#10;VzZsyE2kZxu8vQyGfJBDrauBzqHcdPoximJtqLVhoaGelw2XP5ujQRCS1evXLD58JMLvq8P2IvX3&#10;EvH+bnyZg/I8+r8wXPEDOhSBaSdHWznVITwns5BESOIpqKsfpeHKDiFNnkAXuf5/oPgFAAD//wMA&#10;UEsBAi0AFAAGAAgAAAAhALaDOJL+AAAA4QEAABMAAAAAAAAAAAAAAAAAAAAAAFtDb250ZW50X1R5&#10;cGVzXS54bWxQSwECLQAUAAYACAAAACEAOP0h/9YAAACUAQAACwAAAAAAAAAAAAAAAAAvAQAAX3Jl&#10;bHMvLnJlbHNQSwECLQAUAAYACAAAACEAImuTVaACAADJBQAADgAAAAAAAAAAAAAAAAAuAgAAZHJz&#10;L2Uyb0RvYy54bWxQSwECLQAUAAYACAAAACEAT0t50NwAAAAIAQAADwAAAAAAAAAAAAAAAAD6BAAA&#10;ZHJzL2Rvd25yZXYueG1sUEsFBgAAAAAEAAQA8wAAAAMGAAAAAA==&#10;" fillcolor="white [3212]" strokecolor="black [3213]" strokeweight="1pt">
                <v:stroke joinstyle="miter"/>
                <v:path arrowok="t"/>
                <v:textbox>
                  <w:txbxContent>
                    <w:p w:rsidR="00A92824" w:rsidRDefault="00A92824" w:rsidP="00A92824">
                      <w:pPr>
                        <w:jc w:val="center"/>
                      </w:pPr>
                      <w:r>
                        <w:t xml:space="preserve">    </w:t>
                      </w:r>
                    </w:p>
                  </w:txbxContent>
                </v:textbox>
              </v:oval>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674624" behindDoc="0" locked="0" layoutInCell="1" allowOverlap="1">
                <wp:simplePos x="0" y="0"/>
                <wp:positionH relativeFrom="column">
                  <wp:posOffset>5365750</wp:posOffset>
                </wp:positionH>
                <wp:positionV relativeFrom="paragraph">
                  <wp:posOffset>347345</wp:posOffset>
                </wp:positionV>
                <wp:extent cx="71755" cy="71755"/>
                <wp:effectExtent l="0" t="0" r="23495" b="23495"/>
                <wp:wrapNone/>
                <wp:docPr id="14" name="Ova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71755"/>
                        </a:xfrm>
                        <a:prstGeom prst="ellipse">
                          <a:avLst/>
                        </a:prstGeom>
                        <a:solidFill>
                          <a:srgbClr val="92D050"/>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rsidR="00A92824" w:rsidRDefault="00A92824" w:rsidP="00A9282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e 14" o:spid="_x0000_s1031" style="position:absolute;margin-left:422.5pt;margin-top:27.35pt;width:5.65pt;height: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v8qAIAAMoFAAAOAAAAZHJzL2Uyb0RvYy54bWysVMFu2zAMvQ/YPwi6r7aDZF2NOkXQosOA&#10;oC2WDj0rshQLlSVNUmJnXz9Kst107S7DfDBEkXwkn0heXvWtRAdmndCqwsVZjhFTVNdC7Sr84/H2&#10;0xeMnCeqJlIrVuEjc/hq+fHDZWdKNtONljWzCECUKztT4cZ7U2aZow1riTvThilQcm1b4kG0u6y2&#10;pAP0VmazPP+cddrWxmrKnIPbm6TEy4jPOaP+nnPHPJIVhtx8/Nv434Z/trwk5c4S0wg6pEH+IYuW&#10;CAVBJ6gb4gnaW/EGqhXUaqe5P6O6zTTngrJYA1RT5H9Us2mIYbEWIMeZiSb3/2Dp3eHBIlHD280x&#10;UqSFN7o/EMkQyEBOZ1wJNhvzYEN5zqw1fXagyF5pguAGm57bNthCcaiPTB8nplnvEYXL8+J8scCI&#10;giYdAyIpR1djnf/KdIvCocJMSmFcYIKU5LB2PlmPVjExLUV9K6SMgt1tr6VFUEeFL2Y3+SI+NARw&#10;p2ZSvfUMfccmX98XgYTXjiAFz0hAqjlW74+SBTypvjMOjEKVs5hx7OUXzPq5SNcNqVlKcZHDNwYa&#10;M4hhI1hA5VDahDsAjJYJJOCmXAfb4MbiCEyO+d8SSo6TdYyolZ8cW6G0fc9Z+ilqsh+JSXQEZny/&#10;7WOHLcaG2ur6CF1ndRpHZ+itgIdeE+cfiIX5g0mFneLv4cel7iqshxNGjba/3rsP9jAWoMWog3mu&#10;sPu5J5ZhJL8pGJiLYj4PCyAK88X5DAR7qtmeatS+vdbQPAVsL0PjMdh7OR651e0TrJ5ViAoqoijE&#10;rjD1dhSufdozsLwoW62iGQy9IX6tNoYG8MBz6OLH/olYM3S7hyG50+Psv+n4ZBs8lV7tveYijkNg&#10;OvE6vAAsjNhCw3ILG+lUjlYvK3j5GwAA//8DAFBLAwQUAAYACAAAACEAlKkMV+EAAAAJAQAADwAA&#10;AGRycy9kb3ducmV2LnhtbEyPQU+DQBSE7yb+h80z8dLYpRYQkUdjTKo3E0sPPW7ZV0DZt4Tdtthf&#10;73rS42QmM98Uq8n04kSj6ywjLOYRCOLa6o4bhG21vstAOK9Yq94yIXyTg1V5fVWoXNszf9Bp4xsR&#10;StjlCqH1fsildHVLRrm5HYiDd7CjUT7IsZF6VOdQbnp5H0WpNKrjsNCqgV5aqr82R4NweJzVr5ed&#10;okVcrd8u0fvnbBlXiLc30/MTCE+T/wvDL35AhzIw7e2RtRM9QhYn4YtHSOIHECGQJekSxB4hTSOQ&#10;ZSH/Pyh/AAAA//8DAFBLAQItABQABgAIAAAAIQC2gziS/gAAAOEBAAATAAAAAAAAAAAAAAAAAAAA&#10;AABbQ29udGVudF9UeXBlc10ueG1sUEsBAi0AFAAGAAgAAAAhADj9If/WAAAAlAEAAAsAAAAAAAAA&#10;AAAAAAAALwEAAF9yZWxzLy5yZWxzUEsBAi0AFAAGAAgAAAAhAD7aC/yoAgAAygUAAA4AAAAAAAAA&#10;AAAAAAAALgIAAGRycy9lMm9Eb2MueG1sUEsBAi0AFAAGAAgAAAAhAJSpDFfhAAAACQEAAA8AAAAA&#10;AAAAAAAAAAAAAgUAAGRycy9kb3ducmV2LnhtbFBLBQYAAAAABAAEAPMAAAAQBgAAAAA=&#10;" fillcolor="#92d050" strokecolor="black [3213]" strokeweight="1pt">
                <v:stroke joinstyle="miter"/>
                <v:path arrowok="t"/>
                <v:textbox>
                  <w:txbxContent>
                    <w:p w:rsidR="00A92824" w:rsidRDefault="00A92824" w:rsidP="00A92824">
                      <w:pPr>
                        <w:jc w:val="center"/>
                      </w:pPr>
                      <w:r>
                        <w:t xml:space="preserve">  </w:t>
                      </w:r>
                    </w:p>
                  </w:txbxContent>
                </v:textbox>
              </v:oval>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672576" behindDoc="0" locked="0" layoutInCell="1" allowOverlap="1">
                <wp:simplePos x="0" y="0"/>
                <wp:positionH relativeFrom="column">
                  <wp:posOffset>4032250</wp:posOffset>
                </wp:positionH>
                <wp:positionV relativeFrom="paragraph">
                  <wp:posOffset>332749</wp:posOffset>
                </wp:positionV>
                <wp:extent cx="71755" cy="71755"/>
                <wp:effectExtent l="0" t="0" r="23495" b="23495"/>
                <wp:wrapNone/>
                <wp:docPr id="13" name="Ova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71755"/>
                        </a:xfrm>
                        <a:prstGeom prst="ellipse">
                          <a:avLst/>
                        </a:prstGeom>
                        <a:solidFill>
                          <a:srgbClr val="FF0000"/>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2FE96B" id="Ovale 13" o:spid="_x0000_s1026" style="position:absolute;margin-left:317.5pt;margin-top:26.2pt;width:5.65pt;height: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oRimgIAALgFAAAOAAAAZHJzL2Uyb0RvYy54bWysVEtv2zAMvg/YfxB0Xx1nzboZdYqgRYYB&#10;QVu0HXpWZCkWKouapMTJfv0o+dFs6S7DfBBE8ePHh0leXu0bTXbCeQWmpPnZhBJhOFTKbEr6/Wn5&#10;4TMlPjBTMQ1GlPQgPL2av3932dpCTKEGXQlHkMT4orUlrUOwRZZ5XouG+TOwwqBSgmtYQNFtssqx&#10;FtkbnU0nk09ZC66yDrjwHl9vOiWdJ34pBQ93UnoRiC4pxhbS6dK5jmc2v2TFxjFbK96Hwf4hioYp&#10;g05HqhsWGNk6dULVKO7AgwxnHJoMpFRcpBwwm3zyRzaPNbMi5YLF8XYsk/9/tPx2d++IqvDffaTE&#10;sAb/0d2OaUFQxuK01heIebT3Lqbn7Qr4i0dF9psmCr7H7KVrIhaTI/tU6cNYabEPhOPjRX4xm1HC&#10;UdNdIyMrBlPrfPgqoCHxUlKhtbI+VoIVbLfyoUMPqBQYaFUtldZJcJv1tXYE8yjpcjnBL+aCDvwx&#10;TJtTy9h3YrQN+/zUEGmiZSpAl3PKPhy0iHzaPAiJFcUspyni1MuvnNVL3j3XrBJdiLPjCIcIUryJ&#10;LLJKTG3k7QkGZEcSebske2w0E2kERsPJ3wLqDEd08ggmjIaNMuDeMtZh9Nrhh8J05YiVWUN1wB5z&#10;0A2ft3yp8LeumA/3zOG04VziBgl3eEgNbUmhv1FSg/v51nvE4xCglpIWp7ek/seWOUGJ/mZwPL7k&#10;5+dx3JNwPruYouCONetjjdk214CtkuOusjxdIz7o4SodNM+4aBbRK6qY4ei7pDy4QbgO3VbBVcXF&#10;YpFgOOKWhZV5tDySx6rGnn3aPzNn+94OOBK3MEz6SX932GhpYLENIFVq/te69vXG9ZAapl9lcf8c&#10;ywn1unDnvwAAAP//AwBQSwMEFAAGAAgAAAAhAKbdlg/cAAAACQEAAA8AAABkcnMvZG93bnJldi54&#10;bWxMj8FOwzAQRO9I/IO1SFwQdUhaE4U4FUKCK2oLdydekgh7HdluGvh63BM9rmb09k29XaxhM/ow&#10;OpLwsMqAIXVOj9RL+Di83pfAQlSklXGEEn4wwLa5vqpVpd2JdjjvY88ShEKlJAwxThXnoRvQqrBy&#10;E1LKvpy3KqbT91x7dUpwa3ieZYJbNVL6MKgJXwbsvvdHK2Ezl20uzN17Ufa7N/XZ/nrBD1Le3izP&#10;T8AiLvG/DGf9pA5NcmrdkXRgRoIoNmlLTLB8DSwVxFoUwNpz8gi8qfnlguYPAAD//wMAUEsBAi0A&#10;FAAGAAgAAAAhALaDOJL+AAAA4QEAABMAAAAAAAAAAAAAAAAAAAAAAFtDb250ZW50X1R5cGVzXS54&#10;bWxQSwECLQAUAAYACAAAACEAOP0h/9YAAACUAQAACwAAAAAAAAAAAAAAAAAvAQAAX3JlbHMvLnJl&#10;bHNQSwECLQAUAAYACAAAACEAuEaEYpoCAAC4BQAADgAAAAAAAAAAAAAAAAAuAgAAZHJzL2Uyb0Rv&#10;Yy54bWxQSwECLQAUAAYACAAAACEApt2WD9wAAAAJAQAADwAAAAAAAAAAAAAAAAD0BAAAZHJzL2Rv&#10;d25yZXYueG1sUEsFBgAAAAAEAAQA8wAAAP0FAAAAAA==&#10;" fillcolor="red" strokecolor="black [3213]" strokeweight="1pt">
                <v:stroke joinstyle="miter"/>
                <v:path arrowok="t"/>
              </v:oval>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670528" behindDoc="0" locked="0" layoutInCell="1" allowOverlap="1">
                <wp:simplePos x="0" y="0"/>
                <wp:positionH relativeFrom="column">
                  <wp:posOffset>2692210</wp:posOffset>
                </wp:positionH>
                <wp:positionV relativeFrom="paragraph">
                  <wp:posOffset>363220</wp:posOffset>
                </wp:positionV>
                <wp:extent cx="71755" cy="71755"/>
                <wp:effectExtent l="0" t="0" r="23495" b="23495"/>
                <wp:wrapNone/>
                <wp:docPr id="12" name="Ova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71755"/>
                        </a:xfrm>
                        <a:prstGeom prst="ellipse">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9E8B87" id="Ovale 12" o:spid="_x0000_s1026" style="position:absolute;margin-left:212pt;margin-top:28.6pt;width:5.65pt;height: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CEkAIAAIQFAAAOAAAAZHJzL2Uyb0RvYy54bWysVE1v2zAMvQ/YfxB0Xx0HzboZcYqgRYcB&#10;QVusHXpWZakWKouapMTJfv0oyXa6tbsM80EQxcfHD5Ncnu87TXbCeQWmpuXJjBJhODTKPNX0+/3V&#10;h0+U+MBMwzQYUdOD8PR89f7dsreVmEMLuhGOIInxVW9r2oZgq6LwvBUd8ydghUGlBNexgKJ7KhrH&#10;emTvdDGfzT4WPbjGOuDCe3y9zEq6SvxSCh5upPQiEF1TjC2k06XzMZ7FasmqJ8dsq/gQBvuHKDqm&#10;DDqdqC5ZYGTr1CuqTnEHHmQ44dAVIKXiIuWA2ZSzP7K5a5kVKRcsjrdTmfz/o+XXu1tHVIP/bk6J&#10;YR3+o5sd04KgjMXpra8Qc2dvXUzP2w3wZ4+K4jdNFPyA2UvXRSwmR/ap0oep0mIfCMfHs/JssaCE&#10;oyZfIyOrRlPrfPgioCPxUlOhtbI+VoJVbLfxIaNHVHzWJoUHWjVXSuskxB4SF9oRzKemYV/GhNCL&#10;P6JQipYpmRx/yiQctMis34TE6mDE8+Q99eWRs3ku83PLGpHdLGb4jY7GCJJbbZAsskoMcOIdCEZk&#10;Jom8OdYBG81EaufJcPa3gLLhhE4ewYTJsFMG3FvGOkxeM34sTC5HrMwjNAfsFwd5kLzlVwp/0Yb5&#10;cMscTg7OGG6DcIOH1NDXFIYbJS24n2+9Rzw2NGop6XESa+p/bJkTlOivBlv9c3l6Gkc3CaeLszkK&#10;7qXm8aXGbLsLwN9d4t6xPF0jPujxKh10D7g01tErqpjh6LumPLhRuAh5Q+Da4WK9TjAcV8vCxtxZ&#10;HsljVWP/3e8fmLNDnwZs72sYp/ZVr2ZstDSw3gaQKjXysa5DvXHUU8MMaynukpdyQh2X5+oXAAAA&#10;//8DAFBLAwQUAAYACAAAACEAp8uL8OEAAAAJAQAADwAAAGRycy9kb3ducmV2LnhtbEyPy07DMBRE&#10;90j8g3WR2CDqkCZpFXJTldeqbOhDdOnGJomwryPbbdO/x6xgOZrRzJlqMRrNTsr53hLCwyQBpqix&#10;sqcWYbt5u58D80GQFNqSQrgoD4v6+qoSpbRn+lCndWhZLCFfCoQuhKHk3DedMsJP7KAoel/WGRGi&#10;dC2XTpxjudE8TZKCG9FTXOjEoJ471XyvjwZh/3S3X65Wl8/Wv7/al00x0/3OId7ejMtHYEGN4S8M&#10;v/gRHerIdLBHkp5phCzN4peAkM9SYDGQTfMpsANCMc+B1xX//6D+AQAA//8DAFBLAQItABQABgAI&#10;AAAAIQC2gziS/gAAAOEBAAATAAAAAAAAAAAAAAAAAAAAAABbQ29udGVudF9UeXBlc10ueG1sUEsB&#10;Ai0AFAAGAAgAAAAhADj9If/WAAAAlAEAAAsAAAAAAAAAAAAAAAAALwEAAF9yZWxzLy5yZWxzUEsB&#10;Ai0AFAAGAAgAAAAhABseIISQAgAAhAUAAA4AAAAAAAAAAAAAAAAALgIAAGRycy9lMm9Eb2MueG1s&#10;UEsBAi0AFAAGAAgAAAAhAKfLi/DhAAAACQEAAA8AAAAAAAAAAAAAAAAA6gQAAGRycy9kb3ducmV2&#10;LnhtbFBLBQYAAAAABAAEAPMAAAD4BQAAAAA=&#10;" fillcolor="black [3200]" strokecolor="black [3213]" strokeweight="1pt">
                <v:stroke joinstyle="miter"/>
                <v:path arrowok="t"/>
              </v:oval>
            </w:pict>
          </mc:Fallback>
        </mc:AlternateContent>
      </w:r>
      <w:r w:rsidR="00D15EA8" w:rsidRPr="00715E06">
        <w:rPr>
          <w:rFonts w:ascii="Arial" w:hAnsi="Arial" w:cs="Arial"/>
          <w:color w:val="000000" w:themeColor="text1"/>
          <w:sz w:val="20"/>
          <w:szCs w:val="20"/>
          <w:lang w:val="en-GB"/>
        </w:rPr>
        <w:t xml:space="preserve">Figure </w:t>
      </w:r>
      <w:r w:rsidR="00B9284D" w:rsidRPr="00715E06">
        <w:rPr>
          <w:rFonts w:ascii="Arial" w:hAnsi="Arial" w:cs="Arial"/>
          <w:color w:val="000000" w:themeColor="text1"/>
          <w:sz w:val="20"/>
          <w:szCs w:val="20"/>
          <w:lang w:val="en-GB"/>
        </w:rPr>
        <w:t>S</w:t>
      </w:r>
      <w:r w:rsidR="00963123" w:rsidRPr="00715E06">
        <w:rPr>
          <w:rFonts w:ascii="Arial" w:hAnsi="Arial" w:cs="Arial"/>
          <w:color w:val="000000" w:themeColor="text1"/>
          <w:sz w:val="20"/>
          <w:szCs w:val="20"/>
          <w:lang w:val="en-GB"/>
        </w:rPr>
        <w:t>4</w:t>
      </w:r>
      <w:r w:rsidR="00D15EA8" w:rsidRPr="00715E06">
        <w:rPr>
          <w:rFonts w:ascii="Arial" w:hAnsi="Arial" w:cs="Arial"/>
          <w:color w:val="000000" w:themeColor="text1"/>
          <w:sz w:val="20"/>
          <w:szCs w:val="20"/>
          <w:lang w:val="en-GB"/>
        </w:rPr>
        <w:t>: Relationship between the percentage of CD206</w:t>
      </w:r>
      <w:r w:rsidR="00D15EA8" w:rsidRPr="00EE449A">
        <w:rPr>
          <w:rFonts w:ascii="Arial" w:hAnsi="Arial" w:cs="Arial"/>
          <w:color w:val="000000" w:themeColor="text1"/>
          <w:sz w:val="20"/>
          <w:szCs w:val="20"/>
          <w:vertAlign w:val="superscript"/>
          <w:lang w:val="en-GB"/>
        </w:rPr>
        <w:t>+</w:t>
      </w:r>
      <w:r w:rsidR="00D15EA8" w:rsidRPr="00715E06">
        <w:rPr>
          <w:rFonts w:ascii="Arial" w:hAnsi="Arial" w:cs="Arial"/>
          <w:color w:val="000000" w:themeColor="text1"/>
          <w:sz w:val="20"/>
          <w:szCs w:val="20"/>
          <w:lang w:val="en-GB"/>
        </w:rPr>
        <w:t xml:space="preserve"> </w:t>
      </w:r>
      <w:r w:rsidR="00EE449A">
        <w:rPr>
          <w:rFonts w:ascii="Arial" w:hAnsi="Arial" w:cs="Arial"/>
          <w:color w:val="000000" w:themeColor="text1"/>
          <w:sz w:val="20"/>
          <w:szCs w:val="20"/>
          <w:lang w:val="en-GB"/>
        </w:rPr>
        <w:t>AM</w:t>
      </w:r>
      <w:r w:rsidR="00D15EA8" w:rsidRPr="00715E06">
        <w:rPr>
          <w:rFonts w:ascii="Arial" w:hAnsi="Arial" w:cs="Arial"/>
          <w:color w:val="000000" w:themeColor="text1"/>
          <w:sz w:val="20"/>
          <w:szCs w:val="20"/>
          <w:lang w:val="en-GB"/>
        </w:rPr>
        <w:t xml:space="preserve"> and the percentage of IL-4</w:t>
      </w:r>
      <w:r w:rsidR="00D15EA8" w:rsidRPr="00EE449A">
        <w:rPr>
          <w:rFonts w:ascii="Arial" w:hAnsi="Arial" w:cs="Arial"/>
          <w:color w:val="000000" w:themeColor="text1"/>
          <w:sz w:val="20"/>
          <w:szCs w:val="20"/>
          <w:vertAlign w:val="superscript"/>
          <w:lang w:val="en-GB"/>
        </w:rPr>
        <w:t>+</w:t>
      </w:r>
      <w:r w:rsidR="00D15EA8" w:rsidRPr="00715E06">
        <w:rPr>
          <w:rFonts w:ascii="Arial" w:hAnsi="Arial" w:cs="Arial"/>
          <w:color w:val="000000" w:themeColor="text1"/>
          <w:sz w:val="20"/>
          <w:szCs w:val="20"/>
          <w:lang w:val="en-GB"/>
        </w:rPr>
        <w:t xml:space="preserve"> (A) and IL-13</w:t>
      </w:r>
      <w:r w:rsidR="00D15EA8" w:rsidRPr="00EE449A">
        <w:rPr>
          <w:rFonts w:ascii="Arial" w:hAnsi="Arial" w:cs="Arial"/>
          <w:color w:val="000000" w:themeColor="text1"/>
          <w:sz w:val="20"/>
          <w:szCs w:val="20"/>
          <w:vertAlign w:val="superscript"/>
          <w:lang w:val="en-GB"/>
        </w:rPr>
        <w:t>+</w:t>
      </w:r>
      <w:r w:rsidR="00EE449A">
        <w:rPr>
          <w:rFonts w:ascii="Arial" w:hAnsi="Arial" w:cs="Arial"/>
          <w:color w:val="000000" w:themeColor="text1"/>
          <w:sz w:val="20"/>
          <w:szCs w:val="20"/>
          <w:lang w:val="en-GB"/>
        </w:rPr>
        <w:t xml:space="preserve"> (B) AM</w:t>
      </w:r>
      <w:r w:rsidR="00217FBC">
        <w:rPr>
          <w:rFonts w:ascii="Arial" w:hAnsi="Arial" w:cs="Arial"/>
          <w:color w:val="000000" w:themeColor="text1"/>
          <w:sz w:val="20"/>
          <w:szCs w:val="20"/>
          <w:lang w:val="en-GB"/>
        </w:rPr>
        <w:t xml:space="preserve"> in the subjects </w:t>
      </w:r>
      <w:r w:rsidR="00F96A3F">
        <w:rPr>
          <w:rFonts w:ascii="Arial" w:hAnsi="Arial" w:cs="Arial"/>
          <w:color w:val="000000" w:themeColor="text1"/>
          <w:sz w:val="20"/>
          <w:szCs w:val="20"/>
          <w:lang w:val="en-GB"/>
        </w:rPr>
        <w:t>in whom IL-4 and IL-13 were quantified</w:t>
      </w:r>
      <w:r w:rsidR="00D15EA8" w:rsidRPr="00715E06">
        <w:rPr>
          <w:rFonts w:ascii="Arial" w:hAnsi="Arial" w:cs="Arial"/>
          <w:color w:val="000000" w:themeColor="text1"/>
          <w:sz w:val="20"/>
          <w:szCs w:val="20"/>
          <w:lang w:val="en-GB"/>
        </w:rPr>
        <w:t xml:space="preserve">. Spearman rank correlation r=0.64 and </w:t>
      </w:r>
      <w:r>
        <w:rPr>
          <w:rFonts w:ascii="Arial" w:hAnsi="Arial" w:cs="Arial"/>
          <w:color w:val="000000" w:themeColor="text1"/>
          <w:sz w:val="20"/>
          <w:szCs w:val="20"/>
          <w:lang w:val="en-GB"/>
        </w:rPr>
        <w:t xml:space="preserve">          </w:t>
      </w:r>
      <w:r w:rsidR="00D15EA8" w:rsidRPr="00715E06">
        <w:rPr>
          <w:rFonts w:ascii="Arial" w:hAnsi="Arial" w:cs="Arial"/>
          <w:color w:val="000000" w:themeColor="text1"/>
          <w:sz w:val="20"/>
          <w:szCs w:val="20"/>
          <w:lang w:val="en-GB"/>
        </w:rPr>
        <w:t xml:space="preserve">p= 0.004 and r=0.55 and p= 0.012 </w:t>
      </w:r>
      <w:r w:rsidR="00C502BF" w:rsidRPr="00715E06">
        <w:rPr>
          <w:rFonts w:ascii="Arial" w:hAnsi="Arial" w:cs="Arial"/>
          <w:color w:val="000000" w:themeColor="text1"/>
          <w:sz w:val="20"/>
          <w:szCs w:val="20"/>
          <w:lang w:val="en-GB"/>
        </w:rPr>
        <w:t>respectively.</w:t>
      </w:r>
      <w:r w:rsidR="00A92824" w:rsidRPr="00715E06">
        <w:rPr>
          <w:rFonts w:ascii="Arial" w:hAnsi="Arial" w:cs="Arial"/>
          <w:color w:val="000000" w:themeColor="text1"/>
          <w:sz w:val="20"/>
          <w:szCs w:val="20"/>
          <w:lang w:val="en-GB"/>
        </w:rPr>
        <w:t xml:space="preserve">    Smokers with COPD;   </w:t>
      </w:r>
      <w:r>
        <w:rPr>
          <w:rFonts w:ascii="Arial" w:hAnsi="Arial" w:cs="Arial"/>
          <w:color w:val="000000" w:themeColor="text1"/>
          <w:sz w:val="20"/>
          <w:szCs w:val="20"/>
          <w:lang w:val="en-GB"/>
        </w:rPr>
        <w:t xml:space="preserve"> </w:t>
      </w:r>
      <w:r w:rsidR="00A92824" w:rsidRPr="00715E06">
        <w:rPr>
          <w:rFonts w:ascii="Arial" w:hAnsi="Arial" w:cs="Arial"/>
          <w:color w:val="000000" w:themeColor="text1"/>
          <w:sz w:val="20"/>
          <w:szCs w:val="20"/>
          <w:lang w:val="en-GB"/>
        </w:rPr>
        <w:t xml:space="preserve">Smokers w/o COPD;     Non-smokers;    </w:t>
      </w:r>
      <w:r w:rsidR="00217FBC">
        <w:rPr>
          <w:rFonts w:ascii="Arial" w:hAnsi="Arial" w:cs="Arial"/>
          <w:color w:val="000000" w:themeColor="text1"/>
          <w:sz w:val="20"/>
          <w:szCs w:val="20"/>
          <w:lang w:val="en-GB"/>
        </w:rPr>
        <w:t xml:space="preserve">   </w:t>
      </w:r>
      <w:r w:rsidR="00A92824" w:rsidRPr="00715E06">
        <w:rPr>
          <w:rFonts w:ascii="Arial" w:hAnsi="Arial" w:cs="Arial"/>
          <w:color w:val="000000" w:themeColor="text1"/>
          <w:sz w:val="20"/>
          <w:szCs w:val="20"/>
          <w:lang w:val="en-GB"/>
        </w:rPr>
        <w:t xml:space="preserve">Donors. </w:t>
      </w:r>
      <w:r w:rsidR="00CB01A2">
        <w:rPr>
          <w:rFonts w:ascii="Arial" w:hAnsi="Arial" w:cs="Arial"/>
          <w:b/>
          <w:bCs/>
          <w:i/>
          <w:iCs/>
          <w:color w:val="000000" w:themeColor="text1"/>
          <w:lang w:val="en-GB"/>
        </w:rPr>
        <w:br w:type="page"/>
      </w:r>
    </w:p>
    <w:p w:rsidR="00F925F0" w:rsidRDefault="00F925F0" w:rsidP="008D5044">
      <w:pPr>
        <w:pStyle w:val="Titolo"/>
        <w:spacing w:line="480" w:lineRule="auto"/>
        <w:jc w:val="left"/>
        <w:rPr>
          <w:rFonts w:ascii="Arial" w:hAnsi="Arial" w:cs="Arial"/>
          <w:b w:val="0"/>
          <w:bCs w:val="0"/>
          <w:i w:val="0"/>
          <w:iCs w:val="0"/>
          <w:color w:val="000000" w:themeColor="text1"/>
          <w:lang w:val="en-GB"/>
        </w:rPr>
      </w:pPr>
      <w:r>
        <w:rPr>
          <w:rFonts w:ascii="Arial" w:hAnsi="Arial" w:cs="Arial"/>
          <w:b w:val="0"/>
          <w:bCs w:val="0"/>
          <w:i w:val="0"/>
          <w:iCs w:val="0"/>
          <w:color w:val="000000" w:themeColor="text1"/>
          <w:lang w:val="en-GB"/>
        </w:rPr>
        <w:lastRenderedPageBreak/>
        <w:t xml:space="preserve">REFERENCES </w:t>
      </w:r>
    </w:p>
    <w:p w:rsidR="00F925F0" w:rsidRDefault="00502943" w:rsidP="007072D0">
      <w:pPr>
        <w:pStyle w:val="Paragrafoelenco"/>
        <w:widowControl w:val="0"/>
        <w:autoSpaceDE w:val="0"/>
        <w:autoSpaceDN w:val="0"/>
        <w:adjustRightInd w:val="0"/>
        <w:spacing w:line="360" w:lineRule="auto"/>
        <w:ind w:left="0"/>
        <w:rPr>
          <w:rFonts w:ascii="Arial" w:hAnsi="Arial" w:cs="Arial"/>
          <w:color w:val="000000" w:themeColor="text1"/>
          <w:lang w:val="en-GB"/>
        </w:rPr>
      </w:pPr>
      <w:r>
        <w:rPr>
          <w:rFonts w:ascii="Arial" w:hAnsi="Arial" w:cs="Arial"/>
          <w:color w:val="000000" w:themeColor="text1"/>
          <w:lang w:val="en-GB"/>
        </w:rPr>
        <w:t>S</w:t>
      </w:r>
      <w:r w:rsidR="00F925F0">
        <w:rPr>
          <w:rFonts w:ascii="Arial" w:hAnsi="Arial" w:cs="Arial"/>
          <w:color w:val="000000" w:themeColor="text1"/>
          <w:lang w:val="en-GB"/>
        </w:rPr>
        <w:t xml:space="preserve">1. </w:t>
      </w:r>
      <w:r w:rsidR="00F925F0" w:rsidRPr="00F84016">
        <w:rPr>
          <w:rFonts w:ascii="Arial" w:hAnsi="Arial" w:cs="Arial"/>
          <w:color w:val="000000" w:themeColor="text1"/>
          <w:lang w:val="en-GB"/>
        </w:rPr>
        <w:t>Bazzan E, Saetta M, Turato G, Borroni EM, Cancellieri C, Baraldo S, Savino B, Calabrese F, Ballarin A, Balestro E, Mantovani A, Cosio MG, Bonecchi R, Locati M. Expression of the atypical chemokine receptor D6 in human alveolar macrophages in COPD. Chest. 2013;143:98-106.</w:t>
      </w:r>
    </w:p>
    <w:p w:rsidR="00A63F25" w:rsidRPr="00A63F25"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GB"/>
        </w:rPr>
        <w:t>S</w:t>
      </w:r>
      <w:r w:rsidR="00A63F25">
        <w:rPr>
          <w:rFonts w:ascii="Arial" w:hAnsi="Arial" w:cs="Arial"/>
          <w:color w:val="000000" w:themeColor="text1"/>
          <w:lang w:val="en-GB"/>
        </w:rPr>
        <w:t xml:space="preserve">2. </w:t>
      </w:r>
      <w:r w:rsidR="00A63F25" w:rsidRPr="00A63F25">
        <w:rPr>
          <w:rFonts w:ascii="Arial" w:hAnsi="Arial" w:cs="Arial"/>
          <w:color w:val="000000" w:themeColor="text1"/>
          <w:lang w:val="en-US"/>
        </w:rPr>
        <w:t>Klug F, Prakash H, Huber PE, Seibel T, Bender N, Halama N, Pfirschke C, Voss RH, Timke C, Umansky L, Klapproth K, Schäkel K, Garbi N, Jäger D, Weitz J, Schmitz-Winnenthal H, Hämmerling GJ, Beckhove P. Low-dose irradiation programs macrophage differentiation to an iNOS</w:t>
      </w:r>
      <w:r w:rsidR="00A63F25" w:rsidRPr="00A63F25">
        <w:rPr>
          <w:rFonts w:ascii="Cambria Math" w:hAnsi="Cambria Math" w:cs="Cambria Math"/>
          <w:color w:val="000000" w:themeColor="text1"/>
          <w:lang w:val="en-US"/>
        </w:rPr>
        <w:t>⁺</w:t>
      </w:r>
      <w:r w:rsidR="00A63F25" w:rsidRPr="00A63F25">
        <w:rPr>
          <w:rFonts w:ascii="Arial" w:hAnsi="Arial" w:cs="Arial"/>
          <w:color w:val="000000" w:themeColor="text1"/>
          <w:lang w:val="en-US"/>
        </w:rPr>
        <w:t>/M1 phenotype that orchestrates effective T cell immunotherapy. Cancer Cell. 2013;24:589-602.</w:t>
      </w:r>
    </w:p>
    <w:p w:rsidR="00A63F25" w:rsidRPr="00A63F25"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A63F25">
        <w:rPr>
          <w:rFonts w:ascii="Arial" w:hAnsi="Arial" w:cs="Arial"/>
          <w:color w:val="000000" w:themeColor="text1"/>
          <w:lang w:val="en-US"/>
        </w:rPr>
        <w:t xml:space="preserve">3. </w:t>
      </w:r>
      <w:r w:rsidR="00A63F25" w:rsidRPr="00A63F25">
        <w:rPr>
          <w:rFonts w:ascii="Arial" w:hAnsi="Arial" w:cs="Arial"/>
          <w:color w:val="000000" w:themeColor="text1"/>
          <w:lang w:val="en-US"/>
        </w:rPr>
        <w:t>Mills CD. Macrophage arginine metabolism to ornithine/urea or nitric oxide/citrulline: a life or death issue. Crit Rev Immunol. 2001;21:399-425.</w:t>
      </w:r>
    </w:p>
    <w:p w:rsidR="00A63F25" w:rsidRPr="00A63F25"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A63F25">
        <w:rPr>
          <w:rFonts w:ascii="Arial" w:hAnsi="Arial" w:cs="Arial"/>
          <w:color w:val="000000" w:themeColor="text1"/>
          <w:lang w:val="en-US"/>
        </w:rPr>
        <w:t xml:space="preserve">4. </w:t>
      </w:r>
      <w:r w:rsidR="00A63F25" w:rsidRPr="00A63F25">
        <w:rPr>
          <w:rFonts w:ascii="Arial" w:hAnsi="Arial" w:cs="Arial"/>
          <w:color w:val="000000" w:themeColor="text1"/>
          <w:lang w:val="en-US"/>
        </w:rPr>
        <w:t>Ciccia F, Alessandro R, Rizzo A, Accardo-Palumbo A, Raimondo S, Raiata F, Guggino G, Giardina A, De Leo G, Sireci G, Triolo G. Macrophage phenotype in the subclinical gut inflammation of patients with ankylosing spondylitis. Rheumatology. 2014;53:104-13.</w:t>
      </w:r>
    </w:p>
    <w:p w:rsidR="00A63F25" w:rsidRPr="00A63F25"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A63F25">
        <w:rPr>
          <w:rFonts w:ascii="Arial" w:hAnsi="Arial" w:cs="Arial"/>
          <w:color w:val="000000" w:themeColor="text1"/>
          <w:lang w:val="en-US"/>
        </w:rPr>
        <w:t xml:space="preserve">5. </w:t>
      </w:r>
      <w:r w:rsidR="00A63F25" w:rsidRPr="00A63F25">
        <w:rPr>
          <w:rFonts w:ascii="Arial" w:hAnsi="Arial" w:cs="Arial"/>
          <w:color w:val="000000" w:themeColor="text1"/>
          <w:lang w:val="en-US"/>
        </w:rPr>
        <w:t>Stöger JL, Gijbels MJ, van der Velden S, Manca M, van der Loos CM, Biessen EA, Daemen MJ, Lutgens E, de Winther MP. Distribution of macrophage polarization markers in human atherosclerosis. Atherosclerosis. 2012;225:461-8</w:t>
      </w:r>
    </w:p>
    <w:p w:rsidR="00A63F25" w:rsidRPr="00A63F25"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A63F25">
        <w:rPr>
          <w:rFonts w:ascii="Arial" w:hAnsi="Arial" w:cs="Arial"/>
          <w:color w:val="000000" w:themeColor="text1"/>
          <w:lang w:val="en-US"/>
        </w:rPr>
        <w:t xml:space="preserve">6. </w:t>
      </w:r>
      <w:r w:rsidR="00A63F25" w:rsidRPr="00A63F25">
        <w:rPr>
          <w:rFonts w:ascii="Arial" w:hAnsi="Arial" w:cs="Arial"/>
          <w:color w:val="000000" w:themeColor="text1"/>
          <w:lang w:val="en-US"/>
        </w:rPr>
        <w:t>Quatromoni JG, Eruslanov E. Tumor-associated macrophages: function, phenotype, and link to prognosis in human lung cancer. Am J Transl Res. 2012;4:376-89.</w:t>
      </w:r>
    </w:p>
    <w:p w:rsidR="00A63F25" w:rsidRPr="00A63F25"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A63F25">
        <w:rPr>
          <w:rFonts w:ascii="Arial" w:hAnsi="Arial" w:cs="Arial"/>
          <w:color w:val="000000" w:themeColor="text1"/>
          <w:lang w:val="en-US"/>
        </w:rPr>
        <w:t xml:space="preserve">7. </w:t>
      </w:r>
      <w:r w:rsidR="00A63F25" w:rsidRPr="00A63F25">
        <w:rPr>
          <w:rFonts w:ascii="Arial" w:hAnsi="Arial" w:cs="Arial"/>
          <w:color w:val="000000" w:themeColor="text1"/>
          <w:lang w:val="en-US"/>
        </w:rPr>
        <w:t>Ohri CM, Shikotra A, Green RH, Waller DA, Bradding P. Macrophages within NSCLC tumour islets are predominantly of a cytotoxic M1 phenotype associated with extended survival. Eur Respir J. 2009;33:118-26.</w:t>
      </w:r>
    </w:p>
    <w:p w:rsidR="00A63F25" w:rsidRPr="00A63F25"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A63F25">
        <w:rPr>
          <w:rFonts w:ascii="Arial" w:hAnsi="Arial" w:cs="Arial"/>
          <w:color w:val="000000" w:themeColor="text1"/>
          <w:lang w:val="en-US"/>
        </w:rPr>
        <w:t xml:space="preserve">8. </w:t>
      </w:r>
      <w:r w:rsidR="00A63F25" w:rsidRPr="00A63F25">
        <w:rPr>
          <w:rFonts w:ascii="Arial" w:hAnsi="Arial" w:cs="Arial"/>
          <w:color w:val="000000" w:themeColor="text1"/>
          <w:lang w:val="en-US"/>
        </w:rPr>
        <w:t>Hodge S, Matthews G, Mukaro V, Ahern J, Shivam A, Hodge G, Holmes M, Jersmann H, Reynolds PN. Cigarette smoke-induced changes to alveolar macrophage phenotype and function are improved by treatment with procysteine. Am J Respir Cell Mol Biol. 2011;44:673-81.</w:t>
      </w:r>
    </w:p>
    <w:p w:rsidR="00A63F25" w:rsidRPr="00A63F25"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A63F25">
        <w:rPr>
          <w:rFonts w:ascii="Arial" w:hAnsi="Arial" w:cs="Arial"/>
          <w:color w:val="000000" w:themeColor="text1"/>
          <w:lang w:val="en-US"/>
        </w:rPr>
        <w:t xml:space="preserve">9. </w:t>
      </w:r>
      <w:r w:rsidR="00A63F25" w:rsidRPr="00A63F25">
        <w:rPr>
          <w:rFonts w:ascii="Arial" w:hAnsi="Arial" w:cs="Arial"/>
          <w:color w:val="000000" w:themeColor="text1"/>
          <w:lang w:val="en-US"/>
        </w:rPr>
        <w:t>Ma J, Liu L, Che G, Yu N, Dai F, You Z. The M1 form of tumor-associated macrophages in non-small cell lung cancer is positively associated with survival time. BMC Cancer. 2010;10:112.</w:t>
      </w:r>
    </w:p>
    <w:p w:rsidR="00A63F25" w:rsidRPr="00502943" w:rsidRDefault="00502943" w:rsidP="007072D0">
      <w:pPr>
        <w:widowControl w:val="0"/>
        <w:autoSpaceDE w:val="0"/>
        <w:autoSpaceDN w:val="0"/>
        <w:adjustRightInd w:val="0"/>
        <w:spacing w:line="360" w:lineRule="auto"/>
        <w:rPr>
          <w:rFonts w:ascii="Arial" w:hAnsi="Arial" w:cs="Arial"/>
          <w:color w:val="000000" w:themeColor="text1"/>
          <w:spacing w:val="-6"/>
          <w:lang w:val="en-US"/>
        </w:rPr>
      </w:pPr>
      <w:r w:rsidRPr="00502943">
        <w:rPr>
          <w:rFonts w:ascii="Arial" w:hAnsi="Arial" w:cs="Arial"/>
          <w:color w:val="000000" w:themeColor="text1"/>
          <w:spacing w:val="-6"/>
          <w:lang w:val="en-US"/>
        </w:rPr>
        <w:t>S</w:t>
      </w:r>
      <w:r w:rsidR="00A63F25" w:rsidRPr="00502943">
        <w:rPr>
          <w:rFonts w:ascii="Arial" w:hAnsi="Arial" w:cs="Arial"/>
          <w:color w:val="000000" w:themeColor="text1"/>
          <w:spacing w:val="-6"/>
          <w:lang w:val="en-US"/>
        </w:rPr>
        <w:t>10. Deng W, Chen W, Zhang Z, Huang S, Kong W, Sun Y, Tang X, Yao G, Feng X, Chen W, Sun L. Mesenchymal stem cells promote CD206 expression and phagocytic activity of macrophages through IL-6 in systemic lupus erythematosus. Clin Immunol. 2015;161:209-16.</w:t>
      </w:r>
    </w:p>
    <w:p w:rsidR="00A63F25" w:rsidRPr="008E3958"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8E3958">
        <w:rPr>
          <w:rFonts w:ascii="Arial" w:hAnsi="Arial" w:cs="Arial"/>
          <w:color w:val="000000" w:themeColor="text1"/>
          <w:lang w:val="en-US"/>
        </w:rPr>
        <w:t xml:space="preserve">11. </w:t>
      </w:r>
      <w:r w:rsidR="00A63F25" w:rsidRPr="008E3958">
        <w:rPr>
          <w:rFonts w:ascii="Arial" w:hAnsi="Arial" w:cs="Arial"/>
          <w:color w:val="000000" w:themeColor="text1"/>
          <w:lang w:val="en-US"/>
        </w:rPr>
        <w:t xml:space="preserve">Kambara K, Ohashi W, Tomita K, Takashina M, Fujisaka S, Hayashi R, Mori H, Tobe </w:t>
      </w:r>
      <w:r w:rsidR="00A63F25" w:rsidRPr="008E3958">
        <w:rPr>
          <w:rFonts w:ascii="Arial" w:hAnsi="Arial" w:cs="Arial"/>
          <w:color w:val="000000" w:themeColor="text1"/>
          <w:lang w:val="en-US"/>
        </w:rPr>
        <w:lastRenderedPageBreak/>
        <w:t>K, Hattori Y. In vivo depletion of CD206+ M2 macrophages exaggerates lung injury in endotoxemic mice. Am J Pathol. 2015;185:162-71.</w:t>
      </w:r>
    </w:p>
    <w:p w:rsidR="00A63F25" w:rsidRPr="008E3958"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8E3958">
        <w:rPr>
          <w:rFonts w:ascii="Arial" w:hAnsi="Arial" w:cs="Arial"/>
          <w:color w:val="000000" w:themeColor="text1"/>
          <w:lang w:val="en-US"/>
        </w:rPr>
        <w:t xml:space="preserve">12. </w:t>
      </w:r>
      <w:r w:rsidR="00A63F25" w:rsidRPr="008E3958">
        <w:rPr>
          <w:rFonts w:ascii="Arial" w:hAnsi="Arial" w:cs="Arial"/>
          <w:color w:val="000000" w:themeColor="text1"/>
          <w:lang w:val="en-US"/>
        </w:rPr>
        <w:t>Hirata Y, Tabata M, Kurobe H, Motoki T, Akaike M, Nishio C, Higashida M, Mikasa H, Nakaya Y, Takanashi S, Igarashi T, Kitagawa T, Sata M. Coronary atherosclerosis is associated with macrophage polarization in epicardial adipose tissue. J Am Coll Cardiol. 2011;58:248-55.</w:t>
      </w:r>
    </w:p>
    <w:p w:rsidR="00A63F25" w:rsidRPr="008E3958"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8E3958">
        <w:rPr>
          <w:rFonts w:ascii="Arial" w:hAnsi="Arial" w:cs="Arial"/>
          <w:color w:val="000000" w:themeColor="text1"/>
          <w:lang w:val="en-US"/>
        </w:rPr>
        <w:t xml:space="preserve">13. </w:t>
      </w:r>
      <w:r w:rsidR="00A63F25" w:rsidRPr="008E3958">
        <w:rPr>
          <w:rFonts w:ascii="Arial" w:hAnsi="Arial" w:cs="Arial"/>
          <w:color w:val="000000" w:themeColor="text1"/>
          <w:lang w:val="en-US"/>
        </w:rPr>
        <w:t>Kaku Y, Imaoka H, Morimatsu Y, Komohara Y, Ohnishi K, Oda H, Takenaka S, Matsuoka M, Kawayama T, Takeya M, Hoshino T. Overexpression of CD163, CD204 and CD206 on alveolar macrophages in the lungs of patients with severe chronic obstructive pulmonary disease. PLoS One. 2014;9:e87400.</w:t>
      </w:r>
    </w:p>
    <w:p w:rsidR="00A63F25" w:rsidRPr="008E3958"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8E3958">
        <w:rPr>
          <w:rFonts w:ascii="Arial" w:hAnsi="Arial" w:cs="Arial"/>
          <w:color w:val="000000" w:themeColor="text1"/>
          <w:lang w:val="en-US"/>
        </w:rPr>
        <w:t xml:space="preserve">14. </w:t>
      </w:r>
      <w:r w:rsidR="00A63F25" w:rsidRPr="008E3958">
        <w:rPr>
          <w:rFonts w:ascii="Arial" w:hAnsi="Arial" w:cs="Arial"/>
          <w:color w:val="000000" w:themeColor="text1"/>
          <w:lang w:val="en-US"/>
        </w:rPr>
        <w:t>Lee J, French B, Morgan T, French SW. The liver is populated by a broad spectrum of markers for macrophages. In alcoholic hepatitis the macrophages are M1 and M2. Exp Mol Pathol. 2014;96:118-25.</w:t>
      </w:r>
    </w:p>
    <w:p w:rsidR="00A63F25" w:rsidRPr="00502943" w:rsidRDefault="00502943" w:rsidP="007072D0">
      <w:pPr>
        <w:widowControl w:val="0"/>
        <w:autoSpaceDE w:val="0"/>
        <w:autoSpaceDN w:val="0"/>
        <w:adjustRightInd w:val="0"/>
        <w:spacing w:line="360" w:lineRule="auto"/>
        <w:rPr>
          <w:rFonts w:ascii="Arial" w:hAnsi="Arial" w:cs="Arial"/>
          <w:color w:val="000000" w:themeColor="text1"/>
          <w:spacing w:val="-6"/>
          <w:lang w:val="en-US"/>
        </w:rPr>
      </w:pPr>
      <w:r w:rsidRPr="00502943">
        <w:rPr>
          <w:rFonts w:ascii="Arial" w:hAnsi="Arial" w:cs="Arial"/>
          <w:color w:val="000000" w:themeColor="text1"/>
          <w:spacing w:val="-6"/>
          <w:lang w:val="en-US"/>
        </w:rPr>
        <w:t>S</w:t>
      </w:r>
      <w:r w:rsidR="008E3958" w:rsidRPr="00502943">
        <w:rPr>
          <w:rFonts w:ascii="Arial" w:hAnsi="Arial" w:cs="Arial"/>
          <w:color w:val="000000" w:themeColor="text1"/>
          <w:spacing w:val="-6"/>
          <w:lang w:val="en-US"/>
        </w:rPr>
        <w:t xml:space="preserve">15. </w:t>
      </w:r>
      <w:r w:rsidR="00A63F25" w:rsidRPr="00502943">
        <w:rPr>
          <w:rFonts w:ascii="Arial" w:hAnsi="Arial" w:cs="Arial"/>
          <w:color w:val="000000" w:themeColor="text1"/>
          <w:spacing w:val="-6"/>
          <w:lang w:val="en-US"/>
        </w:rPr>
        <w:t>Furudate S, Fujimura T, Kambayashi Y, Kakizaki A, Aiba S. Comparison of CD163+ CD206+ M2 macrophages in the lesional skin of bullous pemphigoid and pemphigus vulgaris: the possible pathogenesis of bullous pemphigoid. Dermatology. 2014;229:369-78.</w:t>
      </w:r>
    </w:p>
    <w:p w:rsidR="00A63F25" w:rsidRPr="008E3958" w:rsidRDefault="00502943" w:rsidP="007072D0">
      <w:pPr>
        <w:widowControl w:val="0"/>
        <w:autoSpaceDE w:val="0"/>
        <w:autoSpaceDN w:val="0"/>
        <w:adjustRightInd w:val="0"/>
        <w:spacing w:line="360" w:lineRule="auto"/>
        <w:rPr>
          <w:rFonts w:ascii="Arial" w:hAnsi="Arial" w:cs="Arial"/>
          <w:color w:val="000000" w:themeColor="text1"/>
          <w:lang w:val="en-US"/>
        </w:rPr>
      </w:pPr>
      <w:r w:rsidRPr="00502943">
        <w:rPr>
          <w:rFonts w:ascii="Arial" w:hAnsi="Arial" w:cs="Arial"/>
          <w:color w:val="000000" w:themeColor="text1"/>
          <w:lang w:val="en-US"/>
        </w:rPr>
        <w:t>S</w:t>
      </w:r>
      <w:r w:rsidR="008E3958" w:rsidRPr="00502943">
        <w:rPr>
          <w:rFonts w:ascii="Arial" w:hAnsi="Arial" w:cs="Arial"/>
          <w:color w:val="000000" w:themeColor="text1"/>
          <w:lang w:val="en-US"/>
        </w:rPr>
        <w:t xml:space="preserve">16. </w:t>
      </w:r>
      <w:r w:rsidR="00A63F25" w:rsidRPr="00502943">
        <w:rPr>
          <w:rFonts w:ascii="Arial" w:hAnsi="Arial" w:cs="Arial"/>
          <w:color w:val="000000" w:themeColor="text1"/>
          <w:lang w:val="en-US"/>
        </w:rPr>
        <w:t xml:space="preserve">Veremeyko T, Siddiqui S, Sotnikov I, Yung A, Ponomarev ED. </w:t>
      </w:r>
      <w:r w:rsidR="00A63F25" w:rsidRPr="008E3958">
        <w:rPr>
          <w:rFonts w:ascii="Arial" w:hAnsi="Arial" w:cs="Arial"/>
          <w:color w:val="000000" w:themeColor="text1"/>
          <w:lang w:val="en-US"/>
        </w:rPr>
        <w:t>IL-4/IL-13-dependent and independent expression of miR-124 and its contribution to M2 phenotype of monocytic cells in normal conditions and during allergic inflammation. PLoS One. 2013;8:e81774.</w:t>
      </w:r>
    </w:p>
    <w:p w:rsidR="00F925F0" w:rsidRPr="001641AB" w:rsidRDefault="00502943" w:rsidP="007072D0">
      <w:pPr>
        <w:widowControl w:val="0"/>
        <w:autoSpaceDE w:val="0"/>
        <w:autoSpaceDN w:val="0"/>
        <w:adjustRightInd w:val="0"/>
        <w:spacing w:line="360" w:lineRule="auto"/>
        <w:rPr>
          <w:rFonts w:ascii="Arial" w:hAnsi="Arial" w:cs="Arial"/>
          <w:color w:val="000000" w:themeColor="text1"/>
          <w:lang w:val="en-US"/>
        </w:rPr>
      </w:pPr>
      <w:r>
        <w:rPr>
          <w:rFonts w:ascii="Arial" w:hAnsi="Arial" w:cs="Arial"/>
          <w:color w:val="000000" w:themeColor="text1"/>
          <w:lang w:val="en-US"/>
        </w:rPr>
        <w:t>S</w:t>
      </w:r>
      <w:r w:rsidR="008E3958">
        <w:rPr>
          <w:rFonts w:ascii="Arial" w:hAnsi="Arial" w:cs="Arial"/>
          <w:color w:val="000000" w:themeColor="text1"/>
          <w:lang w:val="en-US"/>
        </w:rPr>
        <w:t xml:space="preserve">17. </w:t>
      </w:r>
      <w:r w:rsidR="00A63F25" w:rsidRPr="008E3958">
        <w:rPr>
          <w:rFonts w:ascii="Arial" w:hAnsi="Arial" w:cs="Arial"/>
          <w:color w:val="000000" w:themeColor="text1"/>
          <w:lang w:val="en-US"/>
        </w:rPr>
        <w:t>Stein M, Keshav S, Harris N, Gordon S. Interleukin 4 potently enhances murine macrophage mannose receptor activity: a marker of alternative immunologic macrophage activation. J Exp Med. 1992;176:287-292.</w:t>
      </w:r>
    </w:p>
    <w:sectPr w:rsidR="00F925F0" w:rsidRPr="001641AB" w:rsidSect="009D7D05">
      <w:headerReference w:type="default" r:id="rId13"/>
      <w:footerReference w:type="even" r:id="rId14"/>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FFF" w:rsidRDefault="00A43FFF">
      <w:r>
        <w:separator/>
      </w:r>
    </w:p>
  </w:endnote>
  <w:endnote w:type="continuationSeparator" w:id="0">
    <w:p w:rsidR="00A43FFF" w:rsidRDefault="00A43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e Gothic LT Std Light">
    <w:altName w:val="Cambria"/>
    <w:panose1 w:val="00000000000000000000"/>
    <w:charset w:val="00"/>
    <w:family w:val="swiss"/>
    <w:notTrueType/>
    <w:pitch w:val="default"/>
    <w:sig w:usb0="00000003" w:usb1="00000000" w:usb2="00000000" w:usb3="00000000" w:csb0="00000001" w:csb1="00000000"/>
  </w:font>
  <w:font w:name="Minion Pro SmBd">
    <w:altName w:val="Cambria Math"/>
    <w:charset w:val="00"/>
    <w:family w:val="auto"/>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13B" w:rsidRDefault="00A83446" w:rsidP="00FB0BD7">
    <w:pPr>
      <w:pStyle w:val="Pidipagina"/>
      <w:framePr w:wrap="around" w:vAnchor="text" w:hAnchor="margin" w:xAlign="right" w:y="1"/>
      <w:rPr>
        <w:rStyle w:val="Numeropagina"/>
      </w:rPr>
    </w:pPr>
    <w:r>
      <w:rPr>
        <w:rStyle w:val="Numeropagina"/>
      </w:rPr>
      <w:fldChar w:fldCharType="begin"/>
    </w:r>
    <w:r w:rsidR="006A281D">
      <w:rPr>
        <w:rStyle w:val="Numeropagina"/>
      </w:rPr>
      <w:instrText xml:space="preserve">PAGE  </w:instrText>
    </w:r>
    <w:r>
      <w:rPr>
        <w:rStyle w:val="Numeropagina"/>
      </w:rPr>
      <w:fldChar w:fldCharType="end"/>
    </w:r>
  </w:p>
  <w:p w:rsidR="00722F3F" w:rsidRDefault="00A43FFF" w:rsidP="002C27B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13B" w:rsidRPr="00446107" w:rsidRDefault="00A83446" w:rsidP="00FB0BD7">
    <w:pPr>
      <w:pStyle w:val="Pidipagina"/>
      <w:framePr w:wrap="around" w:vAnchor="text" w:hAnchor="margin" w:xAlign="right" w:y="1"/>
      <w:rPr>
        <w:rStyle w:val="Numeropagina"/>
        <w:rFonts w:ascii="Arial" w:hAnsi="Arial" w:cs="Arial"/>
        <w:sz w:val="20"/>
        <w:szCs w:val="20"/>
      </w:rPr>
    </w:pPr>
    <w:r w:rsidRPr="00446107">
      <w:rPr>
        <w:rStyle w:val="Numeropagina"/>
        <w:rFonts w:ascii="Arial" w:hAnsi="Arial" w:cs="Arial"/>
        <w:sz w:val="20"/>
        <w:szCs w:val="20"/>
      </w:rPr>
      <w:fldChar w:fldCharType="begin"/>
    </w:r>
    <w:r w:rsidR="006A281D" w:rsidRPr="00446107">
      <w:rPr>
        <w:rStyle w:val="Numeropagina"/>
        <w:rFonts w:ascii="Arial" w:hAnsi="Arial" w:cs="Arial"/>
        <w:sz w:val="20"/>
        <w:szCs w:val="20"/>
      </w:rPr>
      <w:instrText xml:space="preserve">PAGE  </w:instrText>
    </w:r>
    <w:r w:rsidRPr="00446107">
      <w:rPr>
        <w:rStyle w:val="Numeropagina"/>
        <w:rFonts w:ascii="Arial" w:hAnsi="Arial" w:cs="Arial"/>
        <w:sz w:val="20"/>
        <w:szCs w:val="20"/>
      </w:rPr>
      <w:fldChar w:fldCharType="separate"/>
    </w:r>
    <w:r w:rsidR="00765403">
      <w:rPr>
        <w:rStyle w:val="Numeropagina"/>
        <w:rFonts w:ascii="Arial" w:hAnsi="Arial" w:cs="Arial"/>
        <w:noProof/>
        <w:sz w:val="20"/>
        <w:szCs w:val="20"/>
      </w:rPr>
      <w:t>6</w:t>
    </w:r>
    <w:r w:rsidRPr="00446107">
      <w:rPr>
        <w:rStyle w:val="Numeropagina"/>
        <w:rFonts w:ascii="Arial" w:hAnsi="Arial" w:cs="Arial"/>
        <w:sz w:val="20"/>
        <w:szCs w:val="20"/>
      </w:rPr>
      <w:fldChar w:fldCharType="end"/>
    </w:r>
  </w:p>
  <w:p w:rsidR="001D513B" w:rsidRPr="00446107" w:rsidRDefault="00A43FFF" w:rsidP="00FB0BD7">
    <w:pPr>
      <w:pStyle w:val="Pidipagina"/>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FFF" w:rsidRDefault="00A43FFF">
      <w:r>
        <w:separator/>
      </w:r>
    </w:p>
  </w:footnote>
  <w:footnote w:type="continuationSeparator" w:id="0">
    <w:p w:rsidR="00A43FFF" w:rsidRDefault="00A43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954" w:rsidRPr="00843954" w:rsidRDefault="00843954" w:rsidP="00843954">
    <w:pPr>
      <w:pStyle w:val="Intestazione"/>
      <w:jc w:val="right"/>
      <w:rPr>
        <w:rFonts w:ascii="Arial" w:hAnsi="Arial" w:cs="Arial"/>
        <w:sz w:val="20"/>
        <w:szCs w:val="20"/>
      </w:rPr>
    </w:pPr>
    <w:r w:rsidRPr="00843954">
      <w:rPr>
        <w:rFonts w:ascii="Arial" w:hAnsi="Arial" w:cs="Arial"/>
        <w:sz w:val="20"/>
        <w:szCs w:val="20"/>
      </w:rPr>
      <w:t>Bazzan E</w:t>
    </w:r>
    <w:r w:rsidR="00926AB0">
      <w:rPr>
        <w:rFonts w:ascii="Arial" w:hAnsi="Arial" w:cs="Arial"/>
        <w:sz w:val="20"/>
        <w:szCs w:val="20"/>
      </w:rPr>
      <w:t xml:space="preserve"> et al., Online</w:t>
    </w:r>
    <w:r w:rsidR="00FD07BC">
      <w:rPr>
        <w:rFonts w:ascii="Arial" w:hAnsi="Arial" w:cs="Arial"/>
        <w:sz w:val="20"/>
        <w:szCs w:val="20"/>
      </w:rPr>
      <w:t xml:space="preserve"> Supplement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15F0B"/>
    <w:multiLevelType w:val="hybridMultilevel"/>
    <w:tmpl w:val="F8A0CF14"/>
    <w:lvl w:ilvl="0" w:tplc="0410000F">
      <w:start w:val="1"/>
      <w:numFmt w:val="decimal"/>
      <w:lvlText w:val="%1."/>
      <w:lvlJc w:val="left"/>
      <w:pPr>
        <w:ind w:left="644"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otal_Editing_Time" w:val="36"/>
  </w:docVars>
  <w:rsids>
    <w:rsidRoot w:val="00987F94"/>
    <w:rsid w:val="00013204"/>
    <w:rsid w:val="000426FE"/>
    <w:rsid w:val="00057A37"/>
    <w:rsid w:val="000A1D21"/>
    <w:rsid w:val="000C2322"/>
    <w:rsid w:val="000E4A5C"/>
    <w:rsid w:val="0010104B"/>
    <w:rsid w:val="00103360"/>
    <w:rsid w:val="001130BD"/>
    <w:rsid w:val="001145B3"/>
    <w:rsid w:val="00125053"/>
    <w:rsid w:val="00130D9A"/>
    <w:rsid w:val="00140B01"/>
    <w:rsid w:val="001641AB"/>
    <w:rsid w:val="00182F2F"/>
    <w:rsid w:val="00183470"/>
    <w:rsid w:val="00194F3C"/>
    <w:rsid w:val="00197AF1"/>
    <w:rsid w:val="001A1614"/>
    <w:rsid w:val="001A3F45"/>
    <w:rsid w:val="001B04C5"/>
    <w:rsid w:val="001C1176"/>
    <w:rsid w:val="001D095D"/>
    <w:rsid w:val="001E5BF9"/>
    <w:rsid w:val="001E6472"/>
    <w:rsid w:val="001F2B0F"/>
    <w:rsid w:val="002138B1"/>
    <w:rsid w:val="00217FBC"/>
    <w:rsid w:val="00254E27"/>
    <w:rsid w:val="00280869"/>
    <w:rsid w:val="0029325F"/>
    <w:rsid w:val="00297A26"/>
    <w:rsid w:val="002C43CC"/>
    <w:rsid w:val="002F0B37"/>
    <w:rsid w:val="00306D2B"/>
    <w:rsid w:val="00312641"/>
    <w:rsid w:val="003403C1"/>
    <w:rsid w:val="00345B81"/>
    <w:rsid w:val="0034699F"/>
    <w:rsid w:val="003A2D32"/>
    <w:rsid w:val="003B05BB"/>
    <w:rsid w:val="003D141D"/>
    <w:rsid w:val="003D1BA9"/>
    <w:rsid w:val="003E23BE"/>
    <w:rsid w:val="003E5DD9"/>
    <w:rsid w:val="00402ACB"/>
    <w:rsid w:val="0042031D"/>
    <w:rsid w:val="00446107"/>
    <w:rsid w:val="00450B09"/>
    <w:rsid w:val="00453791"/>
    <w:rsid w:val="004738B6"/>
    <w:rsid w:val="004A296A"/>
    <w:rsid w:val="004A707D"/>
    <w:rsid w:val="004B7577"/>
    <w:rsid w:val="004F4EB7"/>
    <w:rsid w:val="004F5E97"/>
    <w:rsid w:val="00502943"/>
    <w:rsid w:val="00511C31"/>
    <w:rsid w:val="0051274C"/>
    <w:rsid w:val="00554072"/>
    <w:rsid w:val="005761A9"/>
    <w:rsid w:val="005A2821"/>
    <w:rsid w:val="005A2F8F"/>
    <w:rsid w:val="005A5D93"/>
    <w:rsid w:val="005D3C2D"/>
    <w:rsid w:val="005E436F"/>
    <w:rsid w:val="005E6B78"/>
    <w:rsid w:val="00610EB9"/>
    <w:rsid w:val="006150D3"/>
    <w:rsid w:val="0063685E"/>
    <w:rsid w:val="0063739D"/>
    <w:rsid w:val="006379E1"/>
    <w:rsid w:val="0064503D"/>
    <w:rsid w:val="0065192B"/>
    <w:rsid w:val="006521BD"/>
    <w:rsid w:val="00654287"/>
    <w:rsid w:val="00674458"/>
    <w:rsid w:val="00692B3E"/>
    <w:rsid w:val="00694EB3"/>
    <w:rsid w:val="006A281D"/>
    <w:rsid w:val="006B14B6"/>
    <w:rsid w:val="007072D0"/>
    <w:rsid w:val="00715E06"/>
    <w:rsid w:val="0073036E"/>
    <w:rsid w:val="007616B5"/>
    <w:rsid w:val="0076273F"/>
    <w:rsid w:val="00765403"/>
    <w:rsid w:val="00770BAD"/>
    <w:rsid w:val="007A674A"/>
    <w:rsid w:val="007F422E"/>
    <w:rsid w:val="00813A2D"/>
    <w:rsid w:val="0081448B"/>
    <w:rsid w:val="008244F0"/>
    <w:rsid w:val="00843954"/>
    <w:rsid w:val="00852319"/>
    <w:rsid w:val="00863914"/>
    <w:rsid w:val="00877902"/>
    <w:rsid w:val="00886956"/>
    <w:rsid w:val="0089070F"/>
    <w:rsid w:val="008A7399"/>
    <w:rsid w:val="008B4B19"/>
    <w:rsid w:val="008D5044"/>
    <w:rsid w:val="008E019D"/>
    <w:rsid w:val="008E3958"/>
    <w:rsid w:val="008E46DC"/>
    <w:rsid w:val="0091151B"/>
    <w:rsid w:val="0091496C"/>
    <w:rsid w:val="00920E17"/>
    <w:rsid w:val="009237CB"/>
    <w:rsid w:val="00926AB0"/>
    <w:rsid w:val="0094277B"/>
    <w:rsid w:val="00953A5B"/>
    <w:rsid w:val="00963123"/>
    <w:rsid w:val="00965AAA"/>
    <w:rsid w:val="00975E97"/>
    <w:rsid w:val="0098193E"/>
    <w:rsid w:val="00987F94"/>
    <w:rsid w:val="00990222"/>
    <w:rsid w:val="00991604"/>
    <w:rsid w:val="009C7BE5"/>
    <w:rsid w:val="009E6BEE"/>
    <w:rsid w:val="00A22B73"/>
    <w:rsid w:val="00A401CE"/>
    <w:rsid w:val="00A43FFF"/>
    <w:rsid w:val="00A537A7"/>
    <w:rsid w:val="00A63A31"/>
    <w:rsid w:val="00A63F25"/>
    <w:rsid w:val="00A650CC"/>
    <w:rsid w:val="00A83446"/>
    <w:rsid w:val="00A870D8"/>
    <w:rsid w:val="00A92824"/>
    <w:rsid w:val="00AA0E13"/>
    <w:rsid w:val="00AB7AA3"/>
    <w:rsid w:val="00AC58D7"/>
    <w:rsid w:val="00AD3696"/>
    <w:rsid w:val="00B55A35"/>
    <w:rsid w:val="00B67EA4"/>
    <w:rsid w:val="00B84BE5"/>
    <w:rsid w:val="00B91D7A"/>
    <w:rsid w:val="00B9284D"/>
    <w:rsid w:val="00BA6352"/>
    <w:rsid w:val="00BA7301"/>
    <w:rsid w:val="00BB656F"/>
    <w:rsid w:val="00BB6B4A"/>
    <w:rsid w:val="00BC711F"/>
    <w:rsid w:val="00BF558D"/>
    <w:rsid w:val="00C27A94"/>
    <w:rsid w:val="00C502BF"/>
    <w:rsid w:val="00CA78CB"/>
    <w:rsid w:val="00CB01A2"/>
    <w:rsid w:val="00CB52A5"/>
    <w:rsid w:val="00CC4E20"/>
    <w:rsid w:val="00CC6245"/>
    <w:rsid w:val="00D14074"/>
    <w:rsid w:val="00D1498E"/>
    <w:rsid w:val="00D15EA8"/>
    <w:rsid w:val="00D31629"/>
    <w:rsid w:val="00D46865"/>
    <w:rsid w:val="00DB037B"/>
    <w:rsid w:val="00E465C3"/>
    <w:rsid w:val="00E551F1"/>
    <w:rsid w:val="00E574D1"/>
    <w:rsid w:val="00E6464A"/>
    <w:rsid w:val="00E80163"/>
    <w:rsid w:val="00E80D42"/>
    <w:rsid w:val="00E856E2"/>
    <w:rsid w:val="00E953FE"/>
    <w:rsid w:val="00EA4158"/>
    <w:rsid w:val="00EC2515"/>
    <w:rsid w:val="00EE449A"/>
    <w:rsid w:val="00EF24FA"/>
    <w:rsid w:val="00F05470"/>
    <w:rsid w:val="00F26F04"/>
    <w:rsid w:val="00F32E11"/>
    <w:rsid w:val="00F364A6"/>
    <w:rsid w:val="00F40D6F"/>
    <w:rsid w:val="00F925F0"/>
    <w:rsid w:val="00F96A3F"/>
    <w:rsid w:val="00FA1999"/>
    <w:rsid w:val="00FC595D"/>
    <w:rsid w:val="00FD07BC"/>
    <w:rsid w:val="00FD1F59"/>
    <w:rsid w:val="00FE50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0F072"/>
  <w15:docId w15:val="{1F6D0AA4-08A2-48E6-9E18-691AABC13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87F9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987F94"/>
    <w:pPr>
      <w:jc w:val="center"/>
    </w:pPr>
    <w:rPr>
      <w:b/>
      <w:bCs/>
      <w:i/>
      <w:iCs/>
    </w:rPr>
  </w:style>
  <w:style w:type="character" w:customStyle="1" w:styleId="TitoloCarattere">
    <w:name w:val="Titolo Carattere"/>
    <w:basedOn w:val="Carpredefinitoparagrafo"/>
    <w:link w:val="Titolo"/>
    <w:rsid w:val="00987F94"/>
    <w:rPr>
      <w:rFonts w:ascii="Times New Roman" w:eastAsia="Times New Roman" w:hAnsi="Times New Roman" w:cs="Times New Roman"/>
      <w:b/>
      <w:bCs/>
      <w:i/>
      <w:iCs/>
      <w:sz w:val="24"/>
      <w:szCs w:val="24"/>
      <w:lang w:eastAsia="it-IT"/>
    </w:rPr>
  </w:style>
  <w:style w:type="paragraph" w:styleId="Pidipagina">
    <w:name w:val="footer"/>
    <w:basedOn w:val="Normale"/>
    <w:link w:val="PidipaginaCarattere"/>
    <w:uiPriority w:val="99"/>
    <w:unhideWhenUsed/>
    <w:rsid w:val="00987F94"/>
    <w:pPr>
      <w:tabs>
        <w:tab w:val="center" w:pos="4153"/>
        <w:tab w:val="right" w:pos="8306"/>
      </w:tabs>
    </w:pPr>
  </w:style>
  <w:style w:type="character" w:customStyle="1" w:styleId="PidipaginaCarattere">
    <w:name w:val="Piè di pagina Carattere"/>
    <w:basedOn w:val="Carpredefinitoparagrafo"/>
    <w:link w:val="Pidipagina"/>
    <w:uiPriority w:val="99"/>
    <w:rsid w:val="00987F94"/>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987F94"/>
  </w:style>
  <w:style w:type="paragraph" w:customStyle="1" w:styleId="Default">
    <w:name w:val="Default"/>
    <w:rsid w:val="00987F94"/>
    <w:pPr>
      <w:widowControl w:val="0"/>
      <w:autoSpaceDE w:val="0"/>
      <w:autoSpaceDN w:val="0"/>
      <w:adjustRightInd w:val="0"/>
      <w:spacing w:after="0" w:line="240" w:lineRule="auto"/>
    </w:pPr>
    <w:rPr>
      <w:rFonts w:ascii="Trade Gothic LT Std Light" w:eastAsia="Times New Roman" w:hAnsi="Trade Gothic LT Std Light" w:cs="Trade Gothic LT Std Light"/>
      <w:color w:val="000000"/>
      <w:sz w:val="24"/>
      <w:szCs w:val="24"/>
      <w:lang w:val="en-US" w:eastAsia="it-IT"/>
    </w:rPr>
  </w:style>
  <w:style w:type="character" w:customStyle="1" w:styleId="A9">
    <w:name w:val="A9"/>
    <w:uiPriority w:val="99"/>
    <w:rsid w:val="00987F94"/>
    <w:rPr>
      <w:rFonts w:ascii="Minion Pro SmBd" w:hAnsi="Minion Pro SmBd" w:cs="Minion Pro SmBd"/>
      <w:b/>
      <w:bCs/>
      <w:color w:val="000000"/>
      <w:sz w:val="16"/>
      <w:szCs w:val="16"/>
    </w:rPr>
  </w:style>
  <w:style w:type="table" w:styleId="Grigliatabella">
    <w:name w:val="Table Grid"/>
    <w:basedOn w:val="Tabellanormale"/>
    <w:uiPriority w:val="59"/>
    <w:rsid w:val="001E5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43954"/>
    <w:pPr>
      <w:tabs>
        <w:tab w:val="center" w:pos="4819"/>
        <w:tab w:val="right" w:pos="9638"/>
      </w:tabs>
    </w:pPr>
  </w:style>
  <w:style w:type="character" w:customStyle="1" w:styleId="IntestazioneCarattere">
    <w:name w:val="Intestazione Carattere"/>
    <w:basedOn w:val="Carpredefinitoparagrafo"/>
    <w:link w:val="Intestazione"/>
    <w:uiPriority w:val="99"/>
    <w:rsid w:val="00843954"/>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654287"/>
    <w:pPr>
      <w:ind w:left="720"/>
      <w:contextualSpacing/>
    </w:pPr>
  </w:style>
  <w:style w:type="paragraph" w:styleId="Testofumetto">
    <w:name w:val="Balloon Text"/>
    <w:basedOn w:val="Normale"/>
    <w:link w:val="TestofumettoCarattere"/>
    <w:uiPriority w:val="99"/>
    <w:semiHidden/>
    <w:unhideWhenUsed/>
    <w:rsid w:val="001641A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1AB"/>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38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FA31C-6EC6-4218-9863-BE6B24EA6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2016</Words>
  <Characters>11493</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Erica</dc:creator>
  <cp:lastModifiedBy>UTENTE</cp:lastModifiedBy>
  <cp:revision>4</cp:revision>
  <cp:lastPrinted>2016-07-15T14:38:00Z</cp:lastPrinted>
  <dcterms:created xsi:type="dcterms:W3CDTF">2017-02-21T09:07:00Z</dcterms:created>
  <dcterms:modified xsi:type="dcterms:W3CDTF">2017-02-21T09:26:00Z</dcterms:modified>
</cp:coreProperties>
</file>