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407" w:rsidRPr="005A6213" w:rsidRDefault="00D40407" w:rsidP="00D40407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The </w:t>
      </w:r>
      <w:r w:rsidRPr="005A6213">
        <w:rPr>
          <w:rFonts w:ascii="Segoe UI" w:hAnsi="Segoe UI" w:cs="Segoe UI"/>
          <w:b/>
          <w:bCs/>
          <w:sz w:val="28"/>
          <w:szCs w:val="28"/>
        </w:rPr>
        <w:t>Genetic</w:t>
      </w:r>
      <w:r>
        <w:rPr>
          <w:rFonts w:ascii="Segoe UI" w:hAnsi="Segoe UI" w:cs="Segoe UI"/>
          <w:b/>
          <w:bCs/>
          <w:sz w:val="28"/>
          <w:szCs w:val="28"/>
        </w:rPr>
        <w:t>s</w:t>
      </w:r>
      <w:r w:rsidRPr="005A6213">
        <w:rPr>
          <w:rFonts w:ascii="Segoe UI" w:hAnsi="Segoe UI" w:cs="Segoe UI"/>
          <w:b/>
          <w:bCs/>
          <w:sz w:val="28"/>
          <w:szCs w:val="28"/>
        </w:rPr>
        <w:t xml:space="preserve"> of Smoking in Individuals with</w:t>
      </w:r>
      <w:r>
        <w:rPr>
          <w:rFonts w:ascii="Segoe UI" w:hAnsi="Segoe UI" w:cs="Segoe UI"/>
          <w:b/>
          <w:bCs/>
          <w:sz w:val="28"/>
          <w:szCs w:val="28"/>
        </w:rPr>
        <w:t xml:space="preserve"> </w:t>
      </w:r>
      <w:r w:rsidRPr="005A6213">
        <w:rPr>
          <w:rFonts w:ascii="Segoe UI" w:hAnsi="Segoe UI" w:cs="Segoe UI"/>
          <w:b/>
          <w:bCs/>
          <w:sz w:val="28"/>
          <w:szCs w:val="28"/>
        </w:rPr>
        <w:t>Chronic Obstructive Pulmonary Disease</w:t>
      </w:r>
    </w:p>
    <w:p w:rsidR="00D40407" w:rsidRDefault="00D40407" w:rsidP="00D40407">
      <w:pPr>
        <w:jc w:val="center"/>
        <w:rPr>
          <w:rFonts w:ascii="Segoe UI" w:hAnsi="Segoe UI"/>
          <w:vertAlign w:val="superscript"/>
          <w:lang w:val="en-US"/>
        </w:rPr>
      </w:pPr>
      <w:r w:rsidRPr="00B5239C">
        <w:rPr>
          <w:rFonts w:ascii="Segoe UI" w:hAnsi="Segoe UI"/>
          <w:lang w:val="en-US"/>
        </w:rPr>
        <w:t>Ma’en Obeidat</w:t>
      </w:r>
      <w:r w:rsidRPr="00B5239C">
        <w:rPr>
          <w:rFonts w:ascii="Segoe UI" w:hAnsi="Segoe UI"/>
          <w:vertAlign w:val="superscript"/>
          <w:lang w:val="en-US"/>
        </w:rPr>
        <w:t>1</w:t>
      </w:r>
      <w:r w:rsidRPr="00B5239C">
        <w:rPr>
          <w:rFonts w:ascii="Segoe UI" w:hAnsi="Segoe UI"/>
          <w:lang w:val="en-US"/>
        </w:rPr>
        <w:t>, Guohai Zhou</w:t>
      </w:r>
      <w:r w:rsidRPr="00B5239C">
        <w:rPr>
          <w:rFonts w:ascii="Segoe UI" w:hAnsi="Segoe UI"/>
          <w:vertAlign w:val="superscript"/>
          <w:lang w:val="en-US"/>
        </w:rPr>
        <w:t>1</w:t>
      </w:r>
      <w:r w:rsidRPr="00B5239C">
        <w:rPr>
          <w:rFonts w:ascii="Segoe UI" w:hAnsi="Segoe UI"/>
          <w:lang w:val="en-US"/>
        </w:rPr>
        <w:t>, Xuan Li</w:t>
      </w:r>
      <w:r w:rsidRPr="00B5239C">
        <w:rPr>
          <w:rFonts w:ascii="Segoe UI" w:hAnsi="Segoe UI"/>
          <w:vertAlign w:val="superscript"/>
          <w:lang w:val="en-US"/>
        </w:rPr>
        <w:t>1</w:t>
      </w:r>
      <w:r w:rsidRPr="00B5239C">
        <w:rPr>
          <w:rFonts w:ascii="Segoe UI" w:hAnsi="Segoe UI"/>
          <w:lang w:val="en-US"/>
        </w:rPr>
        <w:t>, Nadia N. Hansel</w:t>
      </w:r>
      <w:r>
        <w:rPr>
          <w:rFonts w:ascii="Segoe UI" w:hAnsi="Segoe UI"/>
          <w:vertAlign w:val="superscript"/>
          <w:lang w:val="en-US"/>
        </w:rPr>
        <w:t>2</w:t>
      </w:r>
      <w:r w:rsidRPr="00B5239C">
        <w:rPr>
          <w:rFonts w:ascii="Segoe UI" w:hAnsi="Segoe UI"/>
          <w:lang w:val="en-US"/>
        </w:rPr>
        <w:t>, Nicholas Rafaels</w:t>
      </w:r>
      <w:r>
        <w:rPr>
          <w:rFonts w:ascii="Segoe UI" w:hAnsi="Segoe UI"/>
          <w:vertAlign w:val="superscript"/>
          <w:lang w:val="en-US"/>
        </w:rPr>
        <w:t>3</w:t>
      </w:r>
      <w:r w:rsidRPr="00B5239C">
        <w:rPr>
          <w:rFonts w:ascii="Segoe UI" w:hAnsi="Segoe UI"/>
          <w:lang w:val="en-US"/>
        </w:rPr>
        <w:t>, Rasika Mathias</w:t>
      </w:r>
      <w:r>
        <w:rPr>
          <w:rFonts w:ascii="Segoe UI" w:hAnsi="Segoe UI"/>
          <w:vertAlign w:val="superscript"/>
          <w:lang w:val="en-US"/>
        </w:rPr>
        <w:t>4</w:t>
      </w:r>
      <w:r w:rsidRPr="00B5239C">
        <w:rPr>
          <w:rFonts w:ascii="Segoe UI" w:hAnsi="Segoe UI"/>
          <w:lang w:val="en-US"/>
        </w:rPr>
        <w:t>, Ingo Ruczinski</w:t>
      </w:r>
      <w:r>
        <w:rPr>
          <w:rFonts w:ascii="Segoe UI" w:hAnsi="Segoe UI"/>
          <w:vertAlign w:val="superscript"/>
          <w:lang w:val="en-US"/>
        </w:rPr>
        <w:t>5</w:t>
      </w:r>
      <w:r w:rsidRPr="00B5239C">
        <w:rPr>
          <w:rFonts w:ascii="Segoe UI" w:hAnsi="Segoe UI"/>
          <w:lang w:val="en-US"/>
        </w:rPr>
        <w:t>, Terri H. Beaty</w:t>
      </w:r>
      <w:r>
        <w:rPr>
          <w:rFonts w:ascii="Segoe UI" w:hAnsi="Segoe UI"/>
          <w:vertAlign w:val="superscript"/>
          <w:lang w:val="en-US"/>
        </w:rPr>
        <w:t>6</w:t>
      </w:r>
      <w:r w:rsidRPr="00B5239C">
        <w:rPr>
          <w:rFonts w:ascii="Segoe UI" w:hAnsi="Segoe UI"/>
          <w:lang w:val="en-US"/>
        </w:rPr>
        <w:t>, Kathleen C. Barnes</w:t>
      </w:r>
      <w:r>
        <w:rPr>
          <w:rFonts w:ascii="Segoe UI" w:hAnsi="Segoe UI"/>
          <w:vertAlign w:val="superscript"/>
          <w:lang w:val="en-US"/>
        </w:rPr>
        <w:t>3</w:t>
      </w:r>
      <w:r w:rsidRPr="00B5239C">
        <w:rPr>
          <w:rFonts w:ascii="Segoe UI" w:hAnsi="Segoe UI"/>
          <w:lang w:val="en-US"/>
        </w:rPr>
        <w:t>, Peter D. Paré</w:t>
      </w:r>
      <w:r w:rsidRPr="00B5239C">
        <w:rPr>
          <w:rFonts w:ascii="Segoe UI" w:hAnsi="Segoe UI"/>
          <w:vertAlign w:val="superscript"/>
          <w:lang w:val="en-US"/>
        </w:rPr>
        <w:t>1</w:t>
      </w:r>
      <w:r>
        <w:rPr>
          <w:rFonts w:ascii="Segoe UI" w:hAnsi="Segoe UI"/>
          <w:vertAlign w:val="superscript"/>
          <w:lang w:val="en-US"/>
        </w:rPr>
        <w:t>,7</w:t>
      </w:r>
      <w:r w:rsidRPr="00B5239C">
        <w:rPr>
          <w:rFonts w:ascii="Segoe UI" w:hAnsi="Segoe UI"/>
          <w:lang w:val="en-US"/>
        </w:rPr>
        <w:t>, and Don D. Sin</w:t>
      </w:r>
      <w:r w:rsidRPr="00B5239C">
        <w:rPr>
          <w:rFonts w:ascii="Segoe UI" w:hAnsi="Segoe UI"/>
          <w:vertAlign w:val="superscript"/>
          <w:lang w:val="en-US"/>
        </w:rPr>
        <w:t>1</w:t>
      </w:r>
      <w:r>
        <w:rPr>
          <w:rFonts w:ascii="Segoe UI" w:hAnsi="Segoe UI"/>
          <w:vertAlign w:val="superscript"/>
          <w:lang w:val="en-US"/>
        </w:rPr>
        <w:t>,7</w:t>
      </w:r>
    </w:p>
    <w:p w:rsidR="00745CBF" w:rsidRPr="00956D9D" w:rsidRDefault="00745CBF" w:rsidP="00956D9D">
      <w:pPr>
        <w:jc w:val="center"/>
        <w:rPr>
          <w:rFonts w:ascii="Segoe UI" w:hAnsi="Segoe UI" w:cs="Segoe UI"/>
          <w:b/>
          <w:bCs/>
          <w:color w:val="0070C0"/>
          <w:sz w:val="24"/>
          <w:szCs w:val="24"/>
        </w:rPr>
      </w:pPr>
      <w:r w:rsidRPr="00956D9D">
        <w:rPr>
          <w:rFonts w:ascii="Segoe UI" w:hAnsi="Segoe UI" w:cs="Segoe UI"/>
          <w:b/>
          <w:bCs/>
          <w:color w:val="0070C0"/>
          <w:sz w:val="24"/>
          <w:szCs w:val="24"/>
        </w:rPr>
        <w:t>Supplement</w:t>
      </w:r>
      <w:r w:rsidR="00E12D30" w:rsidRPr="00956D9D">
        <w:rPr>
          <w:rFonts w:ascii="Segoe UI" w:hAnsi="Segoe UI" w:cs="Segoe UI"/>
          <w:b/>
          <w:bCs/>
          <w:color w:val="0070C0"/>
          <w:sz w:val="24"/>
          <w:szCs w:val="24"/>
        </w:rPr>
        <w:t xml:space="preserve">ary </w:t>
      </w:r>
      <w:r w:rsidR="00956D9D">
        <w:rPr>
          <w:rFonts w:ascii="Segoe UI" w:hAnsi="Segoe UI" w:cs="Segoe UI"/>
          <w:b/>
          <w:bCs/>
          <w:color w:val="0070C0"/>
          <w:sz w:val="24"/>
          <w:szCs w:val="24"/>
        </w:rPr>
        <w:t>M</w:t>
      </w:r>
      <w:r w:rsidR="00E12D30" w:rsidRPr="00956D9D">
        <w:rPr>
          <w:rFonts w:ascii="Segoe UI" w:hAnsi="Segoe UI" w:cs="Segoe UI"/>
          <w:b/>
          <w:bCs/>
          <w:color w:val="0070C0"/>
          <w:sz w:val="24"/>
          <w:szCs w:val="24"/>
        </w:rPr>
        <w:t>aterials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66463634"/>
        <w:docPartObj>
          <w:docPartGallery w:val="Table of Contents"/>
          <w:docPartUnique/>
        </w:docPartObj>
      </w:sdtPr>
      <w:sdtEndPr/>
      <w:sdtContent>
        <w:p w:rsidR="009E3E4D" w:rsidRDefault="009E3E4D">
          <w:pPr>
            <w:pStyle w:val="TOCHeading"/>
          </w:pPr>
          <w:r>
            <w:t>Contents</w:t>
          </w:r>
        </w:p>
        <w:p w:rsidR="001C2908" w:rsidRDefault="00A014E3">
          <w:pPr>
            <w:pStyle w:val="TOC1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r>
            <w:fldChar w:fldCharType="begin"/>
          </w:r>
          <w:r w:rsidR="009E3E4D">
            <w:instrText xml:space="preserve"> TOC \o "1-3" \h \z \u </w:instrText>
          </w:r>
          <w:r>
            <w:fldChar w:fldCharType="separate"/>
          </w:r>
          <w:hyperlink w:anchor="_Toc509839561" w:history="1">
            <w:r w:rsidR="001C2908" w:rsidRPr="00453023">
              <w:rPr>
                <w:rStyle w:val="Hyperlink"/>
                <w:noProof/>
              </w:rPr>
              <w:t>Supplementary figures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_Toc509839561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2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62" w:history="1">
            <w:r w:rsidR="001C2908" w:rsidRPr="00453023">
              <w:rPr>
                <w:rStyle w:val="Hyperlink"/>
                <w:noProof/>
              </w:rPr>
              <w:t>Supplementary Figure 1. Phenotype distribution before and after Z score transformation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_Toc509839562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2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63" w:history="1">
            <w:r w:rsidR="001C2908" w:rsidRPr="00453023">
              <w:rPr>
                <w:rStyle w:val="Hyperlink"/>
                <w:noProof/>
              </w:rPr>
              <w:t>Supplementary Figure 2. The correlation between eCO, cotinine and CPD among smokers at year 1 of LHS.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_Toc509839563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3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64" w:history="1">
            <w:r w:rsidR="001C2908" w:rsidRPr="00453023">
              <w:rPr>
                <w:rStyle w:val="Hyperlink"/>
                <w:noProof/>
                <w:lang w:val="en-US"/>
              </w:rPr>
              <w:t>Supplementary Figure 3: Cotinine levels vs. FEV1 in litres at each annual visit.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_Toc509839564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4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65" w:history="1">
            <w:r w:rsidR="001C2908" w:rsidRPr="00453023">
              <w:rPr>
                <w:rStyle w:val="Hyperlink"/>
                <w:noProof/>
                <w:lang w:val="en-US"/>
              </w:rPr>
              <w:t>Supplementary Figure 2: Cotinine levels at year 5 and FEV1 decline between years 1-5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_Toc509839565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5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66" w:history="1">
            <w:r w:rsidR="001C2908" w:rsidRPr="00453023">
              <w:rPr>
                <w:rStyle w:val="Hyperlink"/>
                <w:noProof/>
              </w:rPr>
              <w:t>Supplementary Figure 5:  QQ plots for smoking behaviour GWAS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_Toc509839566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6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1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67" w:history="1">
            <w:r w:rsidR="001C2908" w:rsidRPr="00453023">
              <w:rPr>
                <w:rStyle w:val="Hyperlink"/>
                <w:noProof/>
              </w:rPr>
              <w:t>Supplementary Tables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_Toc509839567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7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68" w:history="1">
            <w:r w:rsidR="001C2908" w:rsidRPr="00453023">
              <w:rPr>
                <w:rStyle w:val="Hyperlink"/>
                <w:noProof/>
              </w:rPr>
              <w:t>Supplementary Table 1: The association of the cotinine associated SNPs with cotinine levels at baseline and years 1-5 of LHS.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_Toc509839568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7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69" w:history="1">
            <w:r w:rsidR="001C2908" w:rsidRPr="00453023">
              <w:rPr>
                <w:rStyle w:val="Hyperlink"/>
                <w:noProof/>
              </w:rPr>
              <w:t>Supplementary Table 2: The sample sizes and the missing rate for cotinine measurements at baseline and years 1-5 of LHS.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_Toc509839569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8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70" w:history="1">
            <w:r w:rsidR="001C2908" w:rsidRPr="00453023">
              <w:rPr>
                <w:rStyle w:val="Hyperlink"/>
                <w:noProof/>
              </w:rPr>
              <w:t>Supplementary Table 3: Evaluation of previously published SNPs for smoking behaviour in the current study.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_Toc509839570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10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71" w:history="1">
            <w:r w:rsidR="001C2908" w:rsidRPr="00453023">
              <w:rPr>
                <w:rStyle w:val="Hyperlink"/>
                <w:noProof/>
              </w:rPr>
              <w:t>Supplementary Table 4: Evaluation of SNPs identified in this study for association with publically available GWAS data from the TAG consortium.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_Toc509839571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11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72" w:history="1">
            <w:r w:rsidR="001C2908" w:rsidRPr="00453023">
              <w:rPr>
                <w:rStyle w:val="Hyperlink"/>
                <w:noProof/>
              </w:rPr>
              <w:t>Supplementary Table 5: Look-up of smoking behaviour loci in the UK BilEVE study for extremes of lung function in heavy and never smokers separately.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_Toc509839572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12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73" w:history="1">
            <w:r w:rsidR="001C2908" w:rsidRPr="00453023">
              <w:rPr>
                <w:rStyle w:val="Hyperlink"/>
                <w:noProof/>
              </w:rPr>
              <w:t>Supplementary Table 6: The association of eCO and cotinine GWAS hits in LHS with cigarettes per day (CPD).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_Toc509839573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13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1C2908" w:rsidRDefault="00D32DC1">
          <w:pPr>
            <w:pStyle w:val="TOC1"/>
            <w:tabs>
              <w:tab w:val="right" w:leader="dot" w:pos="12950"/>
            </w:tabs>
            <w:rPr>
              <w:rFonts w:eastAsiaTheme="minorEastAsia"/>
              <w:noProof/>
              <w:lang w:eastAsia="en-CA"/>
            </w:rPr>
          </w:pPr>
          <w:hyperlink w:anchor="_Toc509839574" w:history="1">
            <w:r w:rsidR="001C2908" w:rsidRPr="00453023">
              <w:rPr>
                <w:rStyle w:val="Hyperlink"/>
                <w:noProof/>
              </w:rPr>
              <w:t>References</w:t>
            </w:r>
            <w:r w:rsidR="001C2908">
              <w:rPr>
                <w:noProof/>
                <w:webHidden/>
              </w:rPr>
              <w:tab/>
            </w:r>
            <w:r w:rsidR="001C2908">
              <w:rPr>
                <w:noProof/>
                <w:webHidden/>
              </w:rPr>
              <w:fldChar w:fldCharType="begin"/>
            </w:r>
            <w:r w:rsidR="001C2908">
              <w:rPr>
                <w:noProof/>
                <w:webHidden/>
              </w:rPr>
              <w:instrText xml:space="preserve"> PAGEREF _Toc509839574 \h </w:instrText>
            </w:r>
            <w:r w:rsidR="001C2908">
              <w:rPr>
                <w:noProof/>
                <w:webHidden/>
              </w:rPr>
            </w:r>
            <w:r w:rsidR="001C2908">
              <w:rPr>
                <w:noProof/>
                <w:webHidden/>
              </w:rPr>
              <w:fldChar w:fldCharType="separate"/>
            </w:r>
            <w:r w:rsidR="001C2908">
              <w:rPr>
                <w:noProof/>
                <w:webHidden/>
              </w:rPr>
              <w:t>13</w:t>
            </w:r>
            <w:r w:rsidR="001C2908">
              <w:rPr>
                <w:noProof/>
                <w:webHidden/>
              </w:rPr>
              <w:fldChar w:fldCharType="end"/>
            </w:r>
          </w:hyperlink>
        </w:p>
        <w:p w:rsidR="009E3E4D" w:rsidRDefault="00A014E3">
          <w:r>
            <w:fldChar w:fldCharType="end"/>
          </w:r>
        </w:p>
      </w:sdtContent>
    </w:sdt>
    <w:p w:rsidR="00DF39D6" w:rsidRDefault="007C5968" w:rsidP="007C5968">
      <w:pPr>
        <w:pStyle w:val="Heading1"/>
      </w:pPr>
      <w:bookmarkStart w:id="0" w:name="_Toc509839561"/>
      <w:r>
        <w:lastRenderedPageBreak/>
        <w:t>Supplementary figures</w:t>
      </w:r>
      <w:bookmarkEnd w:id="0"/>
    </w:p>
    <w:p w:rsidR="00DF39D6" w:rsidRDefault="00DF39D6" w:rsidP="00C86593">
      <w:pPr>
        <w:rPr>
          <w:rFonts w:ascii="Segoe UI" w:hAnsi="Segoe UI" w:cs="Segoe UI"/>
          <w:b/>
          <w:bCs/>
          <w:sz w:val="18"/>
          <w:szCs w:val="18"/>
        </w:rPr>
      </w:pPr>
    </w:p>
    <w:p w:rsidR="00DF39D6" w:rsidRDefault="00DF39D6" w:rsidP="00C86593">
      <w:pPr>
        <w:rPr>
          <w:rFonts w:ascii="Segoe UI" w:hAnsi="Segoe UI" w:cs="Segoe UI"/>
          <w:b/>
          <w:bCs/>
          <w:sz w:val="18"/>
          <w:szCs w:val="18"/>
        </w:rPr>
      </w:pPr>
    </w:p>
    <w:p w:rsidR="00E5443F" w:rsidRDefault="00A000E6" w:rsidP="00C86593">
      <w:pPr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noProof/>
          <w:sz w:val="18"/>
          <w:szCs w:val="18"/>
          <w:lang w:val="en-US"/>
        </w:rPr>
        <w:drawing>
          <wp:inline distT="0" distB="0" distL="0" distR="0" wp14:anchorId="72283CD5" wp14:editId="0CB2B410">
            <wp:extent cx="6940550" cy="4251971"/>
            <wp:effectExtent l="19050" t="0" r="0" b="0"/>
            <wp:docPr id="4" name="Picture 1" descr="C:\Users\mobeidat\Desktop\Postdoctoral New Dell\Lung Health Study\Smoking GWAS\Smoking manuscript\GWAS with normalized phenotypes and then adj for age sex PCs\eCO_CPD_cotinine_zsco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beidat\Desktop\Postdoctoral New Dell\Lung Health Study\Smoking GWAS\Smoking manuscript\GWAS with normalized phenotypes and then adj for age sex PCs\eCO_CPD_cotinine_zscor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0" cy="4251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43F" w:rsidRDefault="00E5443F" w:rsidP="003131D1">
      <w:pPr>
        <w:pStyle w:val="Heading2"/>
      </w:pPr>
      <w:bookmarkStart w:id="1" w:name="_Toc509839562"/>
      <w:r>
        <w:t xml:space="preserve">Figure </w:t>
      </w:r>
      <w:r w:rsidR="004E72A2">
        <w:t>S</w:t>
      </w:r>
      <w:r w:rsidR="00C52DCD">
        <w:t>1</w:t>
      </w:r>
      <w:r>
        <w:t>. Phenotype distribution before and after Z score transformation</w:t>
      </w:r>
      <w:bookmarkEnd w:id="1"/>
    </w:p>
    <w:p w:rsidR="00265B94" w:rsidRDefault="00265B94" w:rsidP="00265B94"/>
    <w:p w:rsidR="00265B94" w:rsidRDefault="00265B94" w:rsidP="00265B94"/>
    <w:p w:rsidR="00265B94" w:rsidRDefault="00265B94" w:rsidP="00265B94"/>
    <w:p w:rsidR="00265B94" w:rsidRDefault="00265B94" w:rsidP="00265B94">
      <w:r>
        <w:rPr>
          <w:noProof/>
          <w:lang w:val="en-US"/>
        </w:rPr>
        <w:drawing>
          <wp:inline distT="0" distB="0" distL="0" distR="0" wp14:anchorId="3EB286E1" wp14:editId="61ED4100">
            <wp:extent cx="6419850" cy="3744913"/>
            <wp:effectExtent l="19050" t="0" r="0" b="0"/>
            <wp:docPr id="3" name="Picture 1" descr="C:\Users\mobeidat\Desktop\Postdoctoral New Dell\Lung Health Study\Smoking GWAS\Smoking manuscript\Respiratory Research\R1\cot_eco_cpd_correlation_year1_smok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beidat\Desktop\Postdoctoral New Dell\Lung Health Study\Smoking GWAS\Smoking manuscript\Respiratory Research\R1\cot_eco_cpd_correlation_year1_smoker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744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B94" w:rsidRDefault="00265B94" w:rsidP="00265B94"/>
    <w:p w:rsidR="00265B94" w:rsidRDefault="00265B94" w:rsidP="00265B94"/>
    <w:p w:rsidR="00265B94" w:rsidRDefault="00265B94" w:rsidP="00265B94">
      <w:pPr>
        <w:pStyle w:val="Heading2"/>
      </w:pPr>
      <w:bookmarkStart w:id="2" w:name="_Toc509839563"/>
      <w:r>
        <w:t xml:space="preserve">Figure </w:t>
      </w:r>
      <w:r w:rsidR="00D32DC1">
        <w:t>S</w:t>
      </w:r>
      <w:r>
        <w:t>2. The correlation between eCO, cotinine and CPD among smokers at year 1 of LHS.</w:t>
      </w:r>
      <w:bookmarkEnd w:id="2"/>
      <w:r>
        <w:t xml:space="preserve"> </w:t>
      </w:r>
    </w:p>
    <w:p w:rsidR="00265B94" w:rsidRDefault="00265B94" w:rsidP="00265B94">
      <w:r w:rsidRPr="00265B94">
        <w:t xml:space="preserve">The correlation and p values are </w:t>
      </w:r>
      <w:r>
        <w:t>using</w:t>
      </w:r>
      <w:r w:rsidRPr="00265B94">
        <w:t xml:space="preserve"> Pearson's correlation.</w:t>
      </w:r>
    </w:p>
    <w:p w:rsidR="009D49A9" w:rsidRPr="00DC026A" w:rsidRDefault="009D49A9" w:rsidP="009D49A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  <w:r>
        <w:rPr>
          <w:rFonts w:ascii="Segoe UI" w:hAnsi="Segoe UI" w:cs="Segoe UI"/>
          <w:noProof/>
          <w:color w:val="0070C0"/>
          <w:sz w:val="18"/>
          <w:szCs w:val="18"/>
          <w:lang w:val="en-US"/>
        </w:rPr>
        <w:lastRenderedPageBreak/>
        <w:drawing>
          <wp:inline distT="0" distB="0" distL="0" distR="0" wp14:anchorId="65E37FFA" wp14:editId="63B197FF">
            <wp:extent cx="4716236" cy="3668182"/>
            <wp:effectExtent l="19050" t="0" r="8164" b="0"/>
            <wp:docPr id="5" name="Picture 1" descr="C:\Users\mobeidat\Desktop\Postdoctoral New Dell\Lung Health Study\Smoking GWAS\Smoking manuscript\Respiratory Research\R1\cotinine_crossSectional_FEV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beidat\Desktop\Postdoctoral New Dell\Lung Health Study\Smoking GWAS\Smoking manuscript\Respiratory Research\R1\cotinine_crossSectional_FEV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046" cy="3670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9A9" w:rsidRPr="00103501" w:rsidRDefault="009D49A9" w:rsidP="009D49A9">
      <w:pPr>
        <w:pStyle w:val="Heading2"/>
        <w:rPr>
          <w:lang w:val="en-US"/>
        </w:rPr>
      </w:pPr>
      <w:bookmarkStart w:id="3" w:name="_Toc509839564"/>
      <w:r w:rsidRPr="00B711D5">
        <w:rPr>
          <w:lang w:val="en-US"/>
        </w:rPr>
        <w:t xml:space="preserve">Figure </w:t>
      </w:r>
      <w:r w:rsidR="00D32DC1">
        <w:rPr>
          <w:lang w:val="en-US"/>
        </w:rPr>
        <w:t>S</w:t>
      </w:r>
      <w:r>
        <w:rPr>
          <w:lang w:val="en-US"/>
        </w:rPr>
        <w:t xml:space="preserve">3: </w:t>
      </w:r>
      <w:r w:rsidRPr="00103501">
        <w:rPr>
          <w:lang w:val="en-US"/>
        </w:rPr>
        <w:t>Cotinine levels vs. FEV1 in litres at each annual visit.</w:t>
      </w:r>
      <w:bookmarkEnd w:id="3"/>
    </w:p>
    <w:p w:rsidR="009D49A9" w:rsidRDefault="009D49A9" w:rsidP="009D49A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  <w:lang w:val="en-US"/>
        </w:rPr>
      </w:pPr>
    </w:p>
    <w:p w:rsidR="009D49A9" w:rsidRDefault="009D49A9" w:rsidP="009D49A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  <w:lang w:val="en-US"/>
        </w:rPr>
      </w:pPr>
      <w:r>
        <w:rPr>
          <w:rFonts w:ascii="Segoe UI" w:hAnsi="Segoe UI" w:cs="Segoe UI"/>
          <w:noProof/>
          <w:sz w:val="18"/>
          <w:szCs w:val="18"/>
          <w:lang w:val="en-US"/>
        </w:rPr>
        <w:lastRenderedPageBreak/>
        <w:drawing>
          <wp:inline distT="0" distB="0" distL="0" distR="0" wp14:anchorId="2F210D58" wp14:editId="2209BE8A">
            <wp:extent cx="4580164" cy="3562350"/>
            <wp:effectExtent l="19050" t="0" r="0" b="0"/>
            <wp:docPr id="6" name="Picture 2" descr="C:\Users\mobeidat\Desktop\Postdoctoral New Dell\Lung Health Study\Smoking GWAS\Smoking manuscript\Respiratory Research\R1\cotinine_year5_FEV1s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beidat\Desktop\Postdoctoral New Dell\Lung Health Study\Smoking GWAS\Smoking manuscript\Respiratory Research\R1\cotinine_year5_FEV1slop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3584" cy="356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9A9" w:rsidRPr="00B711D5" w:rsidRDefault="009D49A9" w:rsidP="009D49A9">
      <w:pPr>
        <w:pStyle w:val="Heading2"/>
        <w:rPr>
          <w:lang w:val="en-US"/>
        </w:rPr>
      </w:pPr>
      <w:bookmarkStart w:id="4" w:name="_Toc509839565"/>
      <w:r w:rsidRPr="00B711D5">
        <w:rPr>
          <w:lang w:val="en-US"/>
        </w:rPr>
        <w:t xml:space="preserve">Figure </w:t>
      </w:r>
      <w:r w:rsidR="00D32DC1">
        <w:rPr>
          <w:lang w:val="en-US"/>
        </w:rPr>
        <w:t>S4</w:t>
      </w:r>
      <w:r>
        <w:rPr>
          <w:lang w:val="en-US"/>
        </w:rPr>
        <w:t>: Cotinine levels at year 5 and FEV1 decline between years 1-5</w:t>
      </w:r>
      <w:bookmarkEnd w:id="4"/>
    </w:p>
    <w:p w:rsidR="009D49A9" w:rsidRDefault="009D49A9" w:rsidP="00265B94"/>
    <w:p w:rsidR="009D49A9" w:rsidRDefault="009D49A9" w:rsidP="00265B94"/>
    <w:p w:rsidR="009D49A9" w:rsidRDefault="009D49A9" w:rsidP="00265B94"/>
    <w:p w:rsidR="009D49A9" w:rsidRDefault="009D49A9" w:rsidP="00265B94"/>
    <w:p w:rsidR="009D49A9" w:rsidRDefault="009D49A9" w:rsidP="00265B94"/>
    <w:p w:rsidR="009D49A9" w:rsidRDefault="009D49A9" w:rsidP="00265B94"/>
    <w:p w:rsidR="00DF39D6" w:rsidRDefault="00BD22B0" w:rsidP="00BD22B0">
      <w:pPr>
        <w:jc w:val="center"/>
        <w:rPr>
          <w:rFonts w:ascii="Segoe UI" w:hAnsi="Segoe UI" w:cs="Segoe UI"/>
          <w:b/>
          <w:bCs/>
          <w:sz w:val="18"/>
          <w:szCs w:val="18"/>
        </w:rPr>
      </w:pPr>
      <w:r w:rsidRPr="00BD22B0">
        <w:rPr>
          <w:noProof/>
          <w:lang w:val="en-US"/>
        </w:rPr>
        <w:lastRenderedPageBreak/>
        <w:drawing>
          <wp:inline distT="0" distB="0" distL="0" distR="0" wp14:anchorId="6ADF783E" wp14:editId="1A14C0A3">
            <wp:extent cx="5410200" cy="520668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35" cy="5207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CBF" w:rsidRDefault="007C5968" w:rsidP="009D49A9">
      <w:pPr>
        <w:pStyle w:val="Heading2"/>
      </w:pPr>
      <w:bookmarkStart w:id="5" w:name="_Toc509839566"/>
      <w:r>
        <w:t>Figure</w:t>
      </w:r>
      <w:r w:rsidR="00C86593" w:rsidRPr="002F50D6">
        <w:t xml:space="preserve"> </w:t>
      </w:r>
      <w:r w:rsidR="00D32DC1">
        <w:t>S</w:t>
      </w:r>
      <w:r w:rsidR="009D49A9">
        <w:t>5</w:t>
      </w:r>
      <w:r w:rsidR="00FB2F14">
        <w:t>:</w:t>
      </w:r>
      <w:r w:rsidR="00C86593" w:rsidRPr="002F50D6">
        <w:t xml:space="preserve"> </w:t>
      </w:r>
      <w:r w:rsidR="00DF677B" w:rsidRPr="002F50D6">
        <w:t xml:space="preserve"> </w:t>
      </w:r>
      <w:r w:rsidR="00DF39D6">
        <w:t>QQ plots for smoking behaviour GWAS</w:t>
      </w:r>
      <w:bookmarkEnd w:id="5"/>
    </w:p>
    <w:p w:rsidR="007C5968" w:rsidRDefault="007C5968" w:rsidP="00C86593">
      <w:pPr>
        <w:rPr>
          <w:rFonts w:ascii="Segoe UI" w:hAnsi="Segoe UI" w:cs="Segoe UI"/>
          <w:b/>
          <w:bCs/>
          <w:sz w:val="18"/>
          <w:szCs w:val="18"/>
        </w:rPr>
      </w:pPr>
    </w:p>
    <w:p w:rsidR="00A55011" w:rsidRDefault="00A55011" w:rsidP="00A55011">
      <w:pPr>
        <w:pStyle w:val="Heading1"/>
      </w:pPr>
      <w:bookmarkStart w:id="6" w:name="_Toc509839567"/>
      <w:r>
        <w:lastRenderedPageBreak/>
        <w:t>Supplementary Tables</w:t>
      </w:r>
      <w:bookmarkEnd w:id="6"/>
    </w:p>
    <w:p w:rsidR="00C60099" w:rsidRPr="00C60099" w:rsidRDefault="00C60099" w:rsidP="00C6009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1174"/>
        <w:gridCol w:w="937"/>
        <w:gridCol w:w="1105"/>
        <w:gridCol w:w="1111"/>
        <w:gridCol w:w="1015"/>
      </w:tblGrid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  <w:t>SNP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  <w:t>gene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  <w:t>visit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  <w:t>estimate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  <w:t>std.error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  <w:t>p.value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rs10023464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UGT2B10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Baseline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0.243668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0.037049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5.42E-11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rs10023464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UGT2B10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1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0.092677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0.037269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0.012936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rs10023464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UGT2B10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2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0.093927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0.042759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0.028132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rs10023464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UGT2B10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3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-0.02014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0.048306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0.676857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rs10023464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UGT2B10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4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0.017064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0.045884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0.710019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rs10023464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UGT2B10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5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0.016671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0.043923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0.704327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rs9788721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CHRNA3/5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Baseline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-0.11853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0.02274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1.96E-07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rs9788721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CHRNA3/5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1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-0.07285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0.022662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0.001317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rs9788721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CHRNA3/5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2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-0.09838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0.0265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0.000209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rs9788721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CHRNA3/5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3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-0.05501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0.029837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0.065409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rs9788721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CHRNA3/5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4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-0.02116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0.029498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0.473255</w:t>
            </w:r>
          </w:p>
        </w:tc>
      </w:tr>
      <w:tr w:rsidR="00C60099" w:rsidRPr="00C60099" w:rsidTr="00C60099">
        <w:trPr>
          <w:trHeight w:val="288"/>
        </w:trPr>
        <w:tc>
          <w:tcPr>
            <w:tcW w:w="1233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rs9788721</w:t>
            </w:r>
          </w:p>
        </w:tc>
        <w:tc>
          <w:tcPr>
            <w:tcW w:w="1174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CHRNA3/5</w:t>
            </w:r>
          </w:p>
        </w:tc>
        <w:tc>
          <w:tcPr>
            <w:tcW w:w="937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5</w:t>
            </w:r>
          </w:p>
        </w:tc>
        <w:tc>
          <w:tcPr>
            <w:tcW w:w="110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-0.04246</w:t>
            </w:r>
          </w:p>
        </w:tc>
        <w:tc>
          <w:tcPr>
            <w:tcW w:w="1111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0.027853</w:t>
            </w:r>
          </w:p>
        </w:tc>
        <w:tc>
          <w:tcPr>
            <w:tcW w:w="1015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0.127542</w:t>
            </w:r>
          </w:p>
        </w:tc>
      </w:tr>
    </w:tbl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pStyle w:val="Heading2"/>
      </w:pPr>
      <w:bookmarkStart w:id="7" w:name="_Toc509839568"/>
      <w:r>
        <w:t xml:space="preserve">Table </w:t>
      </w:r>
      <w:r w:rsidR="00D32DC1">
        <w:t>S</w:t>
      </w:r>
      <w:r>
        <w:t>1: The association of the cotinine associated SNPs with cotinine levels at baseline and years 1-5 of LHS.</w:t>
      </w:r>
      <w:bookmarkEnd w:id="7"/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p w:rsidR="00C60099" w:rsidRDefault="00C60099" w:rsidP="00C6009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70C0"/>
          <w:sz w:val="18"/>
          <w:szCs w:val="1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1488"/>
        <w:gridCol w:w="2070"/>
      </w:tblGrid>
      <w:tr w:rsidR="00C60099" w:rsidRPr="00C60099" w:rsidTr="00C60099">
        <w:trPr>
          <w:trHeight w:val="288"/>
        </w:trPr>
        <w:tc>
          <w:tcPr>
            <w:tcW w:w="96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  <w:t>visit</w:t>
            </w:r>
          </w:p>
        </w:tc>
        <w:tc>
          <w:tcPr>
            <w:tcW w:w="1488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  <w:t>Sample size</w:t>
            </w:r>
          </w:p>
        </w:tc>
        <w:tc>
          <w:tcPr>
            <w:tcW w:w="207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b/>
                <w:bCs/>
                <w:color w:val="0070C0"/>
                <w:sz w:val="20"/>
                <w:szCs w:val="20"/>
              </w:rPr>
              <w:t>Missing rate</w:t>
            </w:r>
          </w:p>
        </w:tc>
      </w:tr>
      <w:tr w:rsidR="00C60099" w:rsidRPr="00C60099" w:rsidTr="00C60099">
        <w:trPr>
          <w:trHeight w:val="288"/>
        </w:trPr>
        <w:tc>
          <w:tcPr>
            <w:tcW w:w="96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Baseline</w:t>
            </w:r>
          </w:p>
        </w:tc>
        <w:tc>
          <w:tcPr>
            <w:tcW w:w="1488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4024</w:t>
            </w:r>
          </w:p>
        </w:tc>
        <w:tc>
          <w:tcPr>
            <w:tcW w:w="207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1.90%</w:t>
            </w:r>
          </w:p>
        </w:tc>
      </w:tr>
      <w:tr w:rsidR="00C60099" w:rsidRPr="00C60099" w:rsidTr="00C60099">
        <w:trPr>
          <w:trHeight w:val="288"/>
        </w:trPr>
        <w:tc>
          <w:tcPr>
            <w:tcW w:w="96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1</w:t>
            </w:r>
          </w:p>
        </w:tc>
        <w:tc>
          <w:tcPr>
            <w:tcW w:w="1488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3759</w:t>
            </w:r>
          </w:p>
        </w:tc>
        <w:tc>
          <w:tcPr>
            <w:tcW w:w="207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8.36%</w:t>
            </w:r>
          </w:p>
        </w:tc>
      </w:tr>
      <w:tr w:rsidR="00C60099" w:rsidRPr="00C60099" w:rsidTr="00C60099">
        <w:trPr>
          <w:trHeight w:val="288"/>
        </w:trPr>
        <w:tc>
          <w:tcPr>
            <w:tcW w:w="96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2</w:t>
            </w:r>
          </w:p>
        </w:tc>
        <w:tc>
          <w:tcPr>
            <w:tcW w:w="1488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2637</w:t>
            </w:r>
          </w:p>
        </w:tc>
        <w:tc>
          <w:tcPr>
            <w:tcW w:w="207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35.71%</w:t>
            </w:r>
          </w:p>
        </w:tc>
      </w:tr>
      <w:tr w:rsidR="00C60099" w:rsidRPr="00C60099" w:rsidTr="00C60099">
        <w:trPr>
          <w:trHeight w:val="288"/>
        </w:trPr>
        <w:tc>
          <w:tcPr>
            <w:tcW w:w="96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3</w:t>
            </w:r>
          </w:p>
        </w:tc>
        <w:tc>
          <w:tcPr>
            <w:tcW w:w="1488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1832</w:t>
            </w:r>
          </w:p>
        </w:tc>
        <w:tc>
          <w:tcPr>
            <w:tcW w:w="207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55.34%</w:t>
            </w:r>
          </w:p>
        </w:tc>
      </w:tr>
      <w:tr w:rsidR="00C60099" w:rsidRPr="00C60099" w:rsidTr="00C60099">
        <w:trPr>
          <w:trHeight w:val="288"/>
        </w:trPr>
        <w:tc>
          <w:tcPr>
            <w:tcW w:w="96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4</w:t>
            </w:r>
          </w:p>
        </w:tc>
        <w:tc>
          <w:tcPr>
            <w:tcW w:w="1488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1840</w:t>
            </w:r>
          </w:p>
        </w:tc>
        <w:tc>
          <w:tcPr>
            <w:tcW w:w="207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55.14%</w:t>
            </w:r>
          </w:p>
        </w:tc>
      </w:tr>
      <w:tr w:rsidR="00C60099" w:rsidRPr="00C60099" w:rsidTr="00C60099">
        <w:trPr>
          <w:trHeight w:val="288"/>
        </w:trPr>
        <w:tc>
          <w:tcPr>
            <w:tcW w:w="96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Year 5</w:t>
            </w:r>
          </w:p>
        </w:tc>
        <w:tc>
          <w:tcPr>
            <w:tcW w:w="1488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2000</w:t>
            </w:r>
          </w:p>
        </w:tc>
        <w:tc>
          <w:tcPr>
            <w:tcW w:w="2070" w:type="dxa"/>
            <w:noWrap/>
            <w:vAlign w:val="center"/>
            <w:hideMark/>
          </w:tcPr>
          <w:p w:rsidR="00C60099" w:rsidRPr="00C60099" w:rsidRDefault="00C60099" w:rsidP="001807BE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70C0"/>
                <w:sz w:val="20"/>
                <w:szCs w:val="20"/>
              </w:rPr>
            </w:pPr>
            <w:r w:rsidRPr="00C60099">
              <w:rPr>
                <w:rFonts w:ascii="Segoe UI" w:hAnsi="Segoe UI" w:cs="Segoe UI"/>
                <w:color w:val="0070C0"/>
                <w:sz w:val="20"/>
                <w:szCs w:val="20"/>
              </w:rPr>
              <w:t>51.24%</w:t>
            </w:r>
          </w:p>
        </w:tc>
      </w:tr>
    </w:tbl>
    <w:p w:rsidR="00C60099" w:rsidRDefault="00C60099" w:rsidP="00C60099">
      <w:pPr>
        <w:pStyle w:val="Heading2"/>
      </w:pPr>
      <w:bookmarkStart w:id="8" w:name="_Toc509839569"/>
      <w:r>
        <w:t xml:space="preserve">Table </w:t>
      </w:r>
      <w:r w:rsidR="00D32DC1">
        <w:t>S</w:t>
      </w:r>
      <w:r>
        <w:t>2: The sample sizes and the missing rate for cotinine measurements at baseline and years 1-5 of LHS.</w:t>
      </w:r>
      <w:bookmarkEnd w:id="8"/>
    </w:p>
    <w:p w:rsidR="00C60099" w:rsidRDefault="00C60099" w:rsidP="00C60099"/>
    <w:p w:rsidR="00C60099" w:rsidRDefault="00C60099" w:rsidP="00C60099"/>
    <w:p w:rsidR="00C60099" w:rsidRDefault="00C60099" w:rsidP="00C60099"/>
    <w:p w:rsidR="00C60099" w:rsidRDefault="00C60099" w:rsidP="00C60099"/>
    <w:p w:rsidR="00C60099" w:rsidRDefault="00C60099" w:rsidP="00C60099"/>
    <w:p w:rsidR="00C60099" w:rsidRDefault="00C60099" w:rsidP="00C60099"/>
    <w:p w:rsidR="00C60099" w:rsidRDefault="00C60099" w:rsidP="00C60099"/>
    <w:p w:rsidR="00C60099" w:rsidRDefault="00C60099" w:rsidP="00C60099"/>
    <w:p w:rsidR="00C60099" w:rsidRDefault="00C60099" w:rsidP="00C60099"/>
    <w:p w:rsidR="00C60099" w:rsidRDefault="00C60099" w:rsidP="00C60099"/>
    <w:p w:rsidR="00C60099" w:rsidRDefault="00C60099" w:rsidP="00C60099"/>
    <w:p w:rsidR="00C60099" w:rsidRDefault="00C60099" w:rsidP="00C60099"/>
    <w:tbl>
      <w:tblPr>
        <w:tblW w:w="1307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1389"/>
        <w:gridCol w:w="1032"/>
        <w:gridCol w:w="2070"/>
        <w:gridCol w:w="540"/>
        <w:gridCol w:w="450"/>
        <w:gridCol w:w="900"/>
        <w:gridCol w:w="900"/>
        <w:gridCol w:w="808"/>
        <w:gridCol w:w="812"/>
        <w:gridCol w:w="809"/>
        <w:gridCol w:w="786"/>
        <w:gridCol w:w="940"/>
        <w:gridCol w:w="813"/>
      </w:tblGrid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SNP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 xml:space="preserve">Published </w:t>
            </w: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reference</w:t>
            </w: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Gene</w:t>
            </w:r>
          </w:p>
        </w:tc>
        <w:tc>
          <w:tcPr>
            <w:tcW w:w="2070" w:type="dxa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Published phenotype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ALT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REF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beta_CPD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P_CPD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beta_eCO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P_eCO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beta_cot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P_cot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beta_sustQuit</w:t>
            </w:r>
          </w:p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_vs_smoker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P_sustQuit</w:t>
            </w:r>
          </w:p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_vs_smoker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lastRenderedPageBreak/>
              <w:t>rs6474412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A61E9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Thorgeirsson et al.</w:t>
            </w:r>
            <w:r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 xml:space="preserve"> 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begin"/>
            </w:r>
            <w:r w:rsidR="00A61E97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instrText xml:space="preserve"> ADDIN EN.CITE &lt;EndNote&gt;&lt;Cite&gt;&lt;Author&gt;Thorgeirsson&lt;/Author&gt;&lt;Year&gt;2010&lt;/Year&gt;&lt;RecNum&gt;709&lt;/RecNum&gt;&lt;DisplayText&gt;[1]&lt;/DisplayText&gt;&lt;record&gt;&lt;rec-number&gt;709&lt;/rec-number&gt;&lt;foreign-keys&gt;&lt;key app="EN" db-id="evsd2atw9tp0t5er2xkpe5p5tsz2ztz0tsda"&gt;709&lt;/key&gt;&lt;/foreign-keys&gt;&lt;ref-type name="Journal Article"&gt;17&lt;/ref-type&gt;&lt;contributors&gt;&lt;authors&gt;&lt;author&gt;Thorgeirsson, T. E.&lt;/author&gt;&lt;author&gt;Gudbjartsson, D. F.&lt;/author&gt;&lt;author&gt;Surakka, I.&lt;/author&gt;&lt;author&gt;Vink, J. M.&lt;/author&gt;&lt;author&gt;Amin, N.&lt;/author&gt;&lt;author&gt;Geller, F.&lt;/author&gt;&lt;/authors&gt;&lt;/contributors&gt;&lt;titles&gt;&lt;title&gt;Sequence variants at CHRNB3-CHRNA6 and CYP2A6 affect smoking behavior&lt;/title&gt;&lt;secondary-title&gt;Nat Genet&lt;/secondary-title&gt;&lt;/titles&gt;&lt;periodical&gt;&lt;full-title&gt;Nat Genet&lt;/full-title&gt;&lt;/periodical&gt;&lt;pages&gt;448 - 453&lt;/pages&gt;&lt;volume&gt;42&lt;/volume&gt;&lt;dates&gt;&lt;year&gt;2010&lt;/year&gt;&lt;/dates&gt;&lt;accession-num&gt;doi:10.1038/ng.573&lt;/accession-num&gt;&lt;urls&gt;&lt;/urls&gt;&lt;/record&gt;&lt;/Cite&gt;&lt;/EndNote&gt;</w:instrTex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separate"/>
            </w:r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[</w:t>
            </w:r>
            <w:hyperlink w:anchor="_ENREF_1" w:tooltip="Thorgeirsson, 2010 #709" w:history="1">
              <w:r w:rsidR="00A61E97">
                <w:rPr>
                  <w:rFonts w:ascii="Segoe UI" w:eastAsia="Times New Roman" w:hAnsi="Segoe UI" w:cs="Segoe UI"/>
                  <w:noProof/>
                  <w:color w:val="000000"/>
                  <w:sz w:val="12"/>
                  <w:szCs w:val="12"/>
                  <w:lang w:eastAsia="en-CA"/>
                </w:rPr>
                <w:t>1</w:t>
              </w:r>
            </w:hyperlink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]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end"/>
            </w: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CHRNB3/ CHRNA6</w:t>
            </w: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CPD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0.039734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0.09936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0.033271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0.198851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0.025418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0.344524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-0.08436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0.257972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rs1329650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A61E9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TAG</w:t>
            </w:r>
            <w:r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 xml:space="preserve"> 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begin"/>
            </w:r>
            <w:r w:rsidR="00A61E97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instrText xml:space="preserve"> ADDIN EN.CITE &lt;EndNote&gt;&lt;Cite&gt;&lt;Author&gt;Consortium&amp;quot;&lt;/Author&gt;&lt;Year&gt;2010&lt;/Year&gt;&lt;RecNum&gt;2044&lt;/RecNum&gt;&lt;DisplayText&gt;[2]&lt;/DisplayText&gt;&lt;record&gt;&lt;rec-number&gt;2044&lt;/rec-number&gt;&lt;foreign-keys&gt;&lt;key app="EN" db-id="evsd2atw9tp0t5er2xkpe5p5tsz2ztz0tsda"&gt;2044&lt;/key&gt;&lt;/foreign-keys&gt;&lt;ref-type name="Journal Article"&gt;17&lt;/ref-type&gt;&lt;contributors&gt;&lt;authors&gt;&lt;author&gt;&amp;quot;Tobacco and Genetic Consortium&amp;quot;&lt;/author&gt;&lt;/authors&gt;&lt;/contributors&gt;&lt;titles&gt;&lt;title&gt;Genome-wide meta-analyses identify multiple loci associated with smoking behavior&lt;/title&gt;&lt;secondary-title&gt;Nat Genet&lt;/secondary-title&gt;&lt;/titles&gt;&lt;periodical&gt;&lt;full-title&gt;Nat Genet&lt;/full-title&gt;&lt;/periodical&gt;&lt;pages&gt;441-447&lt;/pages&gt;&lt;volume&gt;42&lt;/volume&gt;&lt;number&gt;5&lt;/number&gt;&lt;dates&gt;&lt;year&gt;2010&lt;/year&gt;&lt;/dates&gt;&lt;publisher&gt;Nature Publishing Group&lt;/publisher&gt;&lt;isbn&gt;1061-4036&lt;/isbn&gt;&lt;work-type&gt;10.1038/ng.571&lt;/work-type&gt;&lt;urls&gt;&lt;related-urls&gt;&lt;url&gt;http://dx.doi.org/10.1038/ng.571&lt;/url&gt;&lt;/related-urls&gt;&lt;/urls&gt;&lt;electronic-resource-num&gt;http://www.nature.com/ng/journal/v42/n5/suppinfo/ng.571_S1.html&lt;/electronic-resource-num&gt;&lt;/record&gt;&lt;/Cite&gt;&lt;/EndNote&gt;</w:instrTex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separate"/>
            </w:r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[</w:t>
            </w:r>
            <w:hyperlink r:id="rId11" w:anchor="_ENREF_2" w:tooltip="Consortium" w:history="1">
              <w:r w:rsidR="00A61E97">
                <w:rPr>
                  <w:rFonts w:ascii="Segoe UI" w:eastAsia="Times New Roman" w:hAnsi="Segoe UI" w:cs="Segoe UI"/>
                  <w:noProof/>
                  <w:color w:val="000000"/>
                  <w:sz w:val="12"/>
                  <w:szCs w:val="12"/>
                  <w:lang w:eastAsia="en-CA"/>
                </w:rPr>
                <w:t>2</w:t>
              </w:r>
            </w:hyperlink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]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end"/>
            </w: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 xml:space="preserve">HECTD2-AS1 </w:t>
            </w: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CPD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0.028346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0.205673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-0.03109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0.198935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0.020757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0.402262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0.048032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0.483147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rs1028936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A61E9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TAG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begin"/>
            </w:r>
            <w:r w:rsidR="00A61E97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instrText xml:space="preserve"> ADDIN EN.CITE &lt;EndNote&gt;&lt;Cite&gt;&lt;Author&gt;Consortium&amp;quot;&lt;/Author&gt;&lt;Year&gt;2010&lt;/Year&gt;&lt;RecNum&gt;2044&lt;/RecNum&gt;&lt;DisplayText&gt;[2]&lt;/DisplayText&gt;&lt;record&gt;&lt;rec-number&gt;2044&lt;/rec-number&gt;&lt;foreign-keys&gt;&lt;key app="EN" db-id="evsd2atw9tp0t5er2xkpe5p5tsz2ztz0tsda"&gt;2044&lt;/key&gt;&lt;/foreign-keys&gt;&lt;ref-type name="Journal Article"&gt;17&lt;/ref-type&gt;&lt;contributors&gt;&lt;authors&gt;&lt;author&gt;&amp;quot;Tobacco and Genetic Consortium&amp;quot;&lt;/author&gt;&lt;/authors&gt;&lt;/contributors&gt;&lt;titles&gt;&lt;title&gt;Genome-wide meta-analyses identify multiple loci associated with smoking behavior&lt;/title&gt;&lt;secondary-title&gt;Nat Genet&lt;/secondary-title&gt;&lt;/titles&gt;&lt;periodical&gt;&lt;full-title&gt;Nat Genet&lt;/full-title&gt;&lt;/periodical&gt;&lt;pages&gt;441-447&lt;/pages&gt;&lt;volume&gt;42&lt;/volume&gt;&lt;number&gt;5&lt;/number&gt;&lt;dates&gt;&lt;year&gt;2010&lt;/year&gt;&lt;/dates&gt;&lt;publisher&gt;Nature Publishing Group&lt;/publisher&gt;&lt;isbn&gt;1061-4036&lt;/isbn&gt;&lt;work-type&gt;10.1038/ng.571&lt;/work-type&gt;&lt;urls&gt;&lt;related-urls&gt;&lt;url&gt;http://dx.doi.org/10.1038/ng.571&lt;/url&gt;&lt;/related-urls&gt;&lt;/urls&gt;&lt;electronic-resource-num&gt;http://www.nature.com/ng/journal/v42/n5/suppinfo/ng.571_S1.html&lt;/electronic-resource-num&gt;&lt;/record&gt;&lt;/Cite&gt;&lt;/EndNote&gt;</w:instrTex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separate"/>
            </w:r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[</w:t>
            </w:r>
            <w:hyperlink r:id="rId12" w:anchor="_ENREF_2" w:tooltip="Consortium" w:history="1">
              <w:r w:rsidR="00A61E97">
                <w:rPr>
                  <w:rFonts w:ascii="Segoe UI" w:eastAsia="Times New Roman" w:hAnsi="Segoe UI" w:cs="Segoe UI"/>
                  <w:noProof/>
                  <w:color w:val="000000"/>
                  <w:sz w:val="12"/>
                  <w:szCs w:val="12"/>
                  <w:lang w:eastAsia="en-CA"/>
                </w:rPr>
                <w:t>2</w:t>
              </w:r>
            </w:hyperlink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]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end"/>
            </w: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 xml:space="preserve">HECTD2-AS1 </w:t>
            </w: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CPD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0.021331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0.42843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-0.02257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0.438123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0.057395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0.052864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0.020708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0.803026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rs215614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A61E9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Thorgeirsson et al.</w:t>
            </w:r>
            <w:r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 xml:space="preserve"> 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begin"/>
            </w:r>
            <w:r w:rsidR="00A61E97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instrText xml:space="preserve"> ADDIN EN.CITE &lt;EndNote&gt;&lt;Cite&gt;&lt;Author&gt;Thorgeirsson&lt;/Author&gt;&lt;Year&gt;2010&lt;/Year&gt;&lt;RecNum&gt;709&lt;/RecNum&gt;&lt;DisplayText&gt;[1]&lt;/DisplayText&gt;&lt;record&gt;&lt;rec-number&gt;709&lt;/rec-number&gt;&lt;foreign-keys&gt;&lt;key app="EN" db-id="evsd2atw9tp0t5er2xkpe5p5tsz2ztz0tsda"&gt;709&lt;/key&gt;&lt;/foreign-keys&gt;&lt;ref-type name="Journal Article"&gt;17&lt;/ref-type&gt;&lt;contributors&gt;&lt;authors&gt;&lt;author&gt;Thorgeirsson, T. E.&lt;/author&gt;&lt;author&gt;Gudbjartsson, D. F.&lt;/author&gt;&lt;author&gt;Surakka, I.&lt;/author&gt;&lt;author&gt;Vink, J. M.&lt;/author&gt;&lt;author&gt;Amin, N.&lt;/author&gt;&lt;author&gt;Geller, F.&lt;/author&gt;&lt;/authors&gt;&lt;/contributors&gt;&lt;titles&gt;&lt;title&gt;Sequence variants at CHRNB3-CHRNA6 and CYP2A6 affect smoking behavior&lt;/title&gt;&lt;secondary-title&gt;Nat Genet&lt;/secondary-title&gt;&lt;/titles&gt;&lt;periodical&gt;&lt;full-title&gt;Nat Genet&lt;/full-title&gt;&lt;/periodical&gt;&lt;pages&gt;448 - 453&lt;/pages&gt;&lt;volume&gt;42&lt;/volume&gt;&lt;dates&gt;&lt;year&gt;2010&lt;/year&gt;&lt;/dates&gt;&lt;accession-num&gt;doi:10.1038/ng.573&lt;/accession-num&gt;&lt;urls&gt;&lt;/urls&gt;&lt;/record&gt;&lt;/Cite&gt;&lt;/EndNote&gt;</w:instrTex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separate"/>
            </w:r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[</w:t>
            </w:r>
            <w:hyperlink w:anchor="_ENREF_1" w:tooltip="Thorgeirsson, 2010 #709" w:history="1">
              <w:r w:rsidR="00A61E97">
                <w:rPr>
                  <w:rFonts w:ascii="Segoe UI" w:eastAsia="Times New Roman" w:hAnsi="Segoe UI" w:cs="Segoe UI"/>
                  <w:noProof/>
                  <w:color w:val="000000"/>
                  <w:sz w:val="12"/>
                  <w:szCs w:val="12"/>
                  <w:lang w:eastAsia="en-CA"/>
                </w:rPr>
                <w:t>1</w:t>
              </w:r>
            </w:hyperlink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]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end"/>
            </w: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PDE1C</w:t>
            </w: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CPD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-0.00771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0.706808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-0.00188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0.932318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0.035554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0.121676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-0.00773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0.903395</w:t>
            </w:r>
          </w:p>
        </w:tc>
      </w:tr>
      <w:tr w:rsidR="008A062F" w:rsidRPr="00CD63C1" w:rsidTr="00E77739">
        <w:trPr>
          <w:trHeight w:val="264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rs3733829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A61E9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TAG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begin"/>
            </w:r>
            <w:r w:rsidR="00A61E97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instrText xml:space="preserve"> ADDIN EN.CITE &lt;EndNote&gt;&lt;Cite&gt;&lt;Author&gt;Consortium&amp;quot;&lt;/Author&gt;&lt;Year&gt;2010&lt;/Year&gt;&lt;RecNum&gt;2044&lt;/RecNum&gt;&lt;DisplayText&gt;[2]&lt;/DisplayText&gt;&lt;record&gt;&lt;rec-number&gt;2044&lt;/rec-number&gt;&lt;foreign-keys&gt;&lt;key app="EN" db-id="evsd2atw9tp0t5er2xkpe5p5tsz2ztz0tsda"&gt;2044&lt;/key&gt;&lt;/foreign-keys&gt;&lt;ref-type name="Journal Article"&gt;17&lt;/ref-type&gt;&lt;contributors&gt;&lt;authors&gt;&lt;author&gt;&amp;quot;Tobacco and Genetic Consortium&amp;quot;&lt;/author&gt;&lt;/authors&gt;&lt;/contributors&gt;&lt;titles&gt;&lt;title&gt;Genome-wide meta-analyses identify multiple loci associated with smoking behavior&lt;/title&gt;&lt;secondary-title&gt;Nat Genet&lt;/secondary-title&gt;&lt;/titles&gt;&lt;periodical&gt;&lt;full-title&gt;Nat Genet&lt;/full-title&gt;&lt;/periodical&gt;&lt;pages&gt;441-447&lt;/pages&gt;&lt;volume&gt;42&lt;/volume&gt;&lt;number&gt;5&lt;/number&gt;&lt;dates&gt;&lt;year&gt;2010&lt;/year&gt;&lt;/dates&gt;&lt;publisher&gt;Nature Publishing Group&lt;/publisher&gt;&lt;isbn&gt;1061-4036&lt;/isbn&gt;&lt;work-type&gt;10.1038/ng.571&lt;/work-type&gt;&lt;urls&gt;&lt;related-urls&gt;&lt;url&gt;http://dx.doi.org/10.1038/ng.571&lt;/url&gt;&lt;/related-urls&gt;&lt;/urls&gt;&lt;electronic-resource-num&gt;http://www.nature.com/ng/journal/v42/n5/suppinfo/ng.571_S1.html&lt;/electronic-resource-num&gt;&lt;/record&gt;&lt;/Cite&gt;&lt;/EndNote&gt;</w:instrTex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separate"/>
            </w:r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[</w:t>
            </w:r>
            <w:hyperlink r:id="rId13" w:anchor="_ENREF_2" w:tooltip="Consortium" w:history="1">
              <w:r w:rsidR="00A61E97">
                <w:rPr>
                  <w:rFonts w:ascii="Segoe UI" w:eastAsia="Times New Roman" w:hAnsi="Segoe UI" w:cs="Segoe UI"/>
                  <w:noProof/>
                  <w:color w:val="000000"/>
                  <w:sz w:val="12"/>
                  <w:szCs w:val="12"/>
                  <w:lang w:eastAsia="en-CA"/>
                </w:rPr>
                <w:t>2</w:t>
              </w:r>
            </w:hyperlink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]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end"/>
            </w: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EGLN2/CYP2A6</w:t>
            </w:r>
          </w:p>
        </w:tc>
        <w:tc>
          <w:tcPr>
            <w:tcW w:w="2070" w:type="dxa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CPD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0.008667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0.676246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0.031885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0.155308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0.036414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0.11866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-0.02409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0.713605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rs3025343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A61E9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TAG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begin"/>
            </w:r>
            <w:r w:rsidR="00A61E97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instrText xml:space="preserve"> ADDIN EN.CITE &lt;EndNote&gt;&lt;Cite&gt;&lt;Author&gt;Consortium&amp;quot;&lt;/Author&gt;&lt;Year&gt;2010&lt;/Year&gt;&lt;RecNum&gt;2044&lt;/RecNum&gt;&lt;DisplayText&gt;[2]&lt;/DisplayText&gt;&lt;record&gt;&lt;rec-number&gt;2044&lt;/rec-number&gt;&lt;foreign-keys&gt;&lt;key app="EN" db-id="evsd2atw9tp0t5er2xkpe5p5tsz2ztz0tsda"&gt;2044&lt;/key&gt;&lt;/foreign-keys&gt;&lt;ref-type name="Journal Article"&gt;17&lt;/ref-type&gt;&lt;contributors&gt;&lt;authors&gt;&lt;author&gt;&amp;quot;Tobacco and Genetic Consortium&amp;quot;&lt;/author&gt;&lt;/authors&gt;&lt;/contributors&gt;&lt;titles&gt;&lt;title&gt;Genome-wide meta-analyses identify multiple loci associated with smoking behavior&lt;/title&gt;&lt;secondary-title&gt;Nat Genet&lt;/secondary-title&gt;&lt;/titles&gt;&lt;periodical&gt;&lt;full-title&gt;Nat Genet&lt;/full-title&gt;&lt;/periodical&gt;&lt;pages&gt;441-447&lt;/pages&gt;&lt;volume&gt;42&lt;/volume&gt;&lt;number&gt;5&lt;/number&gt;&lt;dates&gt;&lt;year&gt;2010&lt;/year&gt;&lt;/dates&gt;&lt;publisher&gt;Nature Publishing Group&lt;/publisher&gt;&lt;isbn&gt;1061-4036&lt;/isbn&gt;&lt;work-type&gt;10.1038/ng.571&lt;/work-type&gt;&lt;urls&gt;&lt;related-urls&gt;&lt;url&gt;http://dx.doi.org/10.1038/ng.571&lt;/url&gt;&lt;/related-urls&gt;&lt;/urls&gt;&lt;electronic-resource-num&gt;http://www.nature.com/ng/journal/v42/n5/suppinfo/ng.571_S1.html&lt;/electronic-resource-num&gt;&lt;/record&gt;&lt;/Cite&gt;&lt;/EndNote&gt;</w:instrTex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separate"/>
            </w:r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[</w:t>
            </w:r>
            <w:hyperlink r:id="rId14" w:anchor="_ENREF_2" w:tooltip="Consortium" w:history="1">
              <w:r w:rsidR="00A61E97">
                <w:rPr>
                  <w:rFonts w:ascii="Segoe UI" w:eastAsia="Times New Roman" w:hAnsi="Segoe UI" w:cs="Segoe UI"/>
                  <w:noProof/>
                  <w:color w:val="000000"/>
                  <w:sz w:val="12"/>
                  <w:szCs w:val="12"/>
                  <w:lang w:eastAsia="en-CA"/>
                </w:rPr>
                <w:t>2</w:t>
              </w:r>
            </w:hyperlink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]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end"/>
            </w: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DBH</w:t>
            </w: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0.016038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0.599828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0.008061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0.808107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0.021464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0.52708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-0.04275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0.651118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rs1782352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0.048776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0.30244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0.070724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0.167295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0.085279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0.114751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-0.05962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0.69374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rs698782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-0.03689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0.320362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-0.01735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0.663817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-0.04694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0.260618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-0.1098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0.34718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rs10205020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0.023147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0.356499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0.020568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0.446283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-0.03636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0.196057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0.003311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0.966149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rs6570644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-0.02441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0.278387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-0.02907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0.231014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-0.04327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0.084322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-0.02229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0.751853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rs10234489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0.004842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0.843483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-0.02229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0.400018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0.016155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0.555379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0.048762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0.518767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rs17250591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-0.01591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0.435729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0.028434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0.195404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-0.00338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0.882327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-0.04492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0.479859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rs6471277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0.01153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0.578153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-0.02195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0.324735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-0.03794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0.101159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0.03033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0.636784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rs3025360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0.016102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0.598445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0.007914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0.811601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0.021856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0.519553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-0.04277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0.651096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rs2582895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0.012693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0.535438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0.019813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0.369256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-0.00719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0.754577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-0.08012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0.208831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rs10895192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-0.01137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0.57435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0.002177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0.920677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0.021373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0.34509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0.011823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0.851316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36515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36515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rs17178639</w:t>
            </w:r>
          </w:p>
        </w:tc>
        <w:tc>
          <w:tcPr>
            <w:tcW w:w="1389" w:type="dxa"/>
            <w:vAlign w:val="bottom"/>
          </w:tcPr>
          <w:p w:rsidR="008A062F" w:rsidRPr="00C36515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-0.07673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0.151462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-0.15701</w:t>
            </w:r>
          </w:p>
        </w:tc>
        <w:tc>
          <w:tcPr>
            <w:tcW w:w="812" w:type="dxa"/>
            <w:shd w:val="clear" w:color="000000" w:fill="FFC7CE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  <w:t>0.007335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-0.01178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0.84457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0.040559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0.810594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36515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36515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rs1797227</w:t>
            </w:r>
          </w:p>
        </w:tc>
        <w:tc>
          <w:tcPr>
            <w:tcW w:w="1389" w:type="dxa"/>
            <w:vAlign w:val="bottom"/>
          </w:tcPr>
          <w:p w:rsidR="008A062F" w:rsidRPr="00C36515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-0.01848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0.357836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-0.03289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0.13018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0.003829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0.865251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0.09091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0.147655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36515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36515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rs4362358</w:t>
            </w:r>
          </w:p>
        </w:tc>
        <w:tc>
          <w:tcPr>
            <w:tcW w:w="1389" w:type="dxa"/>
            <w:vAlign w:val="bottom"/>
          </w:tcPr>
          <w:p w:rsidR="008A062F" w:rsidRPr="00C36515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0.034611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0.102128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0.049647</w:t>
            </w:r>
          </w:p>
        </w:tc>
        <w:tc>
          <w:tcPr>
            <w:tcW w:w="812" w:type="dxa"/>
            <w:shd w:val="clear" w:color="000000" w:fill="FFC7CE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  <w:t>0.030041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0.072712</w:t>
            </w:r>
          </w:p>
        </w:tc>
        <w:tc>
          <w:tcPr>
            <w:tcW w:w="786" w:type="dxa"/>
            <w:shd w:val="clear" w:color="000000" w:fill="FFC7CE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  <w:t>0.002139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0.028307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0.665427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rs6134154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0.041403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0.254092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0.055581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0.158047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-0.06314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0.118206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-0.18191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0.118086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rs10794613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A61E9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493AEF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Siedlinski</w:t>
            </w:r>
            <w:r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 xml:space="preserve"> et al. 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begin"/>
            </w:r>
            <w:r w:rsidR="00A61E97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instrText xml:space="preserve"> ADDIN EN.CITE &lt;EndNote&gt;&lt;Cite&gt;&lt;Author&gt;Siedlinski&lt;/Author&gt;&lt;Year&gt;2011&lt;/Year&gt;&lt;RecNum&gt;2037&lt;/RecNum&gt;&lt;DisplayText&gt;[3]&lt;/DisplayText&gt;&lt;record&gt;&lt;rec-number&gt;2037&lt;/rec-number&gt;&lt;foreign-keys&gt;&lt;key app="EN" db-id="evsd2atw9tp0t5er2xkpe5p5tsz2ztz0tsda"&gt;2037&lt;/key&gt;&lt;/foreign-keys&gt;&lt;ref-type name="Journal Article"&gt;17&lt;/ref-type&gt;&lt;contributors&gt;&lt;authors&gt;&lt;author&gt;Siedlinski, Mateusz&lt;/author&gt;&lt;author&gt;Cho, Michael H.&lt;/author&gt;&lt;author&gt;Bakke, Per&lt;/author&gt;&lt;author&gt;Gulsvik, Amund&lt;/author&gt;&lt;author&gt;Lomas, David A.&lt;/author&gt;&lt;author&gt;Anderson, Wayne&lt;/author&gt;&lt;author&gt;Kong, Xiangyang&lt;/author&gt;&lt;author&gt;Rennard, Stephen I.&lt;/author&gt;&lt;author&gt;Beaty, Terri H.&lt;/author&gt;&lt;author&gt;Hokanson, John E.&lt;/author&gt;&lt;author&gt;Crapo, James D.&lt;/author&gt;&lt;author&gt;Silverman, Edwin K.&lt;/author&gt;&lt;/authors&gt;&lt;/contributors&gt;&lt;titles&gt;&lt;title&gt;Genome-wide association study of smoking behaviours in patients with COPD&lt;/title&gt;&lt;secondary-title&gt;Thorax&lt;/secondary-title&gt;&lt;/titles&gt;&lt;periodical&gt;&lt;full-title&gt;Thorax&lt;/full-title&gt;&lt;abbr-1&gt;Thorax&lt;/abbr-1&gt;&lt;/periodical&gt;&lt;pages&gt;894-902&lt;/pages&gt;&lt;volume&gt;66&lt;/volume&gt;&lt;number&gt;10&lt;/number&gt;&lt;dates&gt;&lt;year&gt;2011&lt;/year&gt;&lt;/dates&gt;&lt;urls&gt;&lt;/urls&gt;&lt;electronic-resource-num&gt;10.1136/thoraxjnl-2011-200154&lt;/electronic-resource-num&gt;&lt;/record&gt;&lt;/Cite&gt;&lt;/EndNote&gt;</w:instrTex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separate"/>
            </w:r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[</w:t>
            </w:r>
            <w:hyperlink w:anchor="_ENREF_3" w:tooltip="Siedlinski, 2011 #2037" w:history="1">
              <w:r w:rsidR="00A61E97">
                <w:rPr>
                  <w:rFonts w:ascii="Segoe UI" w:eastAsia="Times New Roman" w:hAnsi="Segoe UI" w:cs="Segoe UI"/>
                  <w:noProof/>
                  <w:color w:val="000000"/>
                  <w:sz w:val="12"/>
                  <w:szCs w:val="12"/>
                  <w:lang w:eastAsia="en-CA"/>
                </w:rPr>
                <w:t>3</w:t>
              </w:r>
            </w:hyperlink>
            <w:r w:rsidR="00A61E97">
              <w:rPr>
                <w:rFonts w:ascii="Segoe UI" w:eastAsia="Times New Roman" w:hAnsi="Segoe UI" w:cs="Segoe UI"/>
                <w:noProof/>
                <w:color w:val="000000"/>
                <w:sz w:val="12"/>
                <w:szCs w:val="12"/>
                <w:lang w:eastAsia="en-CA"/>
              </w:rPr>
              <w:t>]</w:t>
            </w:r>
            <w:r w:rsidR="00A014E3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fldChar w:fldCharType="end"/>
            </w: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 in COPD subjects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0.04347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0.075458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0.045781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0.083682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0.014351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0.60215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-0.09439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0.213521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rs1896376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 in COPD subjects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-0.04603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0.293362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-0.05449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0.245759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-0.04214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0.397255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-0.15843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0.269318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rs727417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 in COPD subjects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0.040036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0.35399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0.038813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0.404505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0.019243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0.696239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0.229115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0.110587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rs10861185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 in COPD subjects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0.00689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0.732991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-0.01513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0.487531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-0.02521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0.259655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0.020645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0.739917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rs9506942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182F10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 in COPD subjects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0.014256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0.477942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0.011443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0.597674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-0.01921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0.396107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-0.17621</w:t>
            </w:r>
          </w:p>
        </w:tc>
        <w:tc>
          <w:tcPr>
            <w:tcW w:w="813" w:type="dxa"/>
            <w:shd w:val="clear" w:color="000000" w:fill="FFC7CE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  <w:t>0.005477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rs9552733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FF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182F10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 in COPD subjects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0.012374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0.53862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0.007248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0.738751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-0.01491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0.511311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-0.18166</w:t>
            </w:r>
          </w:p>
        </w:tc>
        <w:tc>
          <w:tcPr>
            <w:tcW w:w="813" w:type="dxa"/>
            <w:shd w:val="clear" w:color="000000" w:fill="FFC7CE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  <w:t>0.004387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rs13064954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 in COPD subjects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A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G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0.024058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0.599023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0.002048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0.96682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-0.09742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0.062573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0.020352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0.887752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rs9866141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 in COPD subjects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0.009146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0.842755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-0.00692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0.889053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-0.09702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0.064072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0.043191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0.76273</w:t>
            </w:r>
          </w:p>
        </w:tc>
      </w:tr>
      <w:tr w:rsidR="008A062F" w:rsidRPr="00CD63C1" w:rsidTr="00E77739">
        <w:trPr>
          <w:trHeight w:val="288"/>
        </w:trPr>
        <w:tc>
          <w:tcPr>
            <w:tcW w:w="827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rs1165640</w:t>
            </w:r>
          </w:p>
        </w:tc>
        <w:tc>
          <w:tcPr>
            <w:tcW w:w="1389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1032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</w:p>
        </w:tc>
        <w:tc>
          <w:tcPr>
            <w:tcW w:w="2070" w:type="dxa"/>
            <w:vAlign w:val="bottom"/>
          </w:tcPr>
          <w:p w:rsidR="008A062F" w:rsidRPr="00CD63C1" w:rsidRDefault="008A062F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Cessation in COPD subjects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T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C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-0.05948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0.085629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0.004085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0.91328</w:t>
            </w:r>
          </w:p>
        </w:tc>
        <w:tc>
          <w:tcPr>
            <w:tcW w:w="809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-0.08317</w:t>
            </w:r>
          </w:p>
        </w:tc>
        <w:tc>
          <w:tcPr>
            <w:tcW w:w="786" w:type="dxa"/>
            <w:shd w:val="clear" w:color="000000" w:fill="FFC7CE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b/>
                <w:bCs/>
                <w:color w:val="9C0006"/>
                <w:sz w:val="12"/>
                <w:szCs w:val="12"/>
                <w:lang w:eastAsia="en-CA"/>
              </w:rPr>
              <w:t>0.037072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0.119357</w:t>
            </w:r>
          </w:p>
        </w:tc>
        <w:tc>
          <w:tcPr>
            <w:tcW w:w="813" w:type="dxa"/>
            <w:shd w:val="clear" w:color="auto" w:fill="auto"/>
            <w:noWrap/>
            <w:vAlign w:val="bottom"/>
            <w:hideMark/>
          </w:tcPr>
          <w:p w:rsidR="008A062F" w:rsidRPr="00CD63C1" w:rsidRDefault="008A062F" w:rsidP="00CD63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</w:pPr>
            <w:r w:rsidRPr="00CD63C1">
              <w:rPr>
                <w:rFonts w:ascii="Segoe UI" w:eastAsia="Times New Roman" w:hAnsi="Segoe UI" w:cs="Segoe UI"/>
                <w:color w:val="000000"/>
                <w:sz w:val="12"/>
                <w:szCs w:val="12"/>
                <w:lang w:eastAsia="en-CA"/>
              </w:rPr>
              <w:t>0.291841</w:t>
            </w:r>
          </w:p>
        </w:tc>
      </w:tr>
    </w:tbl>
    <w:p w:rsidR="00CD63C1" w:rsidRDefault="00CD63C1" w:rsidP="00CD63C1"/>
    <w:p w:rsidR="00341220" w:rsidRDefault="00FB2F14" w:rsidP="00C60099">
      <w:pPr>
        <w:pStyle w:val="Heading2"/>
      </w:pPr>
      <w:bookmarkStart w:id="9" w:name="_Toc509839570"/>
      <w:r>
        <w:lastRenderedPageBreak/>
        <w:t xml:space="preserve">Table </w:t>
      </w:r>
      <w:r w:rsidR="00D32DC1">
        <w:t>S</w:t>
      </w:r>
      <w:r w:rsidR="00C60099">
        <w:t>3</w:t>
      </w:r>
      <w:r>
        <w:t>:</w:t>
      </w:r>
      <w:r w:rsidR="00341220">
        <w:t xml:space="preserve"> Evaluation of previously published SNPs for smoking behaviour</w:t>
      </w:r>
      <w:r w:rsidR="002C272D">
        <w:t xml:space="preserve"> in the current study</w:t>
      </w:r>
      <w:r w:rsidR="00341220">
        <w:t>.</w:t>
      </w:r>
      <w:bookmarkEnd w:id="9"/>
    </w:p>
    <w:p w:rsidR="00341220" w:rsidRDefault="00341220" w:rsidP="00CD63C1"/>
    <w:p w:rsidR="00341220" w:rsidRDefault="00341220" w:rsidP="00CD63C1"/>
    <w:p w:rsidR="00341220" w:rsidRDefault="00341220" w:rsidP="00CD63C1"/>
    <w:p w:rsidR="00341220" w:rsidRDefault="00341220" w:rsidP="00CD63C1"/>
    <w:p w:rsidR="00341220" w:rsidRDefault="00341220" w:rsidP="00CD63C1"/>
    <w:p w:rsidR="00341220" w:rsidRDefault="00341220" w:rsidP="00CD63C1"/>
    <w:p w:rsidR="00341220" w:rsidRDefault="00341220" w:rsidP="00CD63C1"/>
    <w:p w:rsidR="00CD63C1" w:rsidRDefault="00CD63C1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C60099" w:rsidRDefault="00C60099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tbl>
      <w:tblPr>
        <w:tblW w:w="1152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1004"/>
        <w:gridCol w:w="1006"/>
        <w:gridCol w:w="450"/>
        <w:gridCol w:w="1260"/>
        <w:gridCol w:w="1170"/>
        <w:gridCol w:w="1350"/>
        <w:gridCol w:w="1440"/>
        <w:gridCol w:w="1530"/>
        <w:gridCol w:w="1394"/>
      </w:tblGrid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Phenotype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SNP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Proxy SNP</w:t>
            </w:r>
          </w:p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(LD R^2)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Chr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Gene(s)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 xml:space="preserve">LHS Beta (P) 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Beta (P) CPD in TAG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Beta (P) Cessation in TAG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Beta (P) Age Onset in TAG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907953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</w:pPr>
            <w:r w:rsidRPr="00907953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Beta (P) ever vs. never in TAG</w:t>
            </w:r>
          </w:p>
        </w:tc>
      </w:tr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Cotinine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rs10023464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UGT2B10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0.25 (1.27e-11)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0.24 (9.16e-02)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-0.02 (3.86e-01)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-0.01 (</w:t>
            </w:r>
            <w:r w:rsidRPr="00341220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4.09e-02</w:t>
            </w: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)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-0.02 (2.54e-01)</w:t>
            </w:r>
          </w:p>
        </w:tc>
      </w:tr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Cotinine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rs9788721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CHRNA3/5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-0.12 (3.49e-07)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-0.99 (</w:t>
            </w:r>
            <w:r w:rsidRPr="00341220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4.14e-31</w:t>
            </w: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0.07 (</w:t>
            </w:r>
            <w:r w:rsidRPr="00341220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3.51e-05</w:t>
            </w: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0.00 (4.24e-01)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0.00 (9.83e-01)</w:t>
            </w:r>
          </w:p>
        </w:tc>
      </w:tr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lastRenderedPageBreak/>
              <w:t>eCO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rs546764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rs17484792 (0.51)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CEP70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0.39 (7.76e-08)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-0.97 (3.79e-01)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-0.05 (8.73e-01)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0.01 (6.38e-01)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0.03 (8.17e-01)</w:t>
            </w:r>
          </w:p>
        </w:tc>
      </w:tr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eCO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rs140706189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rs4151415 (0.88)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14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SIX1/4/6, MNAT1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-0.49 (6.31e-08)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0.22 (5.84e-01)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0.09 (2.60e-01)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-0.01 (1.38e-01)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0.02 (7.62e-01)</w:t>
            </w:r>
          </w:p>
        </w:tc>
      </w:tr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eCO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rs12914385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CHRNA3/5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0.12 (2.38e-08)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1.02 (4</w:t>
            </w:r>
            <w:r w:rsidRPr="00341220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.23e-35</w:t>
            </w: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-0.08 (</w:t>
            </w:r>
            <w:r w:rsidRPr="00341220">
              <w:rPr>
                <w:rFonts w:ascii="Segoe UI" w:eastAsia="Times New Roman" w:hAnsi="Segoe UI" w:cs="Segoe UI"/>
                <w:b/>
                <w:bCs/>
                <w:color w:val="000000"/>
                <w:sz w:val="14"/>
                <w:szCs w:val="14"/>
                <w:lang w:eastAsia="en-CA"/>
              </w:rPr>
              <w:t>1.82e-06</w:t>
            </w: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-0.00 (3.68e-01)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0.00 (7.96e-01)</w:t>
            </w:r>
          </w:p>
        </w:tc>
      </w:tr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CPD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rs1412076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NTNG2/ SETX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0.10 (2.24e-07)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-0.11 (1.71e-01)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0.01 (5.54e-01)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0.00 (8.99e-01)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0.01 (2.86e-01)</w:t>
            </w:r>
          </w:p>
        </w:tc>
      </w:tr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CPD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rs9599114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rs9317587 (0.94)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PCDH9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0.11 (7.94e-08)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-0.02 (8.34e-01)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-0.00 (8.21e-01)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0.00 (8.27e-01)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-0.01 (2.49e-01)</w:t>
            </w:r>
          </w:p>
        </w:tc>
      </w:tr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Cessation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rs212420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rs212414 (0.93)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ATXN7L1/ CDHR3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-0.60 (1.50e-07)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0.03 (8.62e-01)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0.03 (3.10e-01)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0.00 (8.04e-01)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-0.02 (2.71e-01)</w:t>
            </w:r>
          </w:p>
        </w:tc>
      </w:tr>
      <w:tr w:rsidR="00341220" w:rsidRPr="00341220" w:rsidTr="007B79F2">
        <w:trPr>
          <w:trHeight w:val="288"/>
        </w:trPr>
        <w:tc>
          <w:tcPr>
            <w:tcW w:w="925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Cessation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rs207675</w:t>
            </w:r>
          </w:p>
        </w:tc>
        <w:tc>
          <w:tcPr>
            <w:tcW w:w="1006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KCNMA1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-0.36 (5.95e-08)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-0.09 (3.23e-01)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-0.00 (8.89e-01)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0.00 (8.70e-01)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341220" w:rsidRPr="00341220" w:rsidRDefault="00341220" w:rsidP="0034122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</w:pPr>
            <w:r w:rsidRPr="00341220">
              <w:rPr>
                <w:rFonts w:ascii="Segoe UI" w:eastAsia="Times New Roman" w:hAnsi="Segoe UI" w:cs="Segoe UI"/>
                <w:color w:val="000000"/>
                <w:sz w:val="14"/>
                <w:szCs w:val="14"/>
                <w:lang w:eastAsia="en-CA"/>
              </w:rPr>
              <w:t>0.02 (6.71e-02)</w:t>
            </w:r>
          </w:p>
        </w:tc>
      </w:tr>
    </w:tbl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182F10" w:rsidRDefault="00FB2F14" w:rsidP="00C60099">
      <w:pPr>
        <w:pStyle w:val="Heading2"/>
      </w:pPr>
      <w:bookmarkStart w:id="10" w:name="_Toc509839571"/>
      <w:r>
        <w:t xml:space="preserve">Table </w:t>
      </w:r>
      <w:r w:rsidR="00D32DC1">
        <w:t>S</w:t>
      </w:r>
      <w:r w:rsidR="00C60099">
        <w:t>4</w:t>
      </w:r>
      <w:r>
        <w:t>:</w:t>
      </w:r>
      <w:r w:rsidR="00182F10">
        <w:t xml:space="preserve"> Evaluation of SNPs identified in this study for association with publically available GWAS data from the TAG consortium.</w:t>
      </w:r>
      <w:bookmarkEnd w:id="10"/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sz w:val="18"/>
          <w:szCs w:val="18"/>
        </w:rPr>
      </w:pPr>
    </w:p>
    <w:p w:rsidR="00341220" w:rsidRDefault="00341220" w:rsidP="00C86593">
      <w:pPr>
        <w:rPr>
          <w:rFonts w:ascii="Segoe UI" w:hAnsi="Segoe UI" w:cs="Segoe UI"/>
          <w:b/>
          <w:bCs/>
        </w:rPr>
      </w:pPr>
    </w:p>
    <w:p w:rsidR="00341220" w:rsidRDefault="00341220" w:rsidP="00C86593">
      <w:pPr>
        <w:rPr>
          <w:rFonts w:ascii="Segoe UI" w:hAnsi="Segoe UI" w:cs="Segoe UI"/>
          <w:b/>
          <w:bCs/>
        </w:rPr>
      </w:pPr>
    </w:p>
    <w:p w:rsidR="003131D1" w:rsidRDefault="003131D1" w:rsidP="003131D1">
      <w:pPr>
        <w:pStyle w:val="Heading2"/>
      </w:pPr>
    </w:p>
    <w:tbl>
      <w:tblPr>
        <w:tblStyle w:val="TableGrid"/>
        <w:tblpPr w:leftFromText="180" w:rightFromText="180" w:vertAnchor="page" w:horzAnchor="margin" w:tblpXSpec="center" w:tblpY="1936"/>
        <w:tblW w:w="13770" w:type="dxa"/>
        <w:tblLayout w:type="fixed"/>
        <w:tblLook w:val="04A0" w:firstRow="1" w:lastRow="0" w:firstColumn="1" w:lastColumn="0" w:noHBand="0" w:noVBand="1"/>
      </w:tblPr>
      <w:tblGrid>
        <w:gridCol w:w="1151"/>
        <w:gridCol w:w="1369"/>
        <w:gridCol w:w="1170"/>
        <w:gridCol w:w="720"/>
        <w:gridCol w:w="1890"/>
        <w:gridCol w:w="1440"/>
        <w:gridCol w:w="1890"/>
        <w:gridCol w:w="2160"/>
        <w:gridCol w:w="1980"/>
      </w:tblGrid>
      <w:tr w:rsidR="003131D1" w:rsidRPr="001D1EF7" w:rsidTr="0026318E">
        <w:trPr>
          <w:trHeight w:val="970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lastRenderedPageBreak/>
              <w:t>Phenotype</w:t>
            </w:r>
          </w:p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</w:p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369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SNP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Proxy SNP</w:t>
            </w:r>
          </w:p>
          <w:p w:rsidR="003131D1" w:rsidRPr="001D1EF7" w:rsidRDefault="003131D1" w:rsidP="0026318E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 xml:space="preserve"> (LD R^2)</w:t>
            </w:r>
          </w:p>
        </w:tc>
        <w:tc>
          <w:tcPr>
            <w:tcW w:w="72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Chr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Gene(s)</w:t>
            </w:r>
          </w:p>
        </w:tc>
        <w:tc>
          <w:tcPr>
            <w:tcW w:w="144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Position (hg19)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 xml:space="preserve">Beta (P) </w:t>
            </w:r>
          </w:p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LHS GWAS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Beta (P) UKBiLEVE_ Low_FEV1_vs_high_FEV1_heavy _smokers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Beta (P) UKBiLEVE_ Low_FEV1_vs_high_FEV1_never _smokers</w:t>
            </w:r>
          </w:p>
        </w:tc>
      </w:tr>
      <w:tr w:rsidR="003131D1" w:rsidRPr="001D1EF7" w:rsidTr="0026318E">
        <w:trPr>
          <w:trHeight w:val="288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Cotinine</w:t>
            </w:r>
          </w:p>
        </w:tc>
        <w:tc>
          <w:tcPr>
            <w:tcW w:w="1369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rs10023464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-</w:t>
            </w:r>
          </w:p>
        </w:tc>
        <w:tc>
          <w:tcPr>
            <w:tcW w:w="72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UGT2B10</w:t>
            </w:r>
          </w:p>
        </w:tc>
        <w:tc>
          <w:tcPr>
            <w:tcW w:w="144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69659738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0.25 (1.27e-11)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0.03 (4.94e-01)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-0.00 (9.53e-01)</w:t>
            </w:r>
          </w:p>
        </w:tc>
      </w:tr>
      <w:tr w:rsidR="003131D1" w:rsidRPr="001D1EF7" w:rsidTr="0026318E">
        <w:trPr>
          <w:trHeight w:val="288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Cotinine</w:t>
            </w:r>
          </w:p>
        </w:tc>
        <w:tc>
          <w:tcPr>
            <w:tcW w:w="1369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rs9788721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</w:t>
            </w:r>
          </w:p>
        </w:tc>
        <w:tc>
          <w:tcPr>
            <w:tcW w:w="72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CHRNA3/5</w:t>
            </w:r>
          </w:p>
        </w:tc>
        <w:tc>
          <w:tcPr>
            <w:tcW w:w="144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78802869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-0.12 (3.49e-07)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-0.17 (</w:t>
            </w:r>
            <w:r w:rsidRPr="001D1EF7"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2.52e-10</w:t>
            </w: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-0.02 (4.42e-01)</w:t>
            </w:r>
          </w:p>
        </w:tc>
      </w:tr>
      <w:tr w:rsidR="003131D1" w:rsidRPr="001D1EF7" w:rsidTr="0026318E">
        <w:trPr>
          <w:trHeight w:val="288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eCO</w:t>
            </w:r>
          </w:p>
        </w:tc>
        <w:tc>
          <w:tcPr>
            <w:tcW w:w="1369" w:type="dxa"/>
            <w:noWrap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rs546764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rs17484792 (0.51)</w:t>
            </w:r>
          </w:p>
        </w:tc>
        <w:tc>
          <w:tcPr>
            <w:tcW w:w="72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CEP70</w:t>
            </w:r>
          </w:p>
        </w:tc>
        <w:tc>
          <w:tcPr>
            <w:tcW w:w="144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138294336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0.39 (7.76e-08)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-0.05 (4.66e-01)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-0.11 (1.05e-01)</w:t>
            </w:r>
          </w:p>
        </w:tc>
      </w:tr>
      <w:tr w:rsidR="003131D1" w:rsidRPr="001D1EF7" w:rsidTr="0026318E">
        <w:trPr>
          <w:trHeight w:val="288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eCO</w:t>
            </w:r>
          </w:p>
        </w:tc>
        <w:tc>
          <w:tcPr>
            <w:tcW w:w="1369" w:type="dxa"/>
            <w:noWrap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rs140706189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rs4151415 (0.88)</w:t>
            </w:r>
          </w:p>
        </w:tc>
        <w:tc>
          <w:tcPr>
            <w:tcW w:w="72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SIX1/4/6, MNAT1</w:t>
            </w:r>
          </w:p>
        </w:tc>
        <w:tc>
          <w:tcPr>
            <w:tcW w:w="144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61151425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-0.49 (6.31e-08)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0.02 (8.36e-01)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-0.04 (7.01e-01)</w:t>
            </w:r>
          </w:p>
        </w:tc>
      </w:tr>
      <w:tr w:rsidR="003131D1" w:rsidRPr="001D1EF7" w:rsidTr="0026318E">
        <w:trPr>
          <w:trHeight w:val="288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eCO</w:t>
            </w:r>
          </w:p>
        </w:tc>
        <w:tc>
          <w:tcPr>
            <w:tcW w:w="1369" w:type="dxa"/>
            <w:noWrap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rs12914385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CHRNA3/5</w:t>
            </w:r>
          </w:p>
        </w:tc>
        <w:tc>
          <w:tcPr>
            <w:tcW w:w="144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78898723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0.12 (2.38e-08)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0.17 (</w:t>
            </w:r>
            <w:r w:rsidRPr="001D1EF7"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2.73e-11</w:t>
            </w: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0.01 (6.68e-01)</w:t>
            </w:r>
          </w:p>
        </w:tc>
      </w:tr>
      <w:tr w:rsidR="003131D1" w:rsidRPr="001D1EF7" w:rsidTr="0026318E">
        <w:trPr>
          <w:trHeight w:val="288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CPD</w:t>
            </w:r>
          </w:p>
        </w:tc>
        <w:tc>
          <w:tcPr>
            <w:tcW w:w="1369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rs1412076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sz w:val="18"/>
                <w:szCs w:val="18"/>
              </w:rPr>
              <w:t>NTNG2/ SETX</w:t>
            </w:r>
          </w:p>
        </w:tc>
        <w:tc>
          <w:tcPr>
            <w:tcW w:w="144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sz w:val="18"/>
                <w:szCs w:val="18"/>
              </w:rPr>
              <w:t>135032890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0.10 (2.24e-07)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0.01 (5.77e-01)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0.02 (5.38e-01)</w:t>
            </w:r>
          </w:p>
        </w:tc>
      </w:tr>
      <w:tr w:rsidR="003131D1" w:rsidRPr="001D1EF7" w:rsidTr="0026318E">
        <w:trPr>
          <w:trHeight w:val="288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CPD</w:t>
            </w:r>
          </w:p>
        </w:tc>
        <w:tc>
          <w:tcPr>
            <w:tcW w:w="1369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rs9599114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rs9317587 (0.94)</w:t>
            </w:r>
          </w:p>
        </w:tc>
        <w:tc>
          <w:tcPr>
            <w:tcW w:w="72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PCDH9</w:t>
            </w:r>
          </w:p>
        </w:tc>
        <w:tc>
          <w:tcPr>
            <w:tcW w:w="144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66987131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0.11 (7.94e-08)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0.00 (8.94e-01)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0.02 (4.15e-01)</w:t>
            </w:r>
          </w:p>
        </w:tc>
      </w:tr>
      <w:tr w:rsidR="003131D1" w:rsidRPr="001D1EF7" w:rsidTr="0026318E">
        <w:trPr>
          <w:trHeight w:val="288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Cessation</w:t>
            </w:r>
          </w:p>
        </w:tc>
        <w:tc>
          <w:tcPr>
            <w:tcW w:w="1369" w:type="dxa"/>
            <w:noWrap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rs212420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rs212414 (0.93)</w:t>
            </w:r>
          </w:p>
        </w:tc>
        <w:tc>
          <w:tcPr>
            <w:tcW w:w="720" w:type="dxa"/>
            <w:noWrap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ATXN7L1/</w:t>
            </w:r>
            <w:r w:rsidRPr="001D1EF7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CDHR3</w:t>
            </w:r>
          </w:p>
        </w:tc>
        <w:tc>
          <w:tcPr>
            <w:tcW w:w="1440" w:type="dxa"/>
            <w:noWrap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105496412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-0.36 (5.95e-08)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0.02 (7.64e-01)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0.00 (9.67e-01)</w:t>
            </w:r>
          </w:p>
        </w:tc>
      </w:tr>
      <w:tr w:rsidR="003131D1" w:rsidRPr="001D1EF7" w:rsidTr="0026318E">
        <w:trPr>
          <w:trHeight w:val="359"/>
        </w:trPr>
        <w:tc>
          <w:tcPr>
            <w:tcW w:w="1151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Cessation</w:t>
            </w:r>
          </w:p>
        </w:tc>
        <w:tc>
          <w:tcPr>
            <w:tcW w:w="1369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rs207675</w:t>
            </w:r>
          </w:p>
        </w:tc>
        <w:tc>
          <w:tcPr>
            <w:tcW w:w="1170" w:type="dxa"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2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1D1EF7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KCNMA1</w:t>
            </w:r>
          </w:p>
        </w:tc>
        <w:tc>
          <w:tcPr>
            <w:tcW w:w="1440" w:type="dxa"/>
            <w:noWrap/>
            <w:hideMark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79154537</w:t>
            </w:r>
          </w:p>
        </w:tc>
        <w:tc>
          <w:tcPr>
            <w:tcW w:w="189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-0.60 (1.50e-07)</w:t>
            </w:r>
          </w:p>
        </w:tc>
        <w:tc>
          <w:tcPr>
            <w:tcW w:w="216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0.00 (9.53e-01)</w:t>
            </w:r>
          </w:p>
        </w:tc>
        <w:tc>
          <w:tcPr>
            <w:tcW w:w="1980" w:type="dxa"/>
          </w:tcPr>
          <w:p w:rsidR="003131D1" w:rsidRPr="001D1EF7" w:rsidRDefault="003131D1" w:rsidP="0026318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D1EF7">
              <w:rPr>
                <w:rFonts w:ascii="Segoe UI" w:hAnsi="Segoe UI" w:cs="Segoe UI"/>
                <w:color w:val="000000"/>
                <w:sz w:val="18"/>
                <w:szCs w:val="18"/>
              </w:rPr>
              <w:t>0.00 (9.14e-01)</w:t>
            </w:r>
          </w:p>
        </w:tc>
      </w:tr>
    </w:tbl>
    <w:p w:rsidR="001D1EF7" w:rsidRDefault="00786313" w:rsidP="00C60099">
      <w:pPr>
        <w:pStyle w:val="Heading2"/>
      </w:pPr>
      <w:bookmarkStart w:id="11" w:name="_Toc509839572"/>
      <w:r>
        <w:t xml:space="preserve">Table </w:t>
      </w:r>
      <w:r w:rsidR="00D32DC1">
        <w:t>S</w:t>
      </w:r>
      <w:r w:rsidR="00C60099">
        <w:t>5</w:t>
      </w:r>
      <w:r w:rsidR="00FB2F14">
        <w:t>:</w:t>
      </w:r>
      <w:r>
        <w:t xml:space="preserve"> Look-up of smoking behaviour loci in the UK BilEVE study for extremes of lung function in heavy </w:t>
      </w:r>
      <w:r w:rsidR="00FB2F14">
        <w:t>and</w:t>
      </w:r>
      <w:r>
        <w:t xml:space="preserve"> never smokers</w:t>
      </w:r>
      <w:r w:rsidR="00FB2F14">
        <w:t xml:space="preserve"> separately</w:t>
      </w:r>
      <w:r>
        <w:t>.</w:t>
      </w:r>
      <w:bookmarkEnd w:id="11"/>
    </w:p>
    <w:p w:rsidR="001D1EF7" w:rsidRDefault="001D1EF7" w:rsidP="00C86593">
      <w:pPr>
        <w:rPr>
          <w:rFonts w:ascii="Segoe UI" w:hAnsi="Segoe UI" w:cs="Segoe UI"/>
          <w:b/>
          <w:bCs/>
        </w:rPr>
      </w:pPr>
    </w:p>
    <w:p w:rsidR="001D1EF7" w:rsidRDefault="001D1EF7" w:rsidP="00C86593">
      <w:pPr>
        <w:rPr>
          <w:rFonts w:ascii="Segoe UI" w:hAnsi="Segoe UI" w:cs="Segoe UI"/>
          <w:b/>
          <w:bCs/>
        </w:rPr>
      </w:pPr>
    </w:p>
    <w:p w:rsidR="00C60099" w:rsidRDefault="00C60099" w:rsidP="00C86593">
      <w:pPr>
        <w:rPr>
          <w:rFonts w:ascii="Segoe UI" w:hAnsi="Segoe UI" w:cs="Segoe UI"/>
          <w:b/>
          <w:bCs/>
        </w:rPr>
      </w:pPr>
    </w:p>
    <w:p w:rsidR="00C60099" w:rsidRDefault="00C60099" w:rsidP="00C86593">
      <w:pPr>
        <w:rPr>
          <w:rFonts w:ascii="Segoe UI" w:hAnsi="Segoe UI" w:cs="Segoe UI"/>
          <w:b/>
          <w:bCs/>
        </w:rPr>
      </w:pPr>
    </w:p>
    <w:p w:rsidR="00C60099" w:rsidRDefault="00C60099" w:rsidP="00C86593">
      <w:pPr>
        <w:rPr>
          <w:rFonts w:ascii="Segoe UI" w:hAnsi="Segoe UI" w:cs="Segoe UI"/>
          <w:b/>
          <w:bCs/>
        </w:rPr>
      </w:pPr>
    </w:p>
    <w:p w:rsidR="001D1EF7" w:rsidRDefault="001D1EF7" w:rsidP="00C86593">
      <w:pPr>
        <w:rPr>
          <w:rFonts w:ascii="Segoe UI" w:hAnsi="Segoe UI" w:cs="Segoe UI"/>
          <w:b/>
          <w:bCs/>
        </w:rPr>
      </w:pPr>
    </w:p>
    <w:tbl>
      <w:tblPr>
        <w:tblW w:w="655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7"/>
        <w:gridCol w:w="1386"/>
        <w:gridCol w:w="1360"/>
        <w:gridCol w:w="1300"/>
        <w:gridCol w:w="1300"/>
      </w:tblGrid>
      <w:tr w:rsidR="00ED09E8" w:rsidRPr="00ED09E8" w:rsidTr="0026318E">
        <w:trPr>
          <w:trHeight w:val="432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ED09E8" w:rsidRPr="00ED09E8" w:rsidRDefault="00691C6A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26318E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Phenotype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SNP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26318E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B</w:t>
            </w: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eta</w:t>
            </w:r>
            <w:r w:rsidRPr="0026318E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26318E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SE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P</w:t>
            </w:r>
            <w:r w:rsidRPr="0026318E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</w:p>
        </w:tc>
      </w:tr>
      <w:tr w:rsidR="00ED09E8" w:rsidRPr="00ED09E8" w:rsidTr="0026318E">
        <w:trPr>
          <w:trHeight w:val="432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lastRenderedPageBreak/>
              <w:t>Cotinine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rs10023464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-0.036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0.033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2.83E-01</w:t>
            </w:r>
          </w:p>
        </w:tc>
      </w:tr>
      <w:tr w:rsidR="00ED09E8" w:rsidRPr="00ED09E8" w:rsidTr="0026318E">
        <w:trPr>
          <w:trHeight w:val="432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Cotinine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rs9788721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-0.046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0.020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2.28E-02</w:t>
            </w:r>
          </w:p>
        </w:tc>
      </w:tr>
      <w:tr w:rsidR="00ED09E8" w:rsidRPr="00ED09E8" w:rsidTr="0026318E">
        <w:trPr>
          <w:trHeight w:val="432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eCO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rs546764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0.258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0.067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1.08E-04</w:t>
            </w:r>
          </w:p>
        </w:tc>
      </w:tr>
      <w:tr w:rsidR="00ED09E8" w:rsidRPr="00ED09E8" w:rsidTr="0026318E">
        <w:trPr>
          <w:trHeight w:val="432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eCO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rs140706189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-0.204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0.085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1.73E-02</w:t>
            </w:r>
          </w:p>
        </w:tc>
      </w:tr>
      <w:tr w:rsidR="00ED09E8" w:rsidRPr="00ED09E8" w:rsidTr="0026318E">
        <w:trPr>
          <w:trHeight w:val="432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eCO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rs12914385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0.055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0.020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CA"/>
              </w:rPr>
              <w:t>6.47E-03</w:t>
            </w:r>
          </w:p>
        </w:tc>
      </w:tr>
      <w:tr w:rsidR="00ED09E8" w:rsidRPr="00ED09E8" w:rsidTr="0026318E">
        <w:trPr>
          <w:trHeight w:val="432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Cessation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rs212420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-0.003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0.042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9.35E-01</w:t>
            </w:r>
          </w:p>
        </w:tc>
      </w:tr>
      <w:tr w:rsidR="00ED09E8" w:rsidRPr="00ED09E8" w:rsidTr="0026318E">
        <w:trPr>
          <w:trHeight w:val="432"/>
        </w:trPr>
        <w:tc>
          <w:tcPr>
            <w:tcW w:w="1207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Cessation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rs207675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-0.017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0.022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D09E8" w:rsidRPr="00ED09E8" w:rsidRDefault="00ED09E8" w:rsidP="00ED09E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</w:pPr>
            <w:r w:rsidRPr="00ED09E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CA"/>
              </w:rPr>
              <w:t>4.21E-01</w:t>
            </w:r>
          </w:p>
        </w:tc>
      </w:tr>
    </w:tbl>
    <w:p w:rsidR="00691C6A" w:rsidRDefault="00ED09E8" w:rsidP="00C60099">
      <w:pPr>
        <w:pStyle w:val="Heading2"/>
      </w:pPr>
      <w:bookmarkStart w:id="12" w:name="_Toc509839573"/>
      <w:r>
        <w:t xml:space="preserve">Table </w:t>
      </w:r>
      <w:r w:rsidR="00D32DC1">
        <w:t>S</w:t>
      </w:r>
      <w:bookmarkStart w:id="13" w:name="_GoBack"/>
      <w:bookmarkEnd w:id="13"/>
      <w:r w:rsidR="00C60099">
        <w:t>6</w:t>
      </w:r>
      <w:r>
        <w:t xml:space="preserve">: The association of eCO and cotinine GWAS hits </w:t>
      </w:r>
      <w:r w:rsidR="00B50B2A">
        <w:t xml:space="preserve">in LHS </w:t>
      </w:r>
      <w:r>
        <w:t>with cigarettes per day (CPD).</w:t>
      </w:r>
      <w:bookmarkEnd w:id="12"/>
      <w:r w:rsidR="00F85896">
        <w:t xml:space="preserve"> </w:t>
      </w:r>
    </w:p>
    <w:p w:rsidR="00ED09E8" w:rsidRDefault="00F85896" w:rsidP="00691C6A">
      <w:r w:rsidRPr="00F85896">
        <w:t>SNPs in bold are associated with CPD at P&lt;0.05.</w:t>
      </w:r>
      <w:r>
        <w:t xml:space="preserve"> </w:t>
      </w:r>
    </w:p>
    <w:p w:rsidR="006C74EC" w:rsidRPr="006C74EC" w:rsidRDefault="006C74EC" w:rsidP="003131D1">
      <w:pPr>
        <w:pStyle w:val="Heading1"/>
      </w:pPr>
      <w:bookmarkStart w:id="14" w:name="_Toc509839574"/>
      <w:r w:rsidRPr="006C74EC">
        <w:t>References</w:t>
      </w:r>
      <w:bookmarkEnd w:id="14"/>
    </w:p>
    <w:p w:rsidR="00A61E97" w:rsidRPr="00A61E97" w:rsidRDefault="00A014E3" w:rsidP="00A61E97">
      <w:pPr>
        <w:spacing w:after="0" w:line="240" w:lineRule="auto"/>
        <w:ind w:left="720" w:hanging="720"/>
        <w:rPr>
          <w:rFonts w:ascii="Calibri" w:hAnsi="Calibri" w:cs="Segoe UI"/>
          <w:noProof/>
          <w:szCs w:val="18"/>
        </w:rPr>
      </w:pPr>
      <w:r w:rsidRPr="00493AEF">
        <w:rPr>
          <w:rFonts w:ascii="Segoe UI" w:hAnsi="Segoe UI" w:cs="Segoe UI"/>
          <w:sz w:val="18"/>
          <w:szCs w:val="18"/>
        </w:rPr>
        <w:fldChar w:fldCharType="begin"/>
      </w:r>
      <w:r w:rsidR="00CD63C1" w:rsidRPr="00493AEF">
        <w:rPr>
          <w:rFonts w:ascii="Segoe UI" w:hAnsi="Segoe UI" w:cs="Segoe UI"/>
          <w:sz w:val="18"/>
          <w:szCs w:val="18"/>
        </w:rPr>
        <w:instrText xml:space="preserve"> ADDIN EN.REFLIST </w:instrText>
      </w:r>
      <w:r w:rsidRPr="00493AEF">
        <w:rPr>
          <w:rFonts w:ascii="Segoe UI" w:hAnsi="Segoe UI" w:cs="Segoe UI"/>
          <w:sz w:val="18"/>
          <w:szCs w:val="18"/>
        </w:rPr>
        <w:fldChar w:fldCharType="separate"/>
      </w:r>
      <w:bookmarkStart w:id="15" w:name="_ENREF_1"/>
      <w:r w:rsidR="00A61E97" w:rsidRPr="00A61E97">
        <w:rPr>
          <w:rFonts w:ascii="Calibri" w:hAnsi="Calibri" w:cs="Segoe UI"/>
          <w:noProof/>
          <w:szCs w:val="18"/>
        </w:rPr>
        <w:t>1.</w:t>
      </w:r>
      <w:r w:rsidR="00A61E97" w:rsidRPr="00A61E97">
        <w:rPr>
          <w:rFonts w:ascii="Calibri" w:hAnsi="Calibri" w:cs="Segoe UI"/>
          <w:noProof/>
          <w:szCs w:val="18"/>
        </w:rPr>
        <w:tab/>
        <w:t xml:space="preserve">Thorgeirsson TE, Gudbjartsson DF, Surakka I, Vink JM, Amin N, Geller F: </w:t>
      </w:r>
      <w:r w:rsidR="00A61E97" w:rsidRPr="00A61E97">
        <w:rPr>
          <w:rFonts w:ascii="Calibri" w:hAnsi="Calibri" w:cs="Segoe UI"/>
          <w:b/>
          <w:noProof/>
          <w:szCs w:val="18"/>
        </w:rPr>
        <w:t>Sequence variants at CHRNB3-CHRNA6 and CYP2A6 affect smoking behavior.</w:t>
      </w:r>
      <w:r w:rsidR="00A61E97" w:rsidRPr="00A61E97">
        <w:rPr>
          <w:rFonts w:ascii="Calibri" w:hAnsi="Calibri" w:cs="Segoe UI"/>
          <w:noProof/>
          <w:szCs w:val="18"/>
        </w:rPr>
        <w:t xml:space="preserve"> </w:t>
      </w:r>
      <w:r w:rsidR="00A61E97" w:rsidRPr="00A61E97">
        <w:rPr>
          <w:rFonts w:ascii="Calibri" w:hAnsi="Calibri" w:cs="Segoe UI"/>
          <w:i/>
          <w:noProof/>
          <w:szCs w:val="18"/>
        </w:rPr>
        <w:t xml:space="preserve">Nat Genet </w:t>
      </w:r>
      <w:r w:rsidR="00A61E97" w:rsidRPr="00A61E97">
        <w:rPr>
          <w:rFonts w:ascii="Calibri" w:hAnsi="Calibri" w:cs="Segoe UI"/>
          <w:noProof/>
          <w:szCs w:val="18"/>
        </w:rPr>
        <w:t xml:space="preserve">2010, </w:t>
      </w:r>
      <w:r w:rsidR="00A61E97" w:rsidRPr="00A61E97">
        <w:rPr>
          <w:rFonts w:ascii="Calibri" w:hAnsi="Calibri" w:cs="Segoe UI"/>
          <w:b/>
          <w:noProof/>
          <w:szCs w:val="18"/>
        </w:rPr>
        <w:t>42:</w:t>
      </w:r>
      <w:r w:rsidR="00A61E97" w:rsidRPr="00A61E97">
        <w:rPr>
          <w:rFonts w:ascii="Calibri" w:hAnsi="Calibri" w:cs="Segoe UI"/>
          <w:noProof/>
          <w:szCs w:val="18"/>
        </w:rPr>
        <w:t>448 - 453.</w:t>
      </w:r>
      <w:bookmarkEnd w:id="15"/>
    </w:p>
    <w:p w:rsidR="00A61E97" w:rsidRPr="00A61E97" w:rsidRDefault="00A61E97" w:rsidP="00A61E97">
      <w:pPr>
        <w:spacing w:after="0" w:line="240" w:lineRule="auto"/>
        <w:ind w:left="720" w:hanging="720"/>
        <w:rPr>
          <w:rFonts w:ascii="Calibri" w:hAnsi="Calibri" w:cs="Segoe UI"/>
          <w:noProof/>
          <w:szCs w:val="18"/>
        </w:rPr>
      </w:pPr>
      <w:bookmarkStart w:id="16" w:name="_ENREF_2"/>
      <w:r w:rsidRPr="00A61E97">
        <w:rPr>
          <w:rFonts w:ascii="Calibri" w:hAnsi="Calibri" w:cs="Segoe UI"/>
          <w:noProof/>
          <w:szCs w:val="18"/>
        </w:rPr>
        <w:t>2.</w:t>
      </w:r>
      <w:r w:rsidRPr="00A61E97">
        <w:rPr>
          <w:rFonts w:ascii="Calibri" w:hAnsi="Calibri" w:cs="Segoe UI"/>
          <w:noProof/>
          <w:szCs w:val="18"/>
        </w:rPr>
        <w:tab/>
        <w:t xml:space="preserve">Consortium" TaG: </w:t>
      </w:r>
      <w:r w:rsidRPr="00A61E97">
        <w:rPr>
          <w:rFonts w:ascii="Calibri" w:hAnsi="Calibri" w:cs="Segoe UI"/>
          <w:b/>
          <w:noProof/>
          <w:szCs w:val="18"/>
        </w:rPr>
        <w:t>Genome-wide meta-analyses identify multiple loci associated with smoking behavior.</w:t>
      </w:r>
      <w:r w:rsidRPr="00A61E97">
        <w:rPr>
          <w:rFonts w:ascii="Calibri" w:hAnsi="Calibri" w:cs="Segoe UI"/>
          <w:noProof/>
          <w:szCs w:val="18"/>
        </w:rPr>
        <w:t xml:space="preserve"> </w:t>
      </w:r>
      <w:r w:rsidRPr="00A61E97">
        <w:rPr>
          <w:rFonts w:ascii="Calibri" w:hAnsi="Calibri" w:cs="Segoe UI"/>
          <w:i/>
          <w:noProof/>
          <w:szCs w:val="18"/>
        </w:rPr>
        <w:t xml:space="preserve">Nat Genet </w:t>
      </w:r>
      <w:r w:rsidRPr="00A61E97">
        <w:rPr>
          <w:rFonts w:ascii="Calibri" w:hAnsi="Calibri" w:cs="Segoe UI"/>
          <w:noProof/>
          <w:szCs w:val="18"/>
        </w:rPr>
        <w:t xml:space="preserve">2010, </w:t>
      </w:r>
      <w:r w:rsidRPr="00A61E97">
        <w:rPr>
          <w:rFonts w:ascii="Calibri" w:hAnsi="Calibri" w:cs="Segoe UI"/>
          <w:b/>
          <w:noProof/>
          <w:szCs w:val="18"/>
        </w:rPr>
        <w:t>42:</w:t>
      </w:r>
      <w:r w:rsidRPr="00A61E97">
        <w:rPr>
          <w:rFonts w:ascii="Calibri" w:hAnsi="Calibri" w:cs="Segoe UI"/>
          <w:noProof/>
          <w:szCs w:val="18"/>
        </w:rPr>
        <w:t>441-447.</w:t>
      </w:r>
      <w:bookmarkEnd w:id="16"/>
    </w:p>
    <w:p w:rsidR="00A61E97" w:rsidRPr="00A61E97" w:rsidRDefault="00A61E97" w:rsidP="00A61E97">
      <w:pPr>
        <w:spacing w:line="240" w:lineRule="auto"/>
        <w:ind w:left="720" w:hanging="720"/>
        <w:rPr>
          <w:rFonts w:ascii="Calibri" w:hAnsi="Calibri" w:cs="Segoe UI"/>
          <w:noProof/>
          <w:szCs w:val="18"/>
        </w:rPr>
      </w:pPr>
      <w:bookmarkStart w:id="17" w:name="_ENREF_3"/>
      <w:r w:rsidRPr="00A61E97">
        <w:rPr>
          <w:rFonts w:ascii="Calibri" w:hAnsi="Calibri" w:cs="Segoe UI"/>
          <w:noProof/>
          <w:szCs w:val="18"/>
        </w:rPr>
        <w:t>3.</w:t>
      </w:r>
      <w:r w:rsidRPr="00A61E97">
        <w:rPr>
          <w:rFonts w:ascii="Calibri" w:hAnsi="Calibri" w:cs="Segoe UI"/>
          <w:noProof/>
          <w:szCs w:val="18"/>
        </w:rPr>
        <w:tab/>
        <w:t xml:space="preserve">Siedlinski M, Cho MH, Bakke P, Gulsvik A, Lomas DA, Anderson W, Kong X, Rennard SI, Beaty TH, Hokanson JE, et al: </w:t>
      </w:r>
      <w:r w:rsidRPr="00A61E97">
        <w:rPr>
          <w:rFonts w:ascii="Calibri" w:hAnsi="Calibri" w:cs="Segoe UI"/>
          <w:b/>
          <w:noProof/>
          <w:szCs w:val="18"/>
        </w:rPr>
        <w:t>Genome-wide association study of smoking behaviours in patients with COPD.</w:t>
      </w:r>
      <w:r w:rsidRPr="00A61E97">
        <w:rPr>
          <w:rFonts w:ascii="Calibri" w:hAnsi="Calibri" w:cs="Segoe UI"/>
          <w:noProof/>
          <w:szCs w:val="18"/>
        </w:rPr>
        <w:t xml:space="preserve"> </w:t>
      </w:r>
      <w:r w:rsidRPr="00A61E97">
        <w:rPr>
          <w:rFonts w:ascii="Calibri" w:hAnsi="Calibri" w:cs="Segoe UI"/>
          <w:i/>
          <w:noProof/>
          <w:szCs w:val="18"/>
        </w:rPr>
        <w:t xml:space="preserve">Thorax </w:t>
      </w:r>
      <w:r w:rsidRPr="00A61E97">
        <w:rPr>
          <w:rFonts w:ascii="Calibri" w:hAnsi="Calibri" w:cs="Segoe UI"/>
          <w:noProof/>
          <w:szCs w:val="18"/>
        </w:rPr>
        <w:t xml:space="preserve">2011, </w:t>
      </w:r>
      <w:r w:rsidRPr="00A61E97">
        <w:rPr>
          <w:rFonts w:ascii="Calibri" w:hAnsi="Calibri" w:cs="Segoe UI"/>
          <w:b/>
          <w:noProof/>
          <w:szCs w:val="18"/>
        </w:rPr>
        <w:t>66:</w:t>
      </w:r>
      <w:r w:rsidRPr="00A61E97">
        <w:rPr>
          <w:rFonts w:ascii="Calibri" w:hAnsi="Calibri" w:cs="Segoe UI"/>
          <w:noProof/>
          <w:szCs w:val="18"/>
        </w:rPr>
        <w:t>894-902.</w:t>
      </w:r>
      <w:bookmarkEnd w:id="17"/>
    </w:p>
    <w:p w:rsidR="00A61E97" w:rsidRDefault="00A61E97" w:rsidP="00A61E97">
      <w:pPr>
        <w:spacing w:line="240" w:lineRule="auto"/>
        <w:rPr>
          <w:rFonts w:ascii="Calibri" w:hAnsi="Calibri" w:cs="Segoe UI"/>
          <w:noProof/>
          <w:szCs w:val="18"/>
        </w:rPr>
      </w:pPr>
    </w:p>
    <w:p w:rsidR="00DA577A" w:rsidRPr="002F50D6" w:rsidRDefault="00A014E3" w:rsidP="00C86593">
      <w:pPr>
        <w:rPr>
          <w:rFonts w:ascii="Segoe UI" w:hAnsi="Segoe UI" w:cs="Segoe UI"/>
          <w:b/>
          <w:bCs/>
          <w:sz w:val="18"/>
          <w:szCs w:val="18"/>
        </w:rPr>
      </w:pPr>
      <w:r w:rsidRPr="00493AEF">
        <w:rPr>
          <w:rFonts w:ascii="Segoe UI" w:hAnsi="Segoe UI" w:cs="Segoe UI"/>
          <w:sz w:val="18"/>
          <w:szCs w:val="18"/>
        </w:rPr>
        <w:fldChar w:fldCharType="end"/>
      </w:r>
    </w:p>
    <w:sectPr w:rsidR="00DA577A" w:rsidRPr="002F50D6" w:rsidSect="0025345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Gothic">
    <w:altName w:val="Trade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 Centr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vsd2atw9tp0t5er2xkpe5p5tsz2ztz0tsda&quot;&gt;Maen postdoc library&lt;record-ids&gt;&lt;item&gt;709&lt;/item&gt;&lt;item&gt;2037&lt;/item&gt;&lt;item&gt;2044&lt;/item&gt;&lt;/record-ids&gt;&lt;/item&gt;&lt;/Libraries&gt;"/>
    <w:docVar w:name="Total_Editing_Time" w:val="204"/>
  </w:docVars>
  <w:rsids>
    <w:rsidRoot w:val="00745CBF"/>
    <w:rsid w:val="000570D8"/>
    <w:rsid w:val="00062540"/>
    <w:rsid w:val="00082501"/>
    <w:rsid w:val="000E621C"/>
    <w:rsid w:val="00105BAE"/>
    <w:rsid w:val="00145DE5"/>
    <w:rsid w:val="001476D5"/>
    <w:rsid w:val="00160D2A"/>
    <w:rsid w:val="00182F10"/>
    <w:rsid w:val="001C2908"/>
    <w:rsid w:val="001D1EF7"/>
    <w:rsid w:val="00217ACA"/>
    <w:rsid w:val="00222D7C"/>
    <w:rsid w:val="0025345E"/>
    <w:rsid w:val="0026318E"/>
    <w:rsid w:val="00265B94"/>
    <w:rsid w:val="002C272D"/>
    <w:rsid w:val="002F50D6"/>
    <w:rsid w:val="003003CA"/>
    <w:rsid w:val="003131D1"/>
    <w:rsid w:val="00341220"/>
    <w:rsid w:val="003E7556"/>
    <w:rsid w:val="003F2FB1"/>
    <w:rsid w:val="00447809"/>
    <w:rsid w:val="00450311"/>
    <w:rsid w:val="004765FB"/>
    <w:rsid w:val="00493AEF"/>
    <w:rsid w:val="00496152"/>
    <w:rsid w:val="004B43A2"/>
    <w:rsid w:val="004E72A2"/>
    <w:rsid w:val="0055794F"/>
    <w:rsid w:val="006042DB"/>
    <w:rsid w:val="00634FA5"/>
    <w:rsid w:val="00691C6A"/>
    <w:rsid w:val="006A425C"/>
    <w:rsid w:val="006B0BEB"/>
    <w:rsid w:val="006C74EC"/>
    <w:rsid w:val="007408E3"/>
    <w:rsid w:val="00745CBF"/>
    <w:rsid w:val="007507CE"/>
    <w:rsid w:val="00786313"/>
    <w:rsid w:val="007B79F2"/>
    <w:rsid w:val="007C5968"/>
    <w:rsid w:val="008A062F"/>
    <w:rsid w:val="00907953"/>
    <w:rsid w:val="009469D3"/>
    <w:rsid w:val="00956D9D"/>
    <w:rsid w:val="00957E7D"/>
    <w:rsid w:val="009A3B9E"/>
    <w:rsid w:val="009B76F7"/>
    <w:rsid w:val="009D49A9"/>
    <w:rsid w:val="009E3E4D"/>
    <w:rsid w:val="00A000E6"/>
    <w:rsid w:val="00A014E3"/>
    <w:rsid w:val="00A55011"/>
    <w:rsid w:val="00A61E97"/>
    <w:rsid w:val="00AC69B3"/>
    <w:rsid w:val="00B50B2A"/>
    <w:rsid w:val="00B6271F"/>
    <w:rsid w:val="00BD22B0"/>
    <w:rsid w:val="00C36515"/>
    <w:rsid w:val="00C52DCD"/>
    <w:rsid w:val="00C60099"/>
    <w:rsid w:val="00C86593"/>
    <w:rsid w:val="00CC5E94"/>
    <w:rsid w:val="00CD63C1"/>
    <w:rsid w:val="00D32DC1"/>
    <w:rsid w:val="00D40407"/>
    <w:rsid w:val="00D57D9E"/>
    <w:rsid w:val="00DA577A"/>
    <w:rsid w:val="00DF39D6"/>
    <w:rsid w:val="00DF677B"/>
    <w:rsid w:val="00E12D30"/>
    <w:rsid w:val="00E4230A"/>
    <w:rsid w:val="00E5443F"/>
    <w:rsid w:val="00E60A19"/>
    <w:rsid w:val="00E77739"/>
    <w:rsid w:val="00ED09E8"/>
    <w:rsid w:val="00F77A02"/>
    <w:rsid w:val="00F85896"/>
    <w:rsid w:val="00FB2F14"/>
    <w:rsid w:val="00FB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30A"/>
  </w:style>
  <w:style w:type="paragraph" w:styleId="Heading1">
    <w:name w:val="heading 1"/>
    <w:basedOn w:val="Normal"/>
    <w:next w:val="Normal"/>
    <w:link w:val="Heading1Char"/>
    <w:uiPriority w:val="9"/>
    <w:qFormat/>
    <w:rsid w:val="007C59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5B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5CB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CB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C59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A550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5">
    <w:name w:val="Pa5"/>
    <w:basedOn w:val="Normal"/>
    <w:next w:val="Normal"/>
    <w:uiPriority w:val="99"/>
    <w:rsid w:val="00A55011"/>
    <w:pPr>
      <w:autoSpaceDE w:val="0"/>
      <w:autoSpaceDN w:val="0"/>
      <w:adjustRightInd w:val="0"/>
      <w:spacing w:after="0" w:line="141" w:lineRule="atLeast"/>
    </w:pPr>
    <w:rPr>
      <w:rFonts w:ascii="TradeGothic" w:hAnsi="TradeGothic"/>
      <w:sz w:val="24"/>
      <w:szCs w:val="24"/>
    </w:rPr>
  </w:style>
  <w:style w:type="character" w:customStyle="1" w:styleId="A10">
    <w:name w:val="A10"/>
    <w:uiPriority w:val="99"/>
    <w:rsid w:val="00A55011"/>
    <w:rPr>
      <w:rFonts w:cs="TradeGothic"/>
      <w:color w:val="000000"/>
      <w:sz w:val="11"/>
      <w:szCs w:val="11"/>
    </w:rPr>
  </w:style>
  <w:style w:type="character" w:customStyle="1" w:styleId="Heading2Char">
    <w:name w:val="Heading 2 Char"/>
    <w:basedOn w:val="DefaultParagraphFont"/>
    <w:link w:val="Heading2"/>
    <w:uiPriority w:val="9"/>
    <w:rsid w:val="00A5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5501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63C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57E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E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E7D"/>
    <w:rPr>
      <w:sz w:val="20"/>
      <w:szCs w:val="20"/>
    </w:rPr>
  </w:style>
  <w:style w:type="table" w:customStyle="1" w:styleId="LightShading-Accent11">
    <w:name w:val="Light Shading - Accent 11"/>
    <w:basedOn w:val="TableNormal"/>
    <w:uiPriority w:val="60"/>
    <w:rsid w:val="00341220"/>
    <w:pPr>
      <w:spacing w:after="0" w:line="240" w:lineRule="auto"/>
    </w:pPr>
    <w:rPr>
      <w:color w:val="365F91" w:themeColor="accent1" w:themeShade="BF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3E4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E3E4D"/>
    <w:pPr>
      <w:spacing w:after="10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FA5"/>
    <w:rPr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131D1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265B9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,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,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,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5C7C1-60E9-46C8-9399-BFD0F6626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13</Pages>
  <Words>2623</Words>
  <Characters>16001</Characters>
  <Application>Microsoft Office Word</Application>
  <DocSecurity>0</DocSecurity>
  <Lines>1777</Lines>
  <Paragraphs>1551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Heart + Lung Institute</Company>
  <LinksUpToDate>false</LinksUpToDate>
  <CharactersWithSpaces>17073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mobeidat</dc:creator>
  <cp:keywords/>
  <dc:description/>
  <cp:lastModifiedBy>TBANIGA</cp:lastModifiedBy>
  <cp:revision>55</cp:revision>
  <dcterms:created xsi:type="dcterms:W3CDTF">2017-03-03T22:41:00Z</dcterms:created>
  <dcterms:modified xsi:type="dcterms:W3CDTF">2018-04-02T09:45:00Z</dcterms:modified>
</cp:coreProperties>
</file>