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6C2A8" w14:textId="77777777" w:rsidR="00FD289B" w:rsidRDefault="00FD289B" w:rsidP="00FD28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Decreased Microbiome Diversity in the HIV Small Airway Epithelium</w:t>
      </w:r>
    </w:p>
    <w:p w14:paraId="545676AE" w14:textId="77777777" w:rsidR="00FD289B" w:rsidRDefault="00FD289B" w:rsidP="00FD28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13CE46" w14:textId="50B7F327" w:rsidR="00FD289B" w:rsidRDefault="003511CF" w:rsidP="00FD28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Additional file 1</w:t>
      </w:r>
    </w:p>
    <w:p w14:paraId="56DD1DD5" w14:textId="77777777" w:rsidR="00FD289B" w:rsidRDefault="00FD289B" w:rsidP="00FD28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CE5C60" w14:textId="77777777" w:rsidR="00FD289B" w:rsidRDefault="00FD289B" w:rsidP="00FD289B">
      <w:pPr>
        <w:rPr>
          <w:rFonts w:ascii="Times New Roman" w:hAnsi="Times New Roman" w:cs="Times New Roman"/>
          <w:b/>
          <w:u w:val="single"/>
        </w:rPr>
      </w:pPr>
    </w:p>
    <w:p w14:paraId="36BAD393" w14:textId="77777777" w:rsidR="00FD289B" w:rsidRDefault="00FD289B" w:rsidP="00FD289B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Authors</w:t>
      </w:r>
    </w:p>
    <w:p w14:paraId="38537C41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Stella Xu</w:t>
      </w:r>
    </w:p>
    <w:p w14:paraId="75D298E2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Amy Tsai</w:t>
      </w:r>
    </w:p>
    <w:p w14:paraId="2B401D0D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 A Sze</w:t>
      </w:r>
    </w:p>
    <w:p w14:paraId="55A73471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Emily A Vucic</w:t>
      </w:r>
    </w:p>
    <w:p w14:paraId="0A93C026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Tawimas Shaipanich</w:t>
      </w:r>
    </w:p>
    <w:p w14:paraId="613F3743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Marianne Harris</w:t>
      </w:r>
    </w:p>
    <w:p w14:paraId="5137EDCA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Silvia Guillemi</w:t>
      </w:r>
    </w:p>
    <w:p w14:paraId="69AA4029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Julia Yang</w:t>
      </w:r>
    </w:p>
    <w:p w14:paraId="436C66AC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Sunita Sinha</w:t>
      </w:r>
    </w:p>
    <w:p w14:paraId="30AB9F0A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Corey Nislow</w:t>
      </w:r>
    </w:p>
    <w:p w14:paraId="43011235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Julio Montaner</w:t>
      </w:r>
    </w:p>
    <w:p w14:paraId="1B245159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 Lam</w:t>
      </w:r>
    </w:p>
    <w:p w14:paraId="5B5191DB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Stephen Lam</w:t>
      </w:r>
    </w:p>
    <w:p w14:paraId="6355662F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 D Sin</w:t>
      </w:r>
    </w:p>
    <w:p w14:paraId="5E3DFAEE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F Paul Man</w:t>
      </w:r>
    </w:p>
    <w:p w14:paraId="0AD05ED8" w14:textId="77777777" w:rsidR="00FD289B" w:rsidRDefault="00FD289B" w:rsidP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Janice M Leung</w:t>
      </w:r>
    </w:p>
    <w:p w14:paraId="76D34AE6" w14:textId="77777777" w:rsidR="00FD289B" w:rsidRDefault="00FD28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A6FCB24" w14:textId="77777777" w:rsidR="009078AD" w:rsidRDefault="009078A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Supplemental Methods</w:t>
      </w:r>
    </w:p>
    <w:p w14:paraId="52E1121D" w14:textId="77777777" w:rsidR="009078AD" w:rsidRDefault="009078AD">
      <w:pPr>
        <w:rPr>
          <w:rFonts w:ascii="Times New Roman" w:hAnsi="Times New Roman" w:cs="Times New Roman"/>
          <w:b/>
          <w:u w:val="single"/>
        </w:rPr>
      </w:pPr>
    </w:p>
    <w:p w14:paraId="76916B2B" w14:textId="77777777" w:rsidR="009078AD" w:rsidRDefault="009078A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Droplet Digital PCR</w:t>
      </w:r>
    </w:p>
    <w:p w14:paraId="1C8D87A5" w14:textId="77777777" w:rsidR="009078AD" w:rsidRDefault="009078AD">
      <w:pPr>
        <w:rPr>
          <w:rFonts w:ascii="Times New Roman" w:hAnsi="Times New Roman" w:cs="Times New Roman"/>
          <w:u w:val="single"/>
        </w:rPr>
      </w:pPr>
    </w:p>
    <w:p w14:paraId="6A6781C8" w14:textId="77777777" w:rsidR="009078AD" w:rsidRDefault="009078AD" w:rsidP="009078A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quantify total bacteria load in each sample, primers specifying the 293bp amplicon of the 16S rRNA gene </w:t>
      </w:r>
      <w:r w:rsidRPr="00E05A67">
        <w:rPr>
          <w:rFonts w:ascii="Times New Roman" w:hAnsi="Times New Roman"/>
        </w:rPr>
        <w:t>(Table S3 in Appendix C</w:t>
      </w:r>
      <w:r>
        <w:rPr>
          <w:rFonts w:ascii="Times New Roman" w:hAnsi="Times New Roman"/>
        </w:rPr>
        <w:t>) were designed using the protocol outlined by Sze et al.</w:t>
      </w: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 xml:space="preserve"> The experiment was performed using a SYBR green based assay with the Bio-Rad QX200</w:t>
      </w:r>
      <w:r>
        <w:rPr>
          <w:rFonts w:ascii="Times New Roman" w:hAnsi="Times New Roman"/>
          <w:vertAlign w:val="superscript"/>
        </w:rPr>
        <w:t>TM</w:t>
      </w:r>
      <w:r>
        <w:rPr>
          <w:rFonts w:ascii="Times New Roman" w:hAnsi="Times New Roman"/>
        </w:rPr>
        <w:t xml:space="preserve"> system. For each 20 ul PCR reaction, 10 ul of 2X ddPCR Supermix for Probes (Bio-Rad, Catalog #186-3010), 0.1 uM 63F primer, 0.1 uM 355R primer, 2 ul of DNA template and 7.6 ul of distilled water were used. The PCR cycling conditions were 1 cycle at 95°C for 5 minutes, 40 cycles at 95°C for 30 seconds and 60°C for 1 minute, 1 cycle at 4°C for 5 minutes and 1 cycle at 90°C for 5 minutes. All cycles were run at a ramp speed of 2°C per second. The PCR reaction was performed with a Bio-Rad T100 thermal cycler and quantified using Bio-Rad Quantisoft software. A threshold cutoff of 20,000 that effectively separates a positive signal from a negative signal was chosen based on preliminary experiments. </w:t>
      </w:r>
    </w:p>
    <w:p w14:paraId="480E58E6" w14:textId="77777777" w:rsidR="009078AD" w:rsidRDefault="009078AD" w:rsidP="009078AD">
      <w:pPr>
        <w:jc w:val="both"/>
        <w:rPr>
          <w:rFonts w:ascii="Times New Roman" w:hAnsi="Times New Roman"/>
        </w:rPr>
      </w:pPr>
    </w:p>
    <w:p w14:paraId="69753815" w14:textId="73EC316E" w:rsidR="009078AD" w:rsidRDefault="009078AD" w:rsidP="009078AD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MiSeq Sequencing Pipeline</w:t>
      </w:r>
    </w:p>
    <w:p w14:paraId="50F5773D" w14:textId="77777777" w:rsidR="009078AD" w:rsidRDefault="009078AD" w:rsidP="009078AD">
      <w:pPr>
        <w:jc w:val="both"/>
        <w:rPr>
          <w:rFonts w:ascii="Times New Roman" w:hAnsi="Times New Roman"/>
          <w:u w:val="single"/>
        </w:rPr>
      </w:pPr>
    </w:p>
    <w:p w14:paraId="5520B400" w14:textId="72E8632D" w:rsidR="00A56D1E" w:rsidRPr="00337BD5" w:rsidRDefault="00A56D1E" w:rsidP="00A56D1E">
      <w:pPr>
        <w:spacing w:after="360"/>
        <w:jc w:val="both"/>
        <w:rPr>
          <w:rFonts w:ascii="Times New Roman" w:hAnsi="Times New Roman"/>
        </w:rPr>
      </w:pPr>
      <w:r w:rsidRPr="00337BD5">
        <w:rPr>
          <w:rFonts w:ascii="Times New Roman" w:hAnsi="Times New Roman"/>
        </w:rPr>
        <w:t>A pooled library consis</w:t>
      </w:r>
      <w:r>
        <w:rPr>
          <w:rFonts w:ascii="Times New Roman" w:hAnsi="Times New Roman"/>
        </w:rPr>
        <w:t>ting</w:t>
      </w:r>
      <w:r w:rsidRPr="00337BD5">
        <w:rPr>
          <w:rFonts w:ascii="Times New Roman" w:hAnsi="Times New Roman"/>
        </w:rPr>
        <w:t xml:space="preserve"> of all the samples with individually labele</w:t>
      </w:r>
      <w:r>
        <w:rPr>
          <w:rFonts w:ascii="Times New Roman" w:hAnsi="Times New Roman"/>
        </w:rPr>
        <w:t>d indices</w:t>
      </w:r>
      <w:r w:rsidRPr="00337BD5">
        <w:rPr>
          <w:rFonts w:ascii="Times New Roman" w:hAnsi="Times New Roman"/>
        </w:rPr>
        <w:t xml:space="preserve"> were generated using </w:t>
      </w:r>
      <w:r>
        <w:rPr>
          <w:rFonts w:ascii="Times New Roman" w:hAnsi="Times New Roman"/>
        </w:rPr>
        <w:t xml:space="preserve">the </w:t>
      </w:r>
      <w:r w:rsidRPr="00337BD5">
        <w:rPr>
          <w:rFonts w:ascii="Times New Roman" w:hAnsi="Times New Roman"/>
        </w:rPr>
        <w:t>protocol adopted from a dual-index sequencing strategy published by Kozich et al.</w:t>
      </w:r>
      <w:r w:rsidR="005C5F88">
        <w:rPr>
          <w:rFonts w:ascii="Times New Roman" w:hAnsi="Times New Roman"/>
          <w:vertAlign w:val="superscript"/>
        </w:rPr>
        <w:t>2</w:t>
      </w:r>
      <w:r w:rsidRPr="00337BD5">
        <w:rPr>
          <w:rFonts w:ascii="Times New Roman" w:hAnsi="Times New Roman"/>
        </w:rPr>
        <w:t xml:space="preserve"> </w:t>
      </w:r>
      <w:r w:rsidR="005C5F88">
        <w:rPr>
          <w:rFonts w:ascii="Times New Roman" w:hAnsi="Times New Roman"/>
        </w:rPr>
        <w:t>The</w:t>
      </w:r>
      <w:r>
        <w:rPr>
          <w:rFonts w:ascii="Times New Roman" w:hAnsi="Times New Roman"/>
        </w:rPr>
        <w:t xml:space="preserve"> first step in the pipeline wa</w:t>
      </w:r>
      <w:r w:rsidRPr="00337BD5">
        <w:rPr>
          <w:rFonts w:ascii="Times New Roman" w:hAnsi="Times New Roman"/>
        </w:rPr>
        <w:t>s to perform a touchdown PCR. For each 20ul PCR reaction, 2 ul of 10X AccuPrime PCR Buffer II, 0.15 ul of AccuPrime Taq DNA Polymerase High Fidelity, 2 ul of forward and reverse primer mixture at 0.5 uM each, 2 ul of DNA template, and 13.85 ul of distilled water were used. E</w:t>
      </w:r>
      <w:r w:rsidR="005C5F88">
        <w:rPr>
          <w:rFonts w:ascii="Times New Roman" w:hAnsi="Times New Roman"/>
        </w:rPr>
        <w:t>ach primer sequence</w:t>
      </w:r>
      <w:r>
        <w:rPr>
          <w:rFonts w:ascii="Times New Roman" w:hAnsi="Times New Roman"/>
        </w:rPr>
        <w:t xml:space="preserve"> was</w:t>
      </w:r>
      <w:r w:rsidRPr="00337BD5">
        <w:rPr>
          <w:rFonts w:ascii="Times New Roman" w:hAnsi="Times New Roman"/>
        </w:rPr>
        <w:t xml:space="preserve"> individually labeled with unique index sequences for identification</w:t>
      </w:r>
      <w:r w:rsidRPr="00E05A67">
        <w:rPr>
          <w:rFonts w:ascii="Times New Roman" w:hAnsi="Times New Roman"/>
        </w:rPr>
        <w:t>.</w:t>
      </w:r>
      <w:r w:rsidRPr="00337B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The cycling conditions of</w:t>
      </w:r>
      <w:r w:rsidRPr="00337BD5">
        <w:rPr>
          <w:rFonts w:ascii="Times New Roman" w:hAnsi="Times New Roman"/>
        </w:rPr>
        <w:t xml:space="preserve"> touchdown PCR was adapted from </w:t>
      </w:r>
      <w:r>
        <w:rPr>
          <w:rFonts w:ascii="Times New Roman" w:hAnsi="Times New Roman"/>
        </w:rPr>
        <w:t>the protocol of</w:t>
      </w:r>
      <w:r w:rsidRPr="00337BD5">
        <w:rPr>
          <w:rFonts w:ascii="Times New Roman" w:hAnsi="Times New Roman"/>
        </w:rPr>
        <w:t xml:space="preserve"> Korbie &amp; Mattick: 1 cycle at 95°C for 2 minutes, 20 cycles at 95°C for 2 minutes 60°C /54°C for 15 seconds and 72°C for 90 seconds (temperature descend at 0.3°C per cycle), 20 cycles at 95°C for 20 seconds 55°C for 15 seconds and 72°C for 90 seconds, 1 cycle at 72°C for 5 minutes</w:t>
      </w:r>
      <w:r>
        <w:rPr>
          <w:rFonts w:ascii="Times New Roman" w:hAnsi="Times New Roman"/>
        </w:rPr>
        <w:t>.</w:t>
      </w:r>
      <w:r w:rsidR="00136A12"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 xml:space="preserve"> T</w:t>
      </w:r>
      <w:r w:rsidRPr="00337BD5">
        <w:rPr>
          <w:rFonts w:ascii="Times New Roman" w:hAnsi="Times New Roman"/>
        </w:rPr>
        <w:t>he touchdown PCR</w:t>
      </w:r>
      <w:r>
        <w:rPr>
          <w:rFonts w:ascii="Times New Roman" w:hAnsi="Times New Roman"/>
        </w:rPr>
        <w:t xml:space="preserve"> </w:t>
      </w:r>
      <w:r w:rsidRPr="00337BD5">
        <w:rPr>
          <w:rFonts w:ascii="Times New Roman" w:hAnsi="Times New Roman"/>
        </w:rPr>
        <w:t>amplified 16S rRNA gene fr</w:t>
      </w:r>
      <w:r>
        <w:rPr>
          <w:rFonts w:ascii="Times New Roman" w:hAnsi="Times New Roman"/>
        </w:rPr>
        <w:t>agments spanning the V4 region. After</w:t>
      </w:r>
      <w:r w:rsidRPr="00337BD5">
        <w:rPr>
          <w:rFonts w:ascii="Times New Roman" w:hAnsi="Times New Roman"/>
        </w:rPr>
        <w:t xml:space="preserve"> t</w:t>
      </w:r>
      <w:r>
        <w:rPr>
          <w:rFonts w:ascii="Times New Roman" w:hAnsi="Times New Roman"/>
        </w:rPr>
        <w:t xml:space="preserve">he PCR, </w:t>
      </w:r>
      <w:r w:rsidRPr="00337BD5">
        <w:rPr>
          <w:rFonts w:ascii="Times New Roman" w:hAnsi="Times New Roman"/>
        </w:rPr>
        <w:t>product</w:t>
      </w:r>
      <w:r>
        <w:rPr>
          <w:rFonts w:ascii="Times New Roman" w:hAnsi="Times New Roman"/>
        </w:rPr>
        <w:t>s were purified with</w:t>
      </w:r>
      <w:r w:rsidRPr="00337BD5">
        <w:rPr>
          <w:rFonts w:ascii="Times New Roman" w:hAnsi="Times New Roman"/>
        </w:rPr>
        <w:t xml:space="preserve"> Agencourt AMPure XP system (Beckman Coulter, Catalog #A63880) following </w:t>
      </w:r>
      <w:r w:rsidR="00DB5B6C">
        <w:rPr>
          <w:rFonts w:ascii="Times New Roman" w:hAnsi="Times New Roman"/>
        </w:rPr>
        <w:t xml:space="preserve">the </w:t>
      </w:r>
      <w:r w:rsidRPr="00337BD5">
        <w:rPr>
          <w:rFonts w:ascii="Times New Roman" w:hAnsi="Times New Roman"/>
        </w:rPr>
        <w:t>manufacturer’s protocol. Samples were randomly selected for quality check using gel electrophoresis. All tested samples had one single strong band whi</w:t>
      </w:r>
      <w:r>
        <w:rPr>
          <w:rFonts w:ascii="Times New Roman" w:hAnsi="Times New Roman"/>
        </w:rPr>
        <w:t>ch indicated</w:t>
      </w:r>
      <w:r w:rsidRPr="00337BD5">
        <w:rPr>
          <w:rFonts w:ascii="Times New Roman" w:hAnsi="Times New Roman"/>
        </w:rPr>
        <w:t xml:space="preserve"> the</w:t>
      </w:r>
      <w:r>
        <w:rPr>
          <w:rFonts w:ascii="Times New Roman" w:hAnsi="Times New Roman"/>
        </w:rPr>
        <w:t>y were qualified to be pooled. The library pool was generated</w:t>
      </w:r>
      <w:r w:rsidRPr="00337BD5">
        <w:rPr>
          <w:rFonts w:ascii="Times New Roman" w:hAnsi="Times New Roman"/>
        </w:rPr>
        <w:t xml:space="preserve"> using </w:t>
      </w:r>
      <w:r>
        <w:rPr>
          <w:rFonts w:ascii="Times New Roman" w:hAnsi="Times New Roman"/>
        </w:rPr>
        <w:t xml:space="preserve">the </w:t>
      </w:r>
      <w:r w:rsidRPr="00337BD5">
        <w:rPr>
          <w:rFonts w:ascii="Times New Roman" w:hAnsi="Times New Roman"/>
        </w:rPr>
        <w:t>SequalPrep</w:t>
      </w:r>
      <w:r w:rsidRPr="00337BD5">
        <w:rPr>
          <w:rFonts w:ascii="Times New Roman" w:hAnsi="Times New Roman"/>
          <w:vertAlign w:val="superscript"/>
        </w:rPr>
        <w:t xml:space="preserve">TM </w:t>
      </w:r>
      <w:r w:rsidRPr="00337BD5">
        <w:rPr>
          <w:rFonts w:ascii="Times New Roman" w:hAnsi="Times New Roman"/>
        </w:rPr>
        <w:t>normalization plate (Thermo Fisher Scientific, Catalog #A1051001). 25 ul of purified PCR product was transferred to the plate and sequential</w:t>
      </w:r>
      <w:r>
        <w:rPr>
          <w:rFonts w:ascii="Times New Roman" w:hAnsi="Times New Roman"/>
        </w:rPr>
        <w:t>ly</w:t>
      </w:r>
      <w:r w:rsidRPr="00337BD5">
        <w:rPr>
          <w:rFonts w:ascii="Times New Roman" w:hAnsi="Times New Roman"/>
        </w:rPr>
        <w:t xml:space="preserve"> eluted in 20 ul of elution buffer. DNA quality and quantity check</w:t>
      </w:r>
      <w:r>
        <w:rPr>
          <w:rFonts w:ascii="Times New Roman" w:hAnsi="Times New Roman"/>
        </w:rPr>
        <w:t xml:space="preserve"> </w:t>
      </w:r>
      <w:r w:rsidRPr="00337BD5">
        <w:rPr>
          <w:rFonts w:ascii="Times New Roman" w:hAnsi="Times New Roman"/>
        </w:rPr>
        <w:t>was carried out using Agilent high sensitivity DNA kit (Agilent, Catalog #5067-4626). Lastly,</w:t>
      </w:r>
      <w:r>
        <w:rPr>
          <w:rFonts w:ascii="Times New Roman" w:hAnsi="Times New Roman"/>
        </w:rPr>
        <w:t xml:space="preserve"> sequencing was performed on the </w:t>
      </w:r>
      <w:r w:rsidRPr="00337BD5">
        <w:rPr>
          <w:rFonts w:ascii="Times New Roman" w:hAnsi="Times New Roman"/>
        </w:rPr>
        <w:t>Illumina MiSeq</w:t>
      </w:r>
      <w:r w:rsidRPr="00337BD5">
        <w:rPr>
          <w:rFonts w:ascii="Times New Roman" w:hAnsi="Times New Roman"/>
          <w:vertAlign w:val="superscript"/>
        </w:rPr>
        <w:t>TM</w:t>
      </w:r>
      <w:r w:rsidRPr="00337B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platform </w:t>
      </w:r>
      <w:r w:rsidRPr="00337BD5">
        <w:rPr>
          <w:rFonts w:ascii="Times New Roman" w:hAnsi="Times New Roman"/>
        </w:rPr>
        <w:t>(Illumina, Redwood City, CA, USA) with 2 x 250 paired end-read chemistry</w:t>
      </w:r>
      <w:r>
        <w:rPr>
          <w:rFonts w:ascii="Times New Roman" w:hAnsi="Times New Roman"/>
        </w:rPr>
        <w:t xml:space="preserve"> at the </w:t>
      </w:r>
      <w:r w:rsidR="00DB5B6C">
        <w:rPr>
          <w:rFonts w:ascii="Times New Roman" w:hAnsi="Times New Roman"/>
        </w:rPr>
        <w:t>UBC Sequencing and Bioinformatics Consortium.</w:t>
      </w:r>
    </w:p>
    <w:p w14:paraId="326673C7" w14:textId="77777777" w:rsidR="009078AD" w:rsidRDefault="009078AD" w:rsidP="009078AD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References</w:t>
      </w:r>
    </w:p>
    <w:p w14:paraId="5001C194" w14:textId="77777777" w:rsidR="009078AD" w:rsidRDefault="009078AD" w:rsidP="009078AD">
      <w:pPr>
        <w:jc w:val="both"/>
        <w:rPr>
          <w:rFonts w:ascii="Times New Roman" w:hAnsi="Times New Roman"/>
          <w:u w:val="single"/>
        </w:rPr>
      </w:pPr>
    </w:p>
    <w:p w14:paraId="7D6F1EF1" w14:textId="2F54A209" w:rsidR="005C5F88" w:rsidRPr="005C5F88" w:rsidRDefault="009078AD" w:rsidP="005C5F8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noProof/>
        </w:rPr>
      </w:pPr>
      <w:r w:rsidRPr="005C5F88">
        <w:rPr>
          <w:rFonts w:ascii="Times New Roman" w:hAnsi="Times New Roman"/>
          <w:noProof/>
        </w:rPr>
        <w:t xml:space="preserve">Sze MA, Abbasi M, Hogg JC, Sin DD. A comparison between droplet digital and quantitative PCR in the analysis of bacterial 16S load in lung tissue samples from control and COPD GOLD 2. </w:t>
      </w:r>
      <w:r w:rsidRPr="005C5F88">
        <w:rPr>
          <w:rFonts w:ascii="Times New Roman" w:hAnsi="Times New Roman"/>
          <w:i/>
          <w:iCs/>
          <w:noProof/>
        </w:rPr>
        <w:t>PLoS One</w:t>
      </w:r>
      <w:r w:rsidRPr="005C5F88">
        <w:rPr>
          <w:rFonts w:ascii="Times New Roman" w:hAnsi="Times New Roman"/>
          <w:noProof/>
        </w:rPr>
        <w:t>. 2014. doi:10.1371/journal.pone.0110351.</w:t>
      </w:r>
    </w:p>
    <w:p w14:paraId="54A10D36" w14:textId="77777777" w:rsidR="005C5F88" w:rsidRPr="005C5F88" w:rsidRDefault="005C5F88" w:rsidP="005C5F8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u w:val="single"/>
        </w:rPr>
      </w:pPr>
      <w:r w:rsidRPr="004F689A">
        <w:rPr>
          <w:rFonts w:ascii="Times New Roman" w:hAnsi="Times New Roman"/>
          <w:noProof/>
        </w:rPr>
        <w:lastRenderedPageBreak/>
        <w:t xml:space="preserve">Kozich JJ, Westcott SL, Baxter NT, Highlander SK, Schloss PD. Development of a dual-index sequencing strategy and curation pipeline for analyzing amplicon sequence data on the miseq illumina sequencing platform. </w:t>
      </w:r>
      <w:r w:rsidRPr="004F689A">
        <w:rPr>
          <w:rFonts w:ascii="Times New Roman" w:hAnsi="Times New Roman"/>
          <w:i/>
          <w:iCs/>
          <w:noProof/>
        </w:rPr>
        <w:t>Appl Environ Microbiol</w:t>
      </w:r>
      <w:r w:rsidRPr="004F689A">
        <w:rPr>
          <w:rFonts w:ascii="Times New Roman" w:hAnsi="Times New Roman"/>
          <w:noProof/>
        </w:rPr>
        <w:t>. 2013;79(17):5112-5120. doi:10.1128/AEM.01043-13.</w:t>
      </w:r>
    </w:p>
    <w:p w14:paraId="7316796D" w14:textId="0783D9D5" w:rsidR="009078AD" w:rsidRPr="005C5F88" w:rsidRDefault="005C5F88" w:rsidP="005C5F8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u w:val="single"/>
        </w:rPr>
      </w:pPr>
      <w:r w:rsidRPr="004F689A">
        <w:rPr>
          <w:rFonts w:ascii="Times New Roman" w:hAnsi="Times New Roman"/>
          <w:noProof/>
        </w:rPr>
        <w:t xml:space="preserve">Korbie DJ, Mattick JS. Touchdown PCR for increased specificity and sensitivity in PCR amplification. </w:t>
      </w:r>
      <w:r w:rsidRPr="004F689A">
        <w:rPr>
          <w:rFonts w:ascii="Times New Roman" w:hAnsi="Times New Roman"/>
          <w:i/>
          <w:iCs/>
          <w:noProof/>
        </w:rPr>
        <w:t>Nat Protoc</w:t>
      </w:r>
      <w:r w:rsidRPr="004F689A">
        <w:rPr>
          <w:rFonts w:ascii="Times New Roman" w:hAnsi="Times New Roman"/>
          <w:noProof/>
        </w:rPr>
        <w:t>. 2008;3(9):13-15. doi:10.1038/nprot.2008.133.</w:t>
      </w:r>
      <w:r w:rsidR="009078AD" w:rsidRPr="005C5F88">
        <w:rPr>
          <w:rFonts w:ascii="Times New Roman" w:hAnsi="Times New Roman" w:cs="Times New Roman"/>
          <w:b/>
          <w:u w:val="single"/>
        </w:rPr>
        <w:br w:type="page"/>
      </w:r>
    </w:p>
    <w:p w14:paraId="22ED4FDE" w14:textId="11ABC539" w:rsidR="005158C3" w:rsidRDefault="00FD289B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120436">
        <w:rPr>
          <w:rFonts w:ascii="Times New Roman" w:hAnsi="Times New Roman" w:cs="Times New Roman"/>
          <w:b/>
          <w:u w:val="single"/>
        </w:rPr>
        <w:t>S</w:t>
      </w:r>
      <w:r>
        <w:rPr>
          <w:rFonts w:ascii="Times New Roman" w:hAnsi="Times New Roman" w:cs="Times New Roman"/>
          <w:b/>
          <w:u w:val="single"/>
        </w:rPr>
        <w:t>1</w:t>
      </w:r>
    </w:p>
    <w:p w14:paraId="051DCA4C" w14:textId="77777777" w:rsidR="002561C4" w:rsidRDefault="002561C4">
      <w:pPr>
        <w:rPr>
          <w:rFonts w:ascii="Times New Roman" w:hAnsi="Times New Roman" w:cs="Times New Roman"/>
          <w:b/>
          <w:u w:val="single"/>
        </w:rPr>
      </w:pPr>
    </w:p>
    <w:p w14:paraId="62E6867F" w14:textId="77777777" w:rsidR="002561C4" w:rsidRDefault="002561C4">
      <w:pPr>
        <w:rPr>
          <w:rFonts w:ascii="Times New Roman" w:hAnsi="Times New Roman" w:cs="Times New Roman"/>
          <w:b/>
          <w:u w:val="single"/>
        </w:rPr>
      </w:pPr>
      <w:r w:rsidRPr="005E1F40">
        <w:rPr>
          <w:rFonts w:ascii="Times New Roman" w:hAnsi="Times New Roman"/>
          <w:noProof/>
        </w:rPr>
        <w:drawing>
          <wp:inline distT="0" distB="0" distL="0" distR="0" wp14:anchorId="5E3C7C88" wp14:editId="51825003">
            <wp:extent cx="3906992" cy="3312160"/>
            <wp:effectExtent l="0" t="0" r="5080" b="0"/>
            <wp:docPr id="9" name="Picture 3" descr="RarefactionCurve_HI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refactionCurve_HIV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094" cy="331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29B84" w14:textId="77777777" w:rsidR="002561C4" w:rsidRDefault="002561C4" w:rsidP="002561C4">
      <w:pPr>
        <w:rPr>
          <w:rFonts w:ascii="Times New Roman" w:hAnsi="Times New Roman" w:cs="Times New Roman"/>
          <w:b/>
          <w:sz w:val="28"/>
          <w:u w:val="single"/>
        </w:rPr>
      </w:pPr>
    </w:p>
    <w:p w14:paraId="04D4E794" w14:textId="77777777" w:rsidR="002561C4" w:rsidRPr="003F6654" w:rsidRDefault="002561C4" w:rsidP="002561C4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rarefaction curve is shown for HIV- subjects (blue) and HIV+ subjects (red). Each line represents a study subject. The number of sequences identified by random sampling is represented on the x-axis while the y-axis represents the number of species found by random sampling. Greater richness was therefore found in the HIV- subjects compared to the HIV+ subjects.</w:t>
      </w:r>
    </w:p>
    <w:p w14:paraId="76C4DD52" w14:textId="77777777" w:rsidR="002561C4" w:rsidRDefault="002561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96B9AB5" w14:textId="2EADDB22" w:rsidR="002561C4" w:rsidRDefault="002561C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AE3FC6">
        <w:rPr>
          <w:rFonts w:ascii="Times New Roman" w:hAnsi="Times New Roman" w:cs="Times New Roman"/>
          <w:b/>
          <w:u w:val="single"/>
        </w:rPr>
        <w:t>S</w:t>
      </w:r>
      <w:r>
        <w:rPr>
          <w:rFonts w:ascii="Times New Roman" w:hAnsi="Times New Roman" w:cs="Times New Roman"/>
          <w:b/>
          <w:u w:val="single"/>
        </w:rPr>
        <w:t>2</w:t>
      </w:r>
    </w:p>
    <w:p w14:paraId="301AFEC7" w14:textId="77777777" w:rsidR="002561C4" w:rsidRDefault="002561C4">
      <w:pPr>
        <w:rPr>
          <w:rFonts w:ascii="Times New Roman" w:hAnsi="Times New Roman" w:cs="Times New Roman"/>
          <w:b/>
          <w:u w:val="single"/>
        </w:rPr>
      </w:pPr>
    </w:p>
    <w:p w14:paraId="310E8ED4" w14:textId="168A2FB0" w:rsidR="008E4D92" w:rsidRPr="008E4D92" w:rsidRDefault="008E4D9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A.</w:t>
      </w:r>
    </w:p>
    <w:p w14:paraId="16ACD6DC" w14:textId="7B7DFC63" w:rsidR="002561C4" w:rsidRDefault="00F13D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8479C52" wp14:editId="18776A07">
            <wp:extent cx="3429000" cy="2531390"/>
            <wp:effectExtent l="0" t="0" r="0" b="8890"/>
            <wp:docPr id="5" name="Picture 5" descr="Macintosh HD:Users:janiceleung:Documents:2018 HIV Microbiome Manuscript:Shannon-Imag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aniceleung:Documents:2018 HIV Microbiome Manuscript:Shannon-Imagi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969" cy="25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B8318" w14:textId="77777777" w:rsidR="002561C4" w:rsidRDefault="002561C4">
      <w:pPr>
        <w:rPr>
          <w:rFonts w:ascii="Times New Roman" w:hAnsi="Times New Roman" w:cs="Times New Roman"/>
        </w:rPr>
      </w:pPr>
    </w:p>
    <w:p w14:paraId="57A1335E" w14:textId="5558363F" w:rsidR="002561C4" w:rsidRDefault="002561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Shannon diversity is shown for the HIV+ group divided by indication for bronchoscopy</w:t>
      </w:r>
      <w:r w:rsidR="00F13D84">
        <w:rPr>
          <w:rFonts w:ascii="Times New Roman" w:hAnsi="Times New Roman" w:cs="Times New Roman"/>
        </w:rPr>
        <w:t xml:space="preserve"> (n=18 for lung nodule, n=10 for pneumonia)</w:t>
      </w:r>
      <w:r>
        <w:rPr>
          <w:rFonts w:ascii="Times New Roman" w:hAnsi="Times New Roman" w:cs="Times New Roman"/>
        </w:rPr>
        <w:t>. There was no significant difference in Shannon diversity between these two groups (p=0.</w:t>
      </w:r>
      <w:r w:rsidR="00F13D84">
        <w:rPr>
          <w:rFonts w:ascii="Times New Roman" w:hAnsi="Times New Roman" w:cs="Times New Roman"/>
        </w:rPr>
        <w:t>55</w:t>
      </w:r>
      <w:r>
        <w:rPr>
          <w:rFonts w:ascii="Times New Roman" w:hAnsi="Times New Roman" w:cs="Times New Roman"/>
        </w:rPr>
        <w:t>).</w:t>
      </w:r>
    </w:p>
    <w:p w14:paraId="4E543027" w14:textId="77777777" w:rsidR="008E4D92" w:rsidRDefault="008E4D92">
      <w:pPr>
        <w:rPr>
          <w:rFonts w:ascii="Times New Roman" w:hAnsi="Times New Roman" w:cs="Times New Roman"/>
        </w:rPr>
      </w:pPr>
    </w:p>
    <w:p w14:paraId="51ABD32C" w14:textId="47D13226" w:rsidR="007F1A6C" w:rsidRDefault="008E4D9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B. </w:t>
      </w:r>
    </w:p>
    <w:p w14:paraId="617D47DB" w14:textId="4DC0AA40" w:rsidR="007F1A6C" w:rsidRDefault="007F1A6C">
      <w:pPr>
        <w:rPr>
          <w:rFonts w:ascii="Times New Roman" w:hAnsi="Times New Roman" w:cs="Times New Roman"/>
          <w:b/>
        </w:rPr>
      </w:pPr>
    </w:p>
    <w:p w14:paraId="530EBE3E" w14:textId="0981A9F1" w:rsidR="007F1A6C" w:rsidRPr="007F1A6C" w:rsidRDefault="00F13D84" w:rsidP="007F1A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91D8FFF" wp14:editId="6D71186B">
            <wp:extent cx="4043819" cy="3027680"/>
            <wp:effectExtent l="0" t="0" r="0" b="0"/>
            <wp:docPr id="13" name="Picture 13" descr="Macintosh HD:Users:janiceleung:Documents:2018 HIV Microbiome Manuscript:NMDSplot_Nodule_Pneumon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aniceleung:Documents:2018 HIV Microbiome Manuscript:NMDSplot_Nodule_Pneumoni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168" cy="302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5109D" w14:textId="44392A4F" w:rsidR="007F1A6C" w:rsidRDefault="007F1A6C" w:rsidP="007F1A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NMDS plot is shown for the HIV+ group divided by indication for bronchoscopy. There was no significant difference in community composition between these two groups (PERMANOVA=0.0</w:t>
      </w:r>
      <w:r w:rsidR="00F13D84">
        <w:rPr>
          <w:rFonts w:ascii="Times New Roman" w:hAnsi="Times New Roman" w:cs="Times New Roman"/>
        </w:rPr>
        <w:t>61</w:t>
      </w:r>
      <w:r>
        <w:rPr>
          <w:rFonts w:ascii="Times New Roman" w:hAnsi="Times New Roman" w:cs="Times New Roman"/>
        </w:rPr>
        <w:t>).</w:t>
      </w:r>
    </w:p>
    <w:p w14:paraId="12D9BB20" w14:textId="77777777" w:rsidR="00F91880" w:rsidRDefault="00F91880" w:rsidP="007F1A6C">
      <w:pPr>
        <w:rPr>
          <w:rFonts w:ascii="Times New Roman" w:hAnsi="Times New Roman" w:cs="Times New Roman"/>
        </w:rPr>
      </w:pPr>
    </w:p>
    <w:p w14:paraId="26C2B6BC" w14:textId="77777777" w:rsidR="00F13D84" w:rsidRDefault="00F13D84" w:rsidP="007F1A6C">
      <w:pPr>
        <w:rPr>
          <w:rFonts w:ascii="Times New Roman" w:hAnsi="Times New Roman" w:cs="Times New Roman"/>
        </w:rPr>
      </w:pPr>
    </w:p>
    <w:p w14:paraId="23346EA3" w14:textId="4A2AB216" w:rsidR="00F91880" w:rsidRDefault="00F91880" w:rsidP="007F1A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9C1371">
        <w:rPr>
          <w:rFonts w:ascii="Times New Roman" w:hAnsi="Times New Roman" w:cs="Times New Roman"/>
          <w:b/>
          <w:u w:val="single"/>
        </w:rPr>
        <w:t>S</w:t>
      </w:r>
      <w:r>
        <w:rPr>
          <w:rFonts w:ascii="Times New Roman" w:hAnsi="Times New Roman" w:cs="Times New Roman"/>
          <w:b/>
          <w:u w:val="single"/>
        </w:rPr>
        <w:t>3</w:t>
      </w:r>
    </w:p>
    <w:p w14:paraId="2F154A74" w14:textId="77777777" w:rsidR="00820A56" w:rsidRDefault="00820A56" w:rsidP="007F1A6C">
      <w:pPr>
        <w:rPr>
          <w:rFonts w:ascii="Times New Roman" w:hAnsi="Times New Roman" w:cs="Times New Roman"/>
          <w:b/>
        </w:rPr>
      </w:pPr>
    </w:p>
    <w:p w14:paraId="65F253E7" w14:textId="0DBBEF4E" w:rsidR="00F91880" w:rsidRDefault="00820A56" w:rsidP="007F1A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A.</w:t>
      </w:r>
    </w:p>
    <w:p w14:paraId="1C89A919" w14:textId="33BD0E45" w:rsidR="00F91880" w:rsidRDefault="00F13D84" w:rsidP="007F1A6C">
      <w:pPr>
        <w:rPr>
          <w:rFonts w:ascii="Times New Roman" w:hAnsi="Times New Roman" w:cs="Times New Roman"/>
          <w:b/>
        </w:rPr>
      </w:pPr>
      <w:r w:rsidRPr="00F13D84">
        <w:rPr>
          <w:rFonts w:ascii="Times New Roman" w:hAnsi="Times New Roman" w:cs="Times New Roman"/>
          <w:b/>
          <w:noProof/>
        </w:rPr>
        <w:drawing>
          <wp:inline distT="0" distB="0" distL="0" distR="0" wp14:anchorId="76D94135" wp14:editId="136EEDB0">
            <wp:extent cx="3429000" cy="2714893"/>
            <wp:effectExtent l="0" t="0" r="0" b="3175"/>
            <wp:docPr id="14" name="Picture 14" descr="Macintosh HD:Users:janiceleung:Documents:2018 HIV Microbiome Manuscript:Shannon-Canc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aniceleung:Documents:2018 HIV Microbiome Manuscript:Shannon-Cancer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1" cy="271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7117D" w14:textId="77777777" w:rsidR="00F13D84" w:rsidRDefault="00F13D84" w:rsidP="007F1A6C">
      <w:pPr>
        <w:rPr>
          <w:rFonts w:ascii="Times New Roman" w:hAnsi="Times New Roman" w:cs="Times New Roman"/>
        </w:rPr>
      </w:pPr>
    </w:p>
    <w:p w14:paraId="5689AA5A" w14:textId="0A4817E8" w:rsidR="00820A56" w:rsidRDefault="00820A56" w:rsidP="007F1A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Shannon diversity is shown for the HIV+ group comparing those were diagnosed with lung cancer (blue</w:t>
      </w:r>
      <w:r w:rsidR="00F13D84">
        <w:rPr>
          <w:rFonts w:ascii="Times New Roman" w:hAnsi="Times New Roman" w:cs="Times New Roman"/>
        </w:rPr>
        <w:t>, n=9</w:t>
      </w:r>
      <w:r>
        <w:rPr>
          <w:rFonts w:ascii="Times New Roman" w:hAnsi="Times New Roman" w:cs="Times New Roman"/>
        </w:rPr>
        <w:t>) and those without lung cancer (red</w:t>
      </w:r>
      <w:r w:rsidR="00F13D84">
        <w:rPr>
          <w:rFonts w:ascii="Times New Roman" w:hAnsi="Times New Roman" w:cs="Times New Roman"/>
        </w:rPr>
        <w:t>, n=21</w:t>
      </w:r>
      <w:r>
        <w:rPr>
          <w:rFonts w:ascii="Times New Roman" w:hAnsi="Times New Roman" w:cs="Times New Roman"/>
        </w:rPr>
        <w:t>). There was no significant difference in Shannon diversity (p=0.</w:t>
      </w:r>
      <w:r w:rsidR="00F13D84">
        <w:rPr>
          <w:rFonts w:ascii="Times New Roman" w:hAnsi="Times New Roman" w:cs="Times New Roman"/>
        </w:rPr>
        <w:t>33</w:t>
      </w:r>
      <w:r>
        <w:rPr>
          <w:rFonts w:ascii="Times New Roman" w:hAnsi="Times New Roman" w:cs="Times New Roman"/>
        </w:rPr>
        <w:t>)</w:t>
      </w:r>
      <w:r w:rsidR="00F13D84">
        <w:rPr>
          <w:rFonts w:ascii="Times New Roman" w:hAnsi="Times New Roman" w:cs="Times New Roman"/>
        </w:rPr>
        <w:t>.</w:t>
      </w:r>
    </w:p>
    <w:p w14:paraId="4154F2AA" w14:textId="77777777" w:rsidR="00820A56" w:rsidRDefault="00820A56" w:rsidP="007F1A6C">
      <w:pPr>
        <w:rPr>
          <w:rFonts w:ascii="Times New Roman" w:hAnsi="Times New Roman" w:cs="Times New Roman"/>
        </w:rPr>
      </w:pPr>
    </w:p>
    <w:p w14:paraId="3634457C" w14:textId="0E5A63B7" w:rsidR="00820A56" w:rsidRDefault="00820A56" w:rsidP="007F1A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B. </w:t>
      </w:r>
    </w:p>
    <w:p w14:paraId="5626C956" w14:textId="6D89710E" w:rsidR="00DE3B4E" w:rsidRDefault="00F13D84" w:rsidP="007F1A6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0B2659AD" wp14:editId="29CD919D">
            <wp:extent cx="3886200" cy="2909668"/>
            <wp:effectExtent l="0" t="0" r="0" b="11430"/>
            <wp:docPr id="15" name="Picture 15" descr="Macintosh HD:Users:janiceleung:Documents:2018 HIV Microbiome Manuscript:NMDSplot_Canc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aniceleung:Documents:2018 HIV Microbiome Manuscript:NMDSplot_Cance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0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6B118" w14:textId="4FD49AD8" w:rsidR="00DE3B4E" w:rsidRDefault="00DE3B4E" w:rsidP="00DE3B4E">
      <w:pPr>
        <w:rPr>
          <w:rFonts w:ascii="Times New Roman" w:hAnsi="Times New Roman" w:cs="Times New Roman"/>
        </w:rPr>
      </w:pPr>
    </w:p>
    <w:p w14:paraId="3935D8BA" w14:textId="04F02D95" w:rsidR="00DE3B4E" w:rsidRDefault="00DE3B4E" w:rsidP="00DE3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NMDS plot is shown for the HIV+ group divided by </w:t>
      </w:r>
      <w:r w:rsidR="00D00FFF">
        <w:rPr>
          <w:rFonts w:ascii="Times New Roman" w:hAnsi="Times New Roman" w:cs="Times New Roman"/>
        </w:rPr>
        <w:t>presence of lung cancer. There was no significant differ</w:t>
      </w:r>
      <w:r w:rsidR="00F13D84">
        <w:rPr>
          <w:rFonts w:ascii="Times New Roman" w:hAnsi="Times New Roman" w:cs="Times New Roman"/>
        </w:rPr>
        <w:t>ence in community composition (PERMANOVA</w:t>
      </w:r>
      <w:r w:rsidR="00D00FFF">
        <w:rPr>
          <w:rFonts w:ascii="Times New Roman" w:hAnsi="Times New Roman" w:cs="Times New Roman"/>
        </w:rPr>
        <w:t>=</w:t>
      </w:r>
      <w:r w:rsidR="00714281">
        <w:rPr>
          <w:rFonts w:ascii="Times New Roman" w:hAnsi="Times New Roman" w:cs="Times New Roman"/>
        </w:rPr>
        <w:t>0.</w:t>
      </w:r>
      <w:r w:rsidR="00F13D84">
        <w:rPr>
          <w:rFonts w:ascii="Times New Roman" w:hAnsi="Times New Roman" w:cs="Times New Roman"/>
        </w:rPr>
        <w:t>66</w:t>
      </w:r>
      <w:r w:rsidR="00714281">
        <w:rPr>
          <w:rFonts w:ascii="Times New Roman" w:hAnsi="Times New Roman" w:cs="Times New Roman"/>
        </w:rPr>
        <w:t>).</w:t>
      </w:r>
    </w:p>
    <w:p w14:paraId="2EEFE4C0" w14:textId="77777777" w:rsidR="00F13D84" w:rsidRDefault="00F13D84" w:rsidP="00DE3B4E">
      <w:pPr>
        <w:rPr>
          <w:rFonts w:ascii="Times New Roman" w:hAnsi="Times New Roman" w:cs="Times New Roman"/>
          <w:b/>
          <w:u w:val="single"/>
        </w:rPr>
      </w:pPr>
    </w:p>
    <w:p w14:paraId="44275D8F" w14:textId="77777777" w:rsidR="00F13D84" w:rsidRDefault="00F13D84" w:rsidP="00DE3B4E">
      <w:pPr>
        <w:rPr>
          <w:rFonts w:ascii="Times New Roman" w:hAnsi="Times New Roman" w:cs="Times New Roman"/>
          <w:b/>
          <w:u w:val="single"/>
        </w:rPr>
      </w:pPr>
    </w:p>
    <w:p w14:paraId="61C82E09" w14:textId="5A43E87D" w:rsidR="00DE3B4E" w:rsidRDefault="005977FE" w:rsidP="00DE3B4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6F5DCF">
        <w:rPr>
          <w:rFonts w:ascii="Times New Roman" w:hAnsi="Times New Roman" w:cs="Times New Roman"/>
          <w:b/>
          <w:u w:val="single"/>
        </w:rPr>
        <w:t>S</w:t>
      </w:r>
      <w:r>
        <w:rPr>
          <w:rFonts w:ascii="Times New Roman" w:hAnsi="Times New Roman" w:cs="Times New Roman"/>
          <w:b/>
          <w:u w:val="single"/>
        </w:rPr>
        <w:t>4</w:t>
      </w:r>
    </w:p>
    <w:p w14:paraId="2A5C79CC" w14:textId="77777777" w:rsidR="005977FE" w:rsidRDefault="005977FE" w:rsidP="00DE3B4E">
      <w:pPr>
        <w:rPr>
          <w:rFonts w:ascii="Times New Roman" w:hAnsi="Times New Roman" w:cs="Times New Roman"/>
          <w:b/>
          <w:u w:val="single"/>
        </w:rPr>
      </w:pPr>
    </w:p>
    <w:p w14:paraId="1DD60027" w14:textId="3AF5E3EB" w:rsidR="005977FE" w:rsidRPr="004472D1" w:rsidRDefault="005977FE" w:rsidP="00DE3B4E">
      <w:pPr>
        <w:rPr>
          <w:rFonts w:ascii="Times New Roman" w:hAnsi="Times New Roman" w:cs="Times New Roman"/>
          <w:b/>
        </w:rPr>
      </w:pPr>
      <w:r w:rsidRPr="004472D1">
        <w:rPr>
          <w:rFonts w:ascii="Times New Roman" w:hAnsi="Times New Roman" w:cs="Times New Roman"/>
          <w:b/>
        </w:rPr>
        <w:t>A.</w:t>
      </w:r>
    </w:p>
    <w:p w14:paraId="2A4521FE" w14:textId="3F2A65B8" w:rsidR="004472D1" w:rsidRDefault="00F13D84" w:rsidP="00DE3B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B5399A2" wp14:editId="399C5417">
            <wp:extent cx="3824226" cy="3014980"/>
            <wp:effectExtent l="0" t="0" r="11430" b="7620"/>
            <wp:docPr id="16" name="Picture 16" descr="Macintosh HD:Users:janiceleung:Documents:2018 HIV Microbiome Manuscript:Shannon-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aniceleung:Documents:2018 HIV Microbiome Manuscript:Shannon-ICS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226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2CC13" w14:textId="77777777" w:rsidR="00F13D84" w:rsidRDefault="00F13D84" w:rsidP="004472D1">
      <w:pPr>
        <w:rPr>
          <w:rFonts w:ascii="Times New Roman" w:hAnsi="Times New Roman" w:cs="Times New Roman"/>
        </w:rPr>
      </w:pPr>
    </w:p>
    <w:p w14:paraId="1B5C4C41" w14:textId="7743216C" w:rsidR="004472D1" w:rsidRDefault="004472D1" w:rsidP="004472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Shannon diversity is shown for the HIV+ group comparing those who were taking inhaled corticosteroids (blue, n=</w:t>
      </w:r>
      <w:r w:rsidR="00F13D8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 and those who were not (red, n=</w:t>
      </w:r>
      <w:r w:rsidR="00F13D84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)</w:t>
      </w:r>
      <w:r w:rsidR="00F13D8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There was no significant difference in Shannon diversity (p=0.9</w:t>
      </w:r>
      <w:r w:rsidR="00F13D8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  <w:r w:rsidR="00F35A48">
        <w:rPr>
          <w:rFonts w:ascii="Times New Roman" w:hAnsi="Times New Roman" w:cs="Times New Roman"/>
        </w:rPr>
        <w:t>.</w:t>
      </w:r>
    </w:p>
    <w:p w14:paraId="2D6748EF" w14:textId="77777777" w:rsidR="004472D1" w:rsidRDefault="004472D1" w:rsidP="004472D1">
      <w:pPr>
        <w:rPr>
          <w:rFonts w:ascii="Times New Roman" w:hAnsi="Times New Roman" w:cs="Times New Roman"/>
        </w:rPr>
      </w:pPr>
    </w:p>
    <w:p w14:paraId="6E65D37C" w14:textId="6C2B0338" w:rsidR="004472D1" w:rsidRDefault="004472D1" w:rsidP="004472D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B.</w:t>
      </w:r>
    </w:p>
    <w:p w14:paraId="536F3402" w14:textId="4F72910F" w:rsidR="004472D1" w:rsidRPr="004472D1" w:rsidRDefault="00F13D84" w:rsidP="004472D1">
      <w:pPr>
        <w:rPr>
          <w:rFonts w:ascii="Times New Roman" w:hAnsi="Times New Roman" w:cs="Times New Roman"/>
          <w:b/>
        </w:rPr>
      </w:pPr>
      <w:r w:rsidRPr="00F13D84">
        <w:rPr>
          <w:rFonts w:ascii="Times New Roman" w:hAnsi="Times New Roman" w:cs="Times New Roman"/>
          <w:b/>
          <w:noProof/>
        </w:rPr>
        <w:drawing>
          <wp:inline distT="0" distB="0" distL="0" distR="0" wp14:anchorId="7933D918" wp14:editId="551C5618">
            <wp:extent cx="3774440" cy="2825991"/>
            <wp:effectExtent l="0" t="0" r="10160" b="0"/>
            <wp:docPr id="17" name="Picture 17" descr="Macintosh HD:Users:janiceleung:Documents:2018 HIV Microbiome Manuscript:NMDSplot_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janiceleung:Documents:2018 HIV Microbiome Manuscript:NMDSplot_ICS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567" cy="282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A8A9F" w14:textId="77777777" w:rsidR="00F13D84" w:rsidRDefault="00F13D84" w:rsidP="009169C5">
      <w:pPr>
        <w:rPr>
          <w:rFonts w:ascii="Times New Roman" w:hAnsi="Times New Roman" w:cs="Times New Roman"/>
        </w:rPr>
      </w:pPr>
    </w:p>
    <w:p w14:paraId="4C93D67B" w14:textId="77D349EA" w:rsidR="009169C5" w:rsidRDefault="009169C5" w:rsidP="009169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NMDS plot is shown for the HIV+ group divided by </w:t>
      </w:r>
      <w:r w:rsidR="00C64D82">
        <w:rPr>
          <w:rFonts w:ascii="Times New Roman" w:hAnsi="Times New Roman" w:cs="Times New Roman"/>
        </w:rPr>
        <w:t>use of inhaled corticosteroids</w:t>
      </w:r>
      <w:r>
        <w:rPr>
          <w:rFonts w:ascii="Times New Roman" w:hAnsi="Times New Roman" w:cs="Times New Roman"/>
        </w:rPr>
        <w:t>. There was no significant differ</w:t>
      </w:r>
      <w:r w:rsidR="00F13D84">
        <w:rPr>
          <w:rFonts w:ascii="Times New Roman" w:hAnsi="Times New Roman" w:cs="Times New Roman"/>
        </w:rPr>
        <w:t>ence in community composition (PERMANOVA</w:t>
      </w:r>
      <w:r>
        <w:rPr>
          <w:rFonts w:ascii="Times New Roman" w:hAnsi="Times New Roman" w:cs="Times New Roman"/>
        </w:rPr>
        <w:t>=</w:t>
      </w:r>
      <w:r w:rsidR="00F13D84">
        <w:rPr>
          <w:rFonts w:ascii="Times New Roman" w:hAnsi="Times New Roman" w:cs="Times New Roman"/>
        </w:rPr>
        <w:t>0.99</w:t>
      </w:r>
      <w:r>
        <w:rPr>
          <w:rFonts w:ascii="Times New Roman" w:hAnsi="Times New Roman" w:cs="Times New Roman"/>
        </w:rPr>
        <w:t>).</w:t>
      </w:r>
    </w:p>
    <w:p w14:paraId="27A5B6A3" w14:textId="77777777" w:rsidR="00DE3B4E" w:rsidRDefault="00DE3B4E" w:rsidP="004472D1">
      <w:pPr>
        <w:rPr>
          <w:rFonts w:ascii="Times New Roman" w:hAnsi="Times New Roman" w:cs="Times New Roman"/>
        </w:rPr>
      </w:pPr>
    </w:p>
    <w:p w14:paraId="27E71C2E" w14:textId="4383D3B6" w:rsidR="00CD1B6F" w:rsidRDefault="00CD1B6F" w:rsidP="004472D1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67448A">
        <w:rPr>
          <w:rFonts w:ascii="Times New Roman" w:hAnsi="Times New Roman" w:cs="Times New Roman"/>
          <w:b/>
          <w:u w:val="single"/>
        </w:rPr>
        <w:t>S</w:t>
      </w:r>
      <w:r>
        <w:rPr>
          <w:rFonts w:ascii="Times New Roman" w:hAnsi="Times New Roman" w:cs="Times New Roman"/>
          <w:b/>
          <w:u w:val="single"/>
        </w:rPr>
        <w:t>5</w:t>
      </w:r>
    </w:p>
    <w:p w14:paraId="65D2EF60" w14:textId="77777777" w:rsidR="00CD1B6F" w:rsidRDefault="00CD1B6F" w:rsidP="004472D1">
      <w:pPr>
        <w:rPr>
          <w:rFonts w:ascii="Times New Roman" w:hAnsi="Times New Roman" w:cs="Times New Roman"/>
          <w:b/>
          <w:u w:val="single"/>
        </w:rPr>
      </w:pPr>
    </w:p>
    <w:p w14:paraId="68362032" w14:textId="3734D20D" w:rsidR="00CD1B6F" w:rsidRDefault="00CD1B6F" w:rsidP="004472D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A.</w:t>
      </w:r>
    </w:p>
    <w:p w14:paraId="7F7E14B2" w14:textId="006B01F6" w:rsidR="00CD1B6F" w:rsidRDefault="00F13D84" w:rsidP="004472D1">
      <w:pPr>
        <w:rPr>
          <w:rFonts w:ascii="Times New Roman" w:hAnsi="Times New Roman" w:cs="Times New Roman"/>
          <w:b/>
        </w:rPr>
      </w:pPr>
      <w:r w:rsidRPr="00F13D84">
        <w:rPr>
          <w:rFonts w:ascii="Times New Roman" w:hAnsi="Times New Roman" w:cs="Times New Roman"/>
          <w:b/>
          <w:noProof/>
        </w:rPr>
        <w:drawing>
          <wp:inline distT="0" distB="0" distL="0" distR="0" wp14:anchorId="2436E78D" wp14:editId="128FC99D">
            <wp:extent cx="3543300" cy="2800136"/>
            <wp:effectExtent l="0" t="0" r="0" b="0"/>
            <wp:docPr id="18" name="Picture 18" descr="Macintosh HD:Users:janiceleung:Documents:2018 HIV Microbiome Manuscript:Shannon-Treatment_Antibiot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janiceleung:Documents:2018 HIV Microbiome Manuscript:Shannon-Treatment_Antibiotic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764" cy="280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81DE6" w14:textId="77777777" w:rsidR="00F13D84" w:rsidRDefault="00F13D84" w:rsidP="001347D1">
      <w:pPr>
        <w:rPr>
          <w:rFonts w:ascii="Times New Roman" w:hAnsi="Times New Roman" w:cs="Times New Roman"/>
        </w:rPr>
      </w:pPr>
    </w:p>
    <w:p w14:paraId="03EA1A70" w14:textId="2BD6A128" w:rsidR="001347D1" w:rsidRDefault="001347D1" w:rsidP="00134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Shannon diversity is shown for the HIV+ group comparing those who were taking treatment dose antibiotics (blue, n=</w:t>
      </w:r>
      <w:r w:rsidR="00F13D84">
        <w:rPr>
          <w:rFonts w:ascii="Times New Roman" w:hAnsi="Times New Roman" w:cs="Times New Roman"/>
        </w:rPr>
        <w:t>8</w:t>
      </w:r>
      <w:r w:rsidR="0012618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and those who were not (red, n=</w:t>
      </w:r>
      <w:r w:rsidR="00F13D84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)</w:t>
      </w:r>
      <w:r w:rsidR="0012618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There was no significant differenc</w:t>
      </w:r>
      <w:r w:rsidR="00B0160F">
        <w:rPr>
          <w:rFonts w:ascii="Times New Roman" w:hAnsi="Times New Roman" w:cs="Times New Roman"/>
        </w:rPr>
        <w:t>e in Shannon diversity (p=</w:t>
      </w:r>
      <w:r w:rsidR="00F13D84">
        <w:rPr>
          <w:rFonts w:ascii="Times New Roman" w:hAnsi="Times New Roman" w:cs="Times New Roman"/>
        </w:rPr>
        <w:t>1.0</w:t>
      </w:r>
      <w:r>
        <w:rPr>
          <w:rFonts w:ascii="Times New Roman" w:hAnsi="Times New Roman" w:cs="Times New Roman"/>
        </w:rPr>
        <w:t>)</w:t>
      </w:r>
      <w:r w:rsidR="00F35A48">
        <w:rPr>
          <w:rFonts w:ascii="Times New Roman" w:hAnsi="Times New Roman" w:cs="Times New Roman"/>
        </w:rPr>
        <w:t>.</w:t>
      </w:r>
    </w:p>
    <w:p w14:paraId="49A617C1" w14:textId="77777777" w:rsidR="00CD1B6F" w:rsidRDefault="00CD1B6F" w:rsidP="001347D1">
      <w:pPr>
        <w:rPr>
          <w:rFonts w:ascii="Times New Roman" w:hAnsi="Times New Roman" w:cs="Times New Roman"/>
        </w:rPr>
      </w:pPr>
    </w:p>
    <w:p w14:paraId="60CAE588" w14:textId="0DC77657" w:rsidR="00FB2958" w:rsidRDefault="00FB2958" w:rsidP="001347D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B.</w:t>
      </w:r>
    </w:p>
    <w:p w14:paraId="62D4838C" w14:textId="5FF0009B" w:rsidR="0012618E" w:rsidRDefault="0012618E" w:rsidP="001347D1">
      <w:pPr>
        <w:rPr>
          <w:rFonts w:ascii="Times New Roman" w:hAnsi="Times New Roman" w:cs="Times New Roman"/>
          <w:b/>
        </w:rPr>
      </w:pPr>
    </w:p>
    <w:p w14:paraId="290076A8" w14:textId="233D3040" w:rsidR="0012618E" w:rsidRDefault="00F13D84" w:rsidP="00126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8086B48" wp14:editId="2ED4031A">
            <wp:extent cx="4000500" cy="2995246"/>
            <wp:effectExtent l="0" t="0" r="0" b="2540"/>
            <wp:docPr id="19" name="Picture 19" descr="Macintosh HD:Users:janiceleung:Documents:2018 HIV Microbiome Manuscript:NMDSplot_Antibiotics_Treat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janiceleung:Documents:2018 HIV Microbiome Manuscript:NMDSplot_Antibiotics_Treatmen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870" cy="2995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053CB" w14:textId="77777777" w:rsidR="00F13D84" w:rsidRDefault="00F13D84" w:rsidP="0012618E">
      <w:pPr>
        <w:rPr>
          <w:rFonts w:ascii="Times New Roman" w:hAnsi="Times New Roman" w:cs="Times New Roman"/>
        </w:rPr>
      </w:pPr>
    </w:p>
    <w:p w14:paraId="26FFC59C" w14:textId="77777777" w:rsidR="00F13D84" w:rsidRDefault="0012618E" w:rsidP="00126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NMDS plot is shown for the HIV+ group divided by use of treatment antibiotics. There was no significant difference in community composition (</w:t>
      </w:r>
      <w:r w:rsidR="00F13D84">
        <w:rPr>
          <w:rFonts w:ascii="Times New Roman" w:hAnsi="Times New Roman" w:cs="Times New Roman"/>
        </w:rPr>
        <w:t>PERMANOVA=0.73</w:t>
      </w:r>
      <w:r>
        <w:rPr>
          <w:rFonts w:ascii="Times New Roman" w:hAnsi="Times New Roman" w:cs="Times New Roman"/>
        </w:rPr>
        <w:t>).</w:t>
      </w:r>
    </w:p>
    <w:p w14:paraId="2D7D0648" w14:textId="5176EDC9" w:rsidR="00FB2958" w:rsidRPr="00F13D84" w:rsidRDefault="00BE42D8" w:rsidP="0012618E">
      <w:pPr>
        <w:rPr>
          <w:rFonts w:ascii="Times New Roman" w:hAnsi="Times New Roman" w:cs="Times New Roman"/>
        </w:rPr>
      </w:pPr>
      <w:r w:rsidRPr="00BE42D8">
        <w:rPr>
          <w:rFonts w:ascii="Times New Roman" w:hAnsi="Times New Roman" w:cs="Times New Roman"/>
          <w:b/>
          <w:u w:val="single"/>
        </w:rPr>
        <w:lastRenderedPageBreak/>
        <w:t xml:space="preserve">Figure </w:t>
      </w:r>
      <w:r w:rsidR="001D5DDB">
        <w:rPr>
          <w:rFonts w:ascii="Times New Roman" w:hAnsi="Times New Roman" w:cs="Times New Roman"/>
          <w:b/>
          <w:u w:val="single"/>
        </w:rPr>
        <w:t>S</w:t>
      </w:r>
      <w:bookmarkStart w:id="0" w:name="_GoBack"/>
      <w:bookmarkEnd w:id="0"/>
      <w:r w:rsidRPr="00BE42D8">
        <w:rPr>
          <w:rFonts w:ascii="Times New Roman" w:hAnsi="Times New Roman" w:cs="Times New Roman"/>
          <w:b/>
          <w:u w:val="single"/>
        </w:rPr>
        <w:t>6</w:t>
      </w:r>
    </w:p>
    <w:p w14:paraId="753CCBE9" w14:textId="77777777" w:rsidR="00C931BA" w:rsidRDefault="00C931BA" w:rsidP="0012618E">
      <w:pPr>
        <w:rPr>
          <w:rFonts w:ascii="Times New Roman" w:hAnsi="Times New Roman" w:cs="Times New Roman"/>
          <w:b/>
          <w:u w:val="single"/>
        </w:rPr>
      </w:pPr>
    </w:p>
    <w:p w14:paraId="7C02BA8A" w14:textId="117B6109" w:rsidR="00C931BA" w:rsidRDefault="00C931BA" w:rsidP="0012618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A.</w:t>
      </w:r>
    </w:p>
    <w:p w14:paraId="1F690081" w14:textId="793F75FD" w:rsidR="0054062E" w:rsidRDefault="00F13D84" w:rsidP="0012618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53CDCC25" wp14:editId="692B3153">
            <wp:extent cx="3657600" cy="2889024"/>
            <wp:effectExtent l="0" t="0" r="0" b="6985"/>
            <wp:docPr id="20" name="Picture 20" descr="Macintosh HD:Users:janiceleung:Documents:2018 HIV Microbiome Manuscript:Shannon-Prophylactic_Antibiot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janiceleung:Documents:2018 HIV Microbiome Manuscript:Shannon-Prophylactic_Antibiotics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8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471B7" w14:textId="77777777" w:rsidR="00F13D84" w:rsidRDefault="00F13D84" w:rsidP="0054062E">
      <w:pPr>
        <w:rPr>
          <w:rFonts w:ascii="Times New Roman" w:hAnsi="Times New Roman" w:cs="Times New Roman"/>
        </w:rPr>
      </w:pPr>
    </w:p>
    <w:p w14:paraId="557F2BA2" w14:textId="3B3789F6" w:rsidR="0054062E" w:rsidRDefault="0054062E" w:rsidP="005406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Shannon diversity is shown for the HIV+ group comparing those who were taking treatment pr</w:t>
      </w:r>
      <w:r w:rsidR="00F13D84">
        <w:rPr>
          <w:rFonts w:ascii="Times New Roman" w:hAnsi="Times New Roman" w:cs="Times New Roman"/>
        </w:rPr>
        <w:t>ophlactic antibiotics (blue, n=3</w:t>
      </w:r>
      <w:r>
        <w:rPr>
          <w:rFonts w:ascii="Times New Roman" w:hAnsi="Times New Roman" w:cs="Times New Roman"/>
        </w:rPr>
        <w:t>) and those who were not (red, n=</w:t>
      </w:r>
      <w:r w:rsidR="00F13D84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>). There was no significant difference in Shannon diversity (p=0.</w:t>
      </w:r>
      <w:r w:rsidR="00F13D84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>)</w:t>
      </w:r>
      <w:r w:rsidR="00F35A48">
        <w:rPr>
          <w:rFonts w:ascii="Times New Roman" w:hAnsi="Times New Roman" w:cs="Times New Roman"/>
        </w:rPr>
        <w:t>.</w:t>
      </w:r>
    </w:p>
    <w:p w14:paraId="0AB9D99F" w14:textId="77777777" w:rsidR="0054062E" w:rsidRDefault="0054062E" w:rsidP="0054062E">
      <w:pPr>
        <w:rPr>
          <w:rFonts w:ascii="Times New Roman" w:hAnsi="Times New Roman" w:cs="Times New Roman"/>
        </w:rPr>
      </w:pPr>
    </w:p>
    <w:p w14:paraId="53FABF06" w14:textId="17DA57B2" w:rsidR="00C931BA" w:rsidRDefault="00F35A48" w:rsidP="0054062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B.</w:t>
      </w:r>
    </w:p>
    <w:p w14:paraId="20B9ED89" w14:textId="34B3ED98" w:rsidR="00F35A48" w:rsidRDefault="00F13D84" w:rsidP="0054062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66D1414E" wp14:editId="2D392962">
            <wp:extent cx="4104886" cy="3073400"/>
            <wp:effectExtent l="0" t="0" r="10160" b="0"/>
            <wp:docPr id="21" name="Picture 21" descr="Macintosh HD:Users:janiceleung:Documents:2018 HIV Microbiome Manuscript:NMDSplot_Prophylactic_Antibiot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janiceleung:Documents:2018 HIV Microbiome Manuscript:NMDSplot_Prophylactic_Antibiotics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337" cy="307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17D1B" w14:textId="77777777" w:rsidR="00F13D84" w:rsidRDefault="00F13D84" w:rsidP="00F35A48">
      <w:pPr>
        <w:rPr>
          <w:rFonts w:ascii="Times New Roman" w:hAnsi="Times New Roman" w:cs="Times New Roman"/>
        </w:rPr>
      </w:pPr>
    </w:p>
    <w:p w14:paraId="3C240382" w14:textId="76AB2929" w:rsidR="00F35A48" w:rsidRPr="00F35A48" w:rsidRDefault="00F35A48" w:rsidP="00F35A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NMDS plot is shown for the HIV+ group divided by use of prophylactic antibiotics. There was no significant differ</w:t>
      </w:r>
      <w:r w:rsidR="00F13D84">
        <w:rPr>
          <w:rFonts w:ascii="Times New Roman" w:hAnsi="Times New Roman" w:cs="Times New Roman"/>
        </w:rPr>
        <w:t>ence in community composition (PERMANOVA</w:t>
      </w:r>
      <w:r>
        <w:rPr>
          <w:rFonts w:ascii="Times New Roman" w:hAnsi="Times New Roman" w:cs="Times New Roman"/>
        </w:rPr>
        <w:t>=0</w:t>
      </w:r>
      <w:r w:rsidR="00F13D84">
        <w:rPr>
          <w:rFonts w:ascii="Times New Roman" w:hAnsi="Times New Roman" w:cs="Times New Roman"/>
        </w:rPr>
        <w:t>.73</w:t>
      </w:r>
      <w:r>
        <w:rPr>
          <w:rFonts w:ascii="Times New Roman" w:hAnsi="Times New Roman" w:cs="Times New Roman"/>
        </w:rPr>
        <w:t>).</w:t>
      </w:r>
    </w:p>
    <w:sectPr w:rsidR="00F35A48" w:rsidRPr="00F35A48" w:rsidSect="00FD2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8C27E" w14:textId="77777777" w:rsidR="00511EE1" w:rsidRDefault="00511EE1" w:rsidP="00F35A48">
      <w:r>
        <w:separator/>
      </w:r>
    </w:p>
  </w:endnote>
  <w:endnote w:type="continuationSeparator" w:id="0">
    <w:p w14:paraId="6521C529" w14:textId="77777777" w:rsidR="00511EE1" w:rsidRDefault="00511EE1" w:rsidP="00F3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21EA69" w14:textId="77777777" w:rsidR="00511EE1" w:rsidRDefault="00511EE1" w:rsidP="00F35A48">
      <w:r>
        <w:separator/>
      </w:r>
    </w:p>
  </w:footnote>
  <w:footnote w:type="continuationSeparator" w:id="0">
    <w:p w14:paraId="3D23FB15" w14:textId="77777777" w:rsidR="00511EE1" w:rsidRDefault="00511EE1" w:rsidP="00F35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80A77"/>
    <w:multiLevelType w:val="hybridMultilevel"/>
    <w:tmpl w:val="90603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6"/>
  </w:docVars>
  <w:rsids>
    <w:rsidRoot w:val="00FD289B"/>
    <w:rsid w:val="00120436"/>
    <w:rsid w:val="0012618E"/>
    <w:rsid w:val="001347D1"/>
    <w:rsid w:val="00136A12"/>
    <w:rsid w:val="00195B24"/>
    <w:rsid w:val="001D5DDB"/>
    <w:rsid w:val="002561C4"/>
    <w:rsid w:val="003511CF"/>
    <w:rsid w:val="00392116"/>
    <w:rsid w:val="004472D1"/>
    <w:rsid w:val="00511EE1"/>
    <w:rsid w:val="005158C3"/>
    <w:rsid w:val="0054062E"/>
    <w:rsid w:val="00566980"/>
    <w:rsid w:val="005977FE"/>
    <w:rsid w:val="005C5F88"/>
    <w:rsid w:val="0067448A"/>
    <w:rsid w:val="006F5DCF"/>
    <w:rsid w:val="00714281"/>
    <w:rsid w:val="007F1A6C"/>
    <w:rsid w:val="00820A56"/>
    <w:rsid w:val="008E4D92"/>
    <w:rsid w:val="009078AD"/>
    <w:rsid w:val="009169C5"/>
    <w:rsid w:val="009271BB"/>
    <w:rsid w:val="009C1371"/>
    <w:rsid w:val="00A56D1E"/>
    <w:rsid w:val="00AE3FC6"/>
    <w:rsid w:val="00B0160F"/>
    <w:rsid w:val="00BA053D"/>
    <w:rsid w:val="00BE42D8"/>
    <w:rsid w:val="00C64D82"/>
    <w:rsid w:val="00C931BA"/>
    <w:rsid w:val="00CD1B6F"/>
    <w:rsid w:val="00D00FFF"/>
    <w:rsid w:val="00DB5B6C"/>
    <w:rsid w:val="00DE3B4E"/>
    <w:rsid w:val="00DF6C68"/>
    <w:rsid w:val="00F13D84"/>
    <w:rsid w:val="00F35A48"/>
    <w:rsid w:val="00F91880"/>
    <w:rsid w:val="00FB2958"/>
    <w:rsid w:val="00FD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3D40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8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1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1C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C5F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5A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5A48"/>
  </w:style>
  <w:style w:type="paragraph" w:styleId="Footer">
    <w:name w:val="footer"/>
    <w:basedOn w:val="Normal"/>
    <w:link w:val="FooterChar"/>
    <w:uiPriority w:val="99"/>
    <w:unhideWhenUsed/>
    <w:rsid w:val="00F35A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5A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8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1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1C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C5F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5A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5A48"/>
  </w:style>
  <w:style w:type="paragraph" w:styleId="Footer">
    <w:name w:val="footer"/>
    <w:basedOn w:val="Normal"/>
    <w:link w:val="FooterChar"/>
    <w:uiPriority w:val="99"/>
    <w:unhideWhenUsed/>
    <w:rsid w:val="00F35A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5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1000</Words>
  <Characters>5343</Characters>
  <Application>Microsoft Office Word</Application>
  <DocSecurity>0</DocSecurity>
  <Lines>161</Lines>
  <Paragraphs>64</Paragraphs>
  <ScaleCrop>false</ScaleCrop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Leung</dc:creator>
  <cp:keywords/>
  <dc:description/>
  <cp:lastModifiedBy>JFURTON</cp:lastModifiedBy>
  <cp:revision>33</cp:revision>
  <dcterms:created xsi:type="dcterms:W3CDTF">2018-06-06T17:06:00Z</dcterms:created>
  <dcterms:modified xsi:type="dcterms:W3CDTF">2018-06-27T08:24:00Z</dcterms:modified>
</cp:coreProperties>
</file>