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2F9" w:rsidRPr="004D1FCC" w:rsidRDefault="007922F9" w:rsidP="007922F9">
      <w:pPr>
        <w:outlineLvl w:val="0"/>
        <w:rPr>
          <w:rFonts w:ascii="Arial" w:hAnsi="Arial" w:cs="Arial"/>
        </w:rPr>
      </w:pPr>
      <w:r w:rsidRPr="00BF6E24">
        <w:rPr>
          <w:rFonts w:ascii="Arial" w:hAnsi="Arial" w:cs="Arial"/>
          <w:b/>
        </w:rPr>
        <w:t>Supplementary materials</w:t>
      </w:r>
    </w:p>
    <w:p w:rsidR="007922F9" w:rsidRPr="00A337DC" w:rsidRDefault="007922F9" w:rsidP="007922F9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7922F9" w:rsidRPr="00195B9A" w:rsidRDefault="00070EB7" w:rsidP="007922F9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kern w:val="24"/>
        </w:rPr>
        <w:t xml:space="preserve">Additional file </w:t>
      </w:r>
      <w:r>
        <w:rPr>
          <w:rFonts w:ascii="Arial" w:hAnsi="Arial" w:cs="Arial"/>
          <w:b/>
          <w:bCs/>
          <w:color w:val="000000" w:themeColor="text1"/>
          <w:kern w:val="24"/>
        </w:rPr>
        <w:t>1</w:t>
      </w:r>
      <w:r>
        <w:rPr>
          <w:rFonts w:ascii="Arial" w:hAnsi="Arial" w:cs="Arial"/>
          <w:b/>
          <w:bCs/>
          <w:color w:val="000000" w:themeColor="text1"/>
          <w:kern w:val="24"/>
        </w:rPr>
        <w:t>:</w:t>
      </w:r>
      <w:r w:rsidR="007922F9">
        <w:rPr>
          <w:rFonts w:ascii="Arial" w:hAnsi="Arial" w:cs="Arial"/>
          <w:b/>
        </w:rPr>
        <w:t xml:space="preserve"> Table </w:t>
      </w:r>
      <w:r>
        <w:rPr>
          <w:rFonts w:ascii="Arial" w:hAnsi="Arial" w:cs="Arial"/>
          <w:b/>
        </w:rPr>
        <w:t>S</w:t>
      </w:r>
      <w:r w:rsidR="007922F9">
        <w:rPr>
          <w:rFonts w:ascii="Arial" w:hAnsi="Arial" w:cs="Arial"/>
          <w:b/>
        </w:rPr>
        <w:t>1</w:t>
      </w:r>
      <w:r w:rsidR="007922F9" w:rsidRPr="00195B9A">
        <w:rPr>
          <w:rFonts w:ascii="Arial" w:hAnsi="Arial" w:cs="Arial"/>
          <w:b/>
        </w:rPr>
        <w:t xml:space="preserve">. Individual gene names from David functional clustering analysis. </w:t>
      </w:r>
    </w:p>
    <w:tbl>
      <w:tblPr>
        <w:tblStyle w:val="GridTable2Accent1"/>
        <w:tblW w:w="12950" w:type="dxa"/>
        <w:tblLook w:val="04A0" w:firstRow="1" w:lastRow="0" w:firstColumn="1" w:lastColumn="0" w:noHBand="0" w:noVBand="1"/>
      </w:tblPr>
      <w:tblGrid>
        <w:gridCol w:w="4589"/>
        <w:gridCol w:w="8361"/>
      </w:tblGrid>
      <w:tr w:rsidR="007922F9" w:rsidRPr="00A337DC" w:rsidTr="00E351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tcBorders>
              <w:top w:val="single" w:sz="12" w:space="0" w:color="4F81BD" w:themeColor="accent1"/>
            </w:tcBorders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GO:  Antiviral Defense</w:t>
            </w:r>
          </w:p>
        </w:tc>
        <w:tc>
          <w:tcPr>
            <w:tcW w:w="8361" w:type="dxa"/>
            <w:tcBorders>
              <w:top w:val="single" w:sz="12" w:space="0" w:color="4F81BD" w:themeColor="accent1"/>
            </w:tcBorders>
            <w:noWrap/>
            <w:hideMark/>
          </w:tcPr>
          <w:p w:rsidR="007922F9" w:rsidRPr="00A337DC" w:rsidRDefault="007922F9" w:rsidP="00E351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ID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ENSG00000089127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2'-5'-oligoadenylate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synthetase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1(OAS1)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ENSG00000111335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2'-5'-oligoadenylate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synthetase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2(OAS2)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ENSG00000111331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2'-5'-oligoadenylate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synthetase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3(OAS3)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ENSG00000135114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2'-5'-oligoadenylate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synthetase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like(OASL)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ENSG00000107201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DExD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/H-box helicase 58(DDX58)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ENSG00000137628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DExD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/H-box helicase 60(DDX60)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ENSG00000108771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DExH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-box helicase 58(DHX58)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ENSG00000138646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HECT and RLD domain containing E3 ubiquitin protein ligase 5(HERC5)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ENSG00000187608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ISG15 ubiquitin-like modifier(ISG15)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ENSG00000157601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MX dynamin like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GTPase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1(MX1)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ENSG00000101347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SAM and HD domain containing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deoxynucleoside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triphosphate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triphosphohydrolase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1(SAMHD1)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ENSG00000197381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adenosine deaminase, RNA specific B1(ADARB1)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ENSG00000243811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apolipoprotein B mRNA editing enzyme catalytic subunit 3D(APOBEC3D)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ENSG00000128394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apolipoprotein B mRNA editing enzyme catalytic subunit 3F(APOBEC3F)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ENSG00000130303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bone marrow stromal cell antigen 2(BST2)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ENSG00000130813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chromosome 19 open reading frame 66(C19orf66)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ENSG00000055332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eukaryotic translation initiation factor 2 alpha kinase 2(EIF2AK2)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ENSG00000117228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guanylate binding protein 1(GBP1)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ENSG00000117226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guanylate binding protein 3(GBP3)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ENSG00000137959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interferon induced protein 44 like(IFI44L)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ENSG00000185745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interferon induced protein with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tetratricopeptide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repeats 1(IFIT1)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ENSG00000119922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interferon induced protein with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tetratricopeptide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repeats 2(IFIT2)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ENSG00000119917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interferon induced protein with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tetratricopeptide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repeats 3(IFIT3)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ENSG00000152778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interferon induced protein with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tetratricopeptide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repeats 5(IFIT5)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ENSG00000115267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interferon induced with helicase C domain 1(IFIH1)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ENSG00000185507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interferon regulatory factor 7(IRF7)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ENSG00000110944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interleukin 23 subunit alpha(IL23A)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ENSG00000140464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promyelocytic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leukemia(PML)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ENSG00000115415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signal transducer and activator of transcription 1(STAT1)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ENSG00000170581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signal transducer and activator of transcription 2(STAT2)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GO: Response to virus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ID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ENSG00000089127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2'-5'-oligoadenylate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synthetase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1(OAS1)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ENSG00000111335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2'-5'-oligoadenylate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synthetase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2(OAS2)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ENSG00000111331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2'-5'-oligoadenylate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synthetase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3(OAS3)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ENSG00000135114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2'-5'-oligoadenylate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synthetase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like(OASL)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ENSG00000107201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DExD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/H-box helicase 58(DDX58)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ENSG00000137628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DExD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/H-box helicase 60(DDX60)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ENSG00000108771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DExH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-box helicase 58(DHX58)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ENSG00000157601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MX dynamin like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GTPase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1(MX1)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ENSG00000130303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bone marrow stromal cell antigen 2(BST2)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ENSG00000055332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eukaryotic translation initiation factor 2 alpha kinase 2(EIF2AK2)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ENSG00000137965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interferon induced protein 44(IFI44)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ENSG00000185745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interferon induced protein with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tetratricopeptide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repeats 1(IFIT1)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ENSG00000119922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interferon induced protein with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tetratricopeptide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repeats 2(IFIT2)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ENSG00000119917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interferon induced protein with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tetratricopeptide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repeats 3(IFIT3)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ENSG00000115267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interferon induced with helicase C domain 1(IFIH1)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ENSG00000185507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interferon regulatory factor 7(IRF7)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ENSG00000143324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xenotropic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and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polytropic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retrovirus receptor 1(XPR1)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 xml:space="preserve">GO: 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Heme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biosynthesis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ID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Gene Name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ENSG00000158578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5'-aminolevulinate synthase 2(ALAS2)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ENSG00000181873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IBA57 homolog, iron-sulfur cluster assembly(IBA57)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ENSG00000169877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alpha hemoglobin stabilizing protein(AHSP)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ENSG00000090013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biliverdin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reductase B(BLVRB)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ENSG00000080819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coproporphyrinogen oxidase(CPOX)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ENSG00000066926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ferrochelatase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(FECH)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ENSG00000256269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hydroxymethylbilane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synthase(HMBS)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ENSG00000143224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protoporphyrinogen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oxidase(PPOX)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ENSG00000013306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solute carrier family 25 member 39(SLC25A39)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GO:  Hereditary hemolytic anemia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ID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ENSG00000112077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Rh-associated glycoprotein(RHAG)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ENSG00000188157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agrin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(AGRN)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ENSG00000029534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ankyrin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1(ANK1)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ENSG00000172331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bisphosphoglycerate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mutase(BPGM)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ENSG00000108091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coiled-coil domain containing 6(CCDC6)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ENSG00000158856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dematin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actin binding protein(DMTN)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ENSG00000159023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erythrocyte membrane protein band 4.1(EPB41)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ENSG00000166947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erythrocyte membrane protein band 4.2(EPB42)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ENSG00000001084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glutamate-cysteine ligase catalytic subunit(GCLC)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ENSG00000117394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solute carrier family 2 member 1(SLC2A1)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ENSG00000004939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solute carrier family 4 member 1 (Diego blood group)(SLC4A1)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ENSG00000163554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spectrin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alpha,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erythrocytic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1(SPTA1)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922F9" w:rsidRPr="00A337DC" w:rsidTr="00E351D3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Herpes simplex infection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ID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Gene Name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ENSG00000089127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2'-5'-oligoadenylate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synthetase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1(OAS1)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ENSG00000111335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2'-5'-oligoadenylate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synthetase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2(OAS2)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ENSG00000111331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2'-5'-oligoadenylate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synthetase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3(OAS3)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ENSG00000135114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2'-5'-oligoadenylate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synthetase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like(OASL)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ENSG00000169245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C-X-C motif chemokine ligand 10(CXCL10)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ENSG00000107201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DExD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/H-box helicase 58(DDX58)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ENSG00000157601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MX dynamin like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GTPase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1(MX1)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ENSG00000099804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cell division cycle 34(CDC34)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ENSG00000086232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eukaryotic translation initiation factor 2 alpha kinase 1(EIF2AK1)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ENSG00000055332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eukaryotic translation initiation factor 2 alpha kinase 2(EIF2AK2)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ENSG00000117228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guanylate binding protein 1(GBP1)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ENSG00000185745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interferon induced protein with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tetratricopeptide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repeats 1(IFIT1)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ENSG00000204010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interferon induced protein with </w:t>
            </w: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tetratricopeptide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repeats 1B(IFIT1B)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ENSG00000115267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interferon induced with helicase C domain 1(IFIH1)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ENSG00000185507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interferon regulatory factor 7(IRF7)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ENSG00000114030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karyopherin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subunit alpha 1(KPNA1)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ENSG00000140464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promyelocytic</w:t>
            </w:r>
            <w:proofErr w:type="spellEnd"/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leukemia(PML)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ENSG00000213639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protein phosphatase 1 catalytic subunit beta(PPP1CB)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ENSG00000115415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signal transducer and activator of transcription 1(STAT1)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ENSG00000170581</w:t>
            </w:r>
          </w:p>
        </w:tc>
        <w:tc>
          <w:tcPr>
            <w:tcW w:w="8361" w:type="dxa"/>
            <w:noWrap/>
            <w:hideMark/>
          </w:tcPr>
          <w:p w:rsidR="007922F9" w:rsidRPr="00A337D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signal transducer and activator of transcription 2(STAT2)</w:t>
            </w:r>
          </w:p>
        </w:tc>
      </w:tr>
      <w:tr w:rsidR="007922F9" w:rsidRPr="00A337DC" w:rsidTr="00E351D3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9" w:type="dxa"/>
            <w:tcBorders>
              <w:bottom w:val="single" w:sz="12" w:space="0" w:color="4F81BD" w:themeColor="accent1"/>
            </w:tcBorders>
            <w:noWrap/>
            <w:hideMark/>
          </w:tcPr>
          <w:p w:rsidR="007922F9" w:rsidRPr="00A337DC" w:rsidRDefault="007922F9" w:rsidP="00E351D3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ENSG00000187555</w:t>
            </w:r>
          </w:p>
        </w:tc>
        <w:tc>
          <w:tcPr>
            <w:tcW w:w="8361" w:type="dxa"/>
            <w:tcBorders>
              <w:bottom w:val="single" w:sz="12" w:space="0" w:color="4F81BD" w:themeColor="accent1"/>
            </w:tcBorders>
            <w:noWrap/>
            <w:hideMark/>
          </w:tcPr>
          <w:p w:rsidR="007922F9" w:rsidRPr="00A337D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337D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ubiquitin specific peptidase 7(USP7)</w:t>
            </w:r>
          </w:p>
        </w:tc>
      </w:tr>
    </w:tbl>
    <w:p w:rsidR="007922F9" w:rsidRPr="00A337DC" w:rsidRDefault="007922F9" w:rsidP="007922F9">
      <w:pPr>
        <w:spacing w:after="0" w:line="480" w:lineRule="auto"/>
        <w:rPr>
          <w:rFonts w:ascii="Arial" w:hAnsi="Arial" w:cs="Arial"/>
          <w:b/>
          <w:sz w:val="18"/>
          <w:szCs w:val="18"/>
        </w:rPr>
      </w:pPr>
    </w:p>
    <w:p w:rsidR="00002764" w:rsidRDefault="00002764"/>
    <w:p w:rsidR="007922F9" w:rsidRDefault="007922F9"/>
    <w:p w:rsidR="007922F9" w:rsidRPr="00BF6E24" w:rsidRDefault="00070EB7" w:rsidP="007922F9">
      <w:pPr>
        <w:spacing w:after="0" w:line="240" w:lineRule="auto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kern w:val="24"/>
        </w:rPr>
        <w:lastRenderedPageBreak/>
        <w:t xml:space="preserve">Additional file </w:t>
      </w:r>
      <w:r>
        <w:rPr>
          <w:rFonts w:ascii="Arial" w:hAnsi="Arial" w:cs="Arial"/>
          <w:b/>
          <w:bCs/>
          <w:color w:val="000000" w:themeColor="text1"/>
          <w:kern w:val="24"/>
        </w:rPr>
        <w:t>1</w:t>
      </w:r>
      <w:r>
        <w:rPr>
          <w:rFonts w:ascii="Arial" w:hAnsi="Arial" w:cs="Arial"/>
          <w:b/>
          <w:bCs/>
          <w:color w:val="000000" w:themeColor="text1"/>
          <w:kern w:val="24"/>
        </w:rPr>
        <w:t>:</w:t>
      </w:r>
      <w:r w:rsidR="007922F9">
        <w:rPr>
          <w:rFonts w:ascii="Arial" w:hAnsi="Arial" w:cs="Arial"/>
          <w:b/>
        </w:rPr>
        <w:t xml:space="preserve"> Table </w:t>
      </w:r>
      <w:r>
        <w:rPr>
          <w:rFonts w:ascii="Arial" w:hAnsi="Arial" w:cs="Arial"/>
          <w:b/>
        </w:rPr>
        <w:t>S</w:t>
      </w:r>
      <w:r w:rsidR="007922F9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.</w:t>
      </w:r>
      <w:r w:rsidR="007922F9" w:rsidRPr="00BF6E24">
        <w:rPr>
          <w:rFonts w:ascii="Arial" w:hAnsi="Arial" w:cs="Arial"/>
          <w:b/>
        </w:rPr>
        <w:t xml:space="preserve"> Top results from DAVID Functional Annotation Clustering, excluding </w:t>
      </w:r>
      <w:proofErr w:type="gramStart"/>
      <w:r w:rsidR="007922F9" w:rsidRPr="00BF6E24">
        <w:rPr>
          <w:rFonts w:ascii="Arial" w:hAnsi="Arial" w:cs="Arial"/>
          <w:b/>
        </w:rPr>
        <w:t>2</w:t>
      </w:r>
      <w:proofErr w:type="gramEnd"/>
      <w:r w:rsidR="007922F9" w:rsidRPr="00BF6E24">
        <w:rPr>
          <w:rFonts w:ascii="Arial" w:hAnsi="Arial" w:cs="Arial"/>
          <w:b/>
        </w:rPr>
        <w:t xml:space="preserve"> subjects with diagnosed influenza</w:t>
      </w:r>
    </w:p>
    <w:tbl>
      <w:tblPr>
        <w:tblStyle w:val="GridTable2Accent1"/>
        <w:tblW w:w="11160" w:type="dxa"/>
        <w:tblLook w:val="04A0" w:firstRow="1" w:lastRow="0" w:firstColumn="1" w:lastColumn="0" w:noHBand="0" w:noVBand="1"/>
      </w:tblPr>
      <w:tblGrid>
        <w:gridCol w:w="1043"/>
        <w:gridCol w:w="2256"/>
        <w:gridCol w:w="3747"/>
        <w:gridCol w:w="1167"/>
        <w:gridCol w:w="2947"/>
      </w:tblGrid>
      <w:tr w:rsidR="007922F9" w:rsidRPr="00A337DC" w:rsidTr="00E351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" w:type="dxa"/>
            <w:tcBorders>
              <w:top w:val="single" w:sz="12" w:space="0" w:color="4F81BD" w:themeColor="accent1"/>
            </w:tcBorders>
            <w:hideMark/>
          </w:tcPr>
          <w:p w:rsidR="007922F9" w:rsidRPr="004D1FCC" w:rsidRDefault="007922F9" w:rsidP="00E351D3">
            <w:pPr>
              <w:rPr>
                <w:rFonts w:ascii="Arial" w:eastAsia="Times New Roman" w:hAnsi="Arial" w:cs="Arial"/>
                <w:b w:val="0"/>
                <w:color w:val="000000"/>
              </w:rPr>
            </w:pPr>
            <w:r w:rsidRPr="004D1FCC">
              <w:rPr>
                <w:rFonts w:ascii="Arial" w:eastAsia="Times New Roman" w:hAnsi="Arial" w:cs="Arial"/>
                <w:color w:val="000000"/>
              </w:rPr>
              <w:t>Cluster</w:t>
            </w:r>
          </w:p>
        </w:tc>
        <w:tc>
          <w:tcPr>
            <w:tcW w:w="2266" w:type="dxa"/>
            <w:tcBorders>
              <w:top w:val="single" w:sz="12" w:space="0" w:color="4F81BD" w:themeColor="accent1"/>
            </w:tcBorders>
            <w:hideMark/>
          </w:tcPr>
          <w:p w:rsidR="007922F9" w:rsidRPr="004D1FCC" w:rsidRDefault="007922F9" w:rsidP="00E351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color w:val="000000"/>
              </w:rPr>
            </w:pPr>
            <w:r w:rsidRPr="004D1FCC">
              <w:rPr>
                <w:rFonts w:ascii="Arial" w:eastAsia="Times New Roman" w:hAnsi="Arial" w:cs="Arial"/>
                <w:color w:val="000000"/>
              </w:rPr>
              <w:t>Enrichment score</w:t>
            </w:r>
          </w:p>
        </w:tc>
        <w:tc>
          <w:tcPr>
            <w:tcW w:w="3780" w:type="dxa"/>
            <w:tcBorders>
              <w:top w:val="single" w:sz="12" w:space="0" w:color="4F81BD" w:themeColor="accent1"/>
            </w:tcBorders>
            <w:hideMark/>
          </w:tcPr>
          <w:p w:rsidR="007922F9" w:rsidRPr="004D1FCC" w:rsidRDefault="007922F9" w:rsidP="00E351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color w:val="000000"/>
              </w:rPr>
            </w:pPr>
            <w:r w:rsidRPr="004D1FCC">
              <w:rPr>
                <w:rFonts w:ascii="Arial" w:eastAsia="Times New Roman" w:hAnsi="Arial" w:cs="Arial"/>
                <w:color w:val="000000"/>
              </w:rPr>
              <w:t>Example pathway</w:t>
            </w:r>
          </w:p>
        </w:tc>
        <w:tc>
          <w:tcPr>
            <w:tcW w:w="1170" w:type="dxa"/>
            <w:tcBorders>
              <w:top w:val="single" w:sz="12" w:space="0" w:color="4F81BD" w:themeColor="accent1"/>
            </w:tcBorders>
            <w:hideMark/>
          </w:tcPr>
          <w:p w:rsidR="007922F9" w:rsidRPr="004D1FCC" w:rsidRDefault="007922F9" w:rsidP="00E351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color w:val="000000"/>
              </w:rPr>
            </w:pPr>
            <w:r w:rsidRPr="004D1FCC">
              <w:rPr>
                <w:rFonts w:ascii="Arial" w:eastAsia="Times New Roman" w:hAnsi="Arial" w:cs="Arial"/>
                <w:color w:val="000000"/>
              </w:rPr>
              <w:t>Count</w:t>
            </w:r>
          </w:p>
        </w:tc>
        <w:tc>
          <w:tcPr>
            <w:tcW w:w="2970" w:type="dxa"/>
            <w:tcBorders>
              <w:top w:val="single" w:sz="12" w:space="0" w:color="4F81BD" w:themeColor="accent1"/>
            </w:tcBorders>
            <w:hideMark/>
          </w:tcPr>
          <w:p w:rsidR="007922F9" w:rsidRPr="004D1FCC" w:rsidRDefault="007922F9" w:rsidP="00E351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color w:val="000000"/>
              </w:rPr>
            </w:pPr>
            <w:r w:rsidRPr="004D1FCC">
              <w:rPr>
                <w:rFonts w:ascii="Arial" w:eastAsia="Times New Roman" w:hAnsi="Arial" w:cs="Arial"/>
                <w:color w:val="000000"/>
              </w:rPr>
              <w:t>Adjusted P-value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" w:type="dxa"/>
            <w:hideMark/>
          </w:tcPr>
          <w:p w:rsidR="007922F9" w:rsidRPr="004D1FCC" w:rsidRDefault="007922F9" w:rsidP="00E351D3">
            <w:pPr>
              <w:rPr>
                <w:rFonts w:ascii="Arial" w:eastAsia="Times New Roman" w:hAnsi="Arial" w:cs="Arial"/>
                <w:color w:val="000000"/>
              </w:rPr>
            </w:pPr>
            <w:r w:rsidRPr="004D1FCC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2266" w:type="dxa"/>
            <w:hideMark/>
          </w:tcPr>
          <w:p w:rsidR="007922F9" w:rsidRPr="004D1FC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4D1FCC">
              <w:rPr>
                <w:rFonts w:ascii="Arial" w:eastAsia="Times New Roman" w:hAnsi="Arial" w:cs="Arial"/>
                <w:color w:val="000000"/>
              </w:rPr>
              <w:t>9.25</w:t>
            </w:r>
          </w:p>
        </w:tc>
        <w:tc>
          <w:tcPr>
            <w:tcW w:w="3780" w:type="dxa"/>
            <w:hideMark/>
          </w:tcPr>
          <w:p w:rsidR="007922F9" w:rsidRPr="004D1FC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4D1FCC">
              <w:rPr>
                <w:rFonts w:ascii="Arial" w:eastAsia="Times New Roman" w:hAnsi="Arial" w:cs="Arial"/>
                <w:color w:val="000000"/>
              </w:rPr>
              <w:t>Uniprot</w:t>
            </w:r>
            <w:proofErr w:type="spellEnd"/>
            <w:r w:rsidRPr="004D1FCC">
              <w:rPr>
                <w:rFonts w:ascii="Arial" w:eastAsia="Times New Roman" w:hAnsi="Arial" w:cs="Arial"/>
                <w:color w:val="000000"/>
              </w:rPr>
              <w:t>: Antiviral defense</w:t>
            </w:r>
          </w:p>
        </w:tc>
        <w:tc>
          <w:tcPr>
            <w:tcW w:w="1170" w:type="dxa"/>
          </w:tcPr>
          <w:p w:rsidR="007922F9" w:rsidRPr="004D1FC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4D1FCC">
              <w:rPr>
                <w:rFonts w:ascii="Arial" w:eastAsia="Times New Roman" w:hAnsi="Arial" w:cs="Arial"/>
              </w:rPr>
              <w:t>24</w:t>
            </w:r>
          </w:p>
        </w:tc>
        <w:tc>
          <w:tcPr>
            <w:tcW w:w="2970" w:type="dxa"/>
          </w:tcPr>
          <w:p w:rsidR="007922F9" w:rsidRPr="004D1FC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4D1FCC">
              <w:rPr>
                <w:rFonts w:ascii="Arial" w:eastAsia="Times New Roman" w:hAnsi="Arial" w:cs="Arial"/>
              </w:rPr>
              <w:t>3.4x10-20</w:t>
            </w:r>
          </w:p>
        </w:tc>
      </w:tr>
      <w:tr w:rsidR="007922F9" w:rsidRPr="00A337DC" w:rsidTr="00E351D3">
        <w:trPr>
          <w:trHeight w:val="9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" w:type="dxa"/>
            <w:hideMark/>
          </w:tcPr>
          <w:p w:rsidR="007922F9" w:rsidRPr="004D1FCC" w:rsidRDefault="007922F9" w:rsidP="00E351D3">
            <w:pPr>
              <w:rPr>
                <w:rFonts w:ascii="Arial" w:eastAsia="Times New Roman" w:hAnsi="Arial" w:cs="Arial"/>
                <w:color w:val="000000"/>
              </w:rPr>
            </w:pPr>
            <w:r w:rsidRPr="004D1FCC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2266" w:type="dxa"/>
            <w:hideMark/>
          </w:tcPr>
          <w:p w:rsidR="007922F9" w:rsidRPr="004D1FC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4D1FCC">
              <w:rPr>
                <w:rFonts w:ascii="Arial" w:eastAsia="Times New Roman" w:hAnsi="Arial" w:cs="Arial"/>
                <w:color w:val="000000"/>
              </w:rPr>
              <w:t>3.69</w:t>
            </w:r>
          </w:p>
        </w:tc>
        <w:tc>
          <w:tcPr>
            <w:tcW w:w="3780" w:type="dxa"/>
            <w:hideMark/>
          </w:tcPr>
          <w:p w:rsidR="007922F9" w:rsidRPr="004D1FC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4D1FCC">
              <w:rPr>
                <w:rFonts w:ascii="Arial" w:eastAsia="Times New Roman" w:hAnsi="Arial" w:cs="Arial"/>
                <w:color w:val="000000"/>
              </w:rPr>
              <w:t>GO: double-stranded RNA binding</w:t>
            </w:r>
          </w:p>
        </w:tc>
        <w:tc>
          <w:tcPr>
            <w:tcW w:w="1170" w:type="dxa"/>
          </w:tcPr>
          <w:p w:rsidR="007922F9" w:rsidRPr="004D1FC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4D1FCC">
              <w:rPr>
                <w:rFonts w:ascii="Arial" w:eastAsia="Times New Roman" w:hAnsi="Arial" w:cs="Arial"/>
              </w:rPr>
              <w:t>11</w:t>
            </w:r>
          </w:p>
        </w:tc>
        <w:tc>
          <w:tcPr>
            <w:tcW w:w="2970" w:type="dxa"/>
          </w:tcPr>
          <w:p w:rsidR="007922F9" w:rsidRPr="004D1FC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4D1FCC">
              <w:rPr>
                <w:rFonts w:ascii="Arial" w:eastAsia="Times New Roman" w:hAnsi="Arial" w:cs="Arial"/>
              </w:rPr>
              <w:t>7.3x10-7</w:t>
            </w:r>
          </w:p>
        </w:tc>
      </w:tr>
      <w:tr w:rsidR="007922F9" w:rsidRPr="00A337D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" w:type="dxa"/>
            <w:hideMark/>
          </w:tcPr>
          <w:p w:rsidR="007922F9" w:rsidRPr="004D1FCC" w:rsidRDefault="007922F9" w:rsidP="00E351D3">
            <w:pPr>
              <w:rPr>
                <w:rFonts w:ascii="Arial" w:eastAsia="Times New Roman" w:hAnsi="Arial" w:cs="Arial"/>
                <w:color w:val="000000"/>
              </w:rPr>
            </w:pPr>
            <w:r w:rsidRPr="004D1FCC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2266" w:type="dxa"/>
            <w:hideMark/>
          </w:tcPr>
          <w:p w:rsidR="007922F9" w:rsidRPr="004D1FC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4D1FCC">
              <w:rPr>
                <w:rFonts w:ascii="Arial" w:eastAsia="Times New Roman" w:hAnsi="Arial" w:cs="Arial"/>
                <w:color w:val="000000"/>
              </w:rPr>
              <w:t>2.41</w:t>
            </w:r>
          </w:p>
        </w:tc>
        <w:tc>
          <w:tcPr>
            <w:tcW w:w="3780" w:type="dxa"/>
            <w:hideMark/>
          </w:tcPr>
          <w:p w:rsidR="007922F9" w:rsidRPr="004D1FC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4D1FCC">
              <w:rPr>
                <w:rFonts w:ascii="Arial" w:eastAsia="Times New Roman" w:hAnsi="Arial" w:cs="Arial"/>
                <w:color w:val="000000"/>
              </w:rPr>
              <w:t>GO: negative regulation of type I interferon production</w:t>
            </w:r>
          </w:p>
        </w:tc>
        <w:tc>
          <w:tcPr>
            <w:tcW w:w="1170" w:type="dxa"/>
          </w:tcPr>
          <w:p w:rsidR="007922F9" w:rsidRPr="004D1FC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4D1FCC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2970" w:type="dxa"/>
          </w:tcPr>
          <w:p w:rsidR="007922F9" w:rsidRPr="004D1FCC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4D1FCC">
              <w:rPr>
                <w:rFonts w:ascii="Arial" w:eastAsia="Times New Roman" w:hAnsi="Arial" w:cs="Arial"/>
              </w:rPr>
              <w:t>5.4x10-3</w:t>
            </w:r>
          </w:p>
        </w:tc>
      </w:tr>
      <w:tr w:rsidR="007922F9" w:rsidRPr="00A337DC" w:rsidTr="00E351D3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" w:type="dxa"/>
            <w:tcBorders>
              <w:bottom w:val="single" w:sz="12" w:space="0" w:color="4472C4"/>
            </w:tcBorders>
            <w:hideMark/>
          </w:tcPr>
          <w:p w:rsidR="007922F9" w:rsidRPr="004D1FCC" w:rsidRDefault="007922F9" w:rsidP="00E351D3">
            <w:pPr>
              <w:rPr>
                <w:rFonts w:ascii="Arial" w:eastAsia="Times New Roman" w:hAnsi="Arial" w:cs="Arial"/>
                <w:color w:val="000000"/>
              </w:rPr>
            </w:pPr>
            <w:r w:rsidRPr="004D1FCC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2266" w:type="dxa"/>
            <w:tcBorders>
              <w:bottom w:val="single" w:sz="12" w:space="0" w:color="4472C4"/>
            </w:tcBorders>
            <w:hideMark/>
          </w:tcPr>
          <w:p w:rsidR="007922F9" w:rsidRPr="004D1FC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4D1FCC">
              <w:rPr>
                <w:rFonts w:ascii="Arial" w:eastAsia="Times New Roman" w:hAnsi="Arial" w:cs="Arial"/>
                <w:color w:val="000000"/>
              </w:rPr>
              <w:t>1.84</w:t>
            </w:r>
          </w:p>
        </w:tc>
        <w:tc>
          <w:tcPr>
            <w:tcW w:w="3780" w:type="dxa"/>
            <w:tcBorders>
              <w:bottom w:val="single" w:sz="12" w:space="0" w:color="4472C4"/>
            </w:tcBorders>
            <w:hideMark/>
          </w:tcPr>
          <w:p w:rsidR="007922F9" w:rsidRPr="004D1FC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4D1FCC">
              <w:rPr>
                <w:rFonts w:ascii="Arial" w:eastAsia="Times New Roman" w:hAnsi="Arial" w:cs="Arial"/>
                <w:color w:val="000000"/>
              </w:rPr>
              <w:t>KEGG: RIG-I like receptor signaling pathway</w:t>
            </w:r>
          </w:p>
        </w:tc>
        <w:tc>
          <w:tcPr>
            <w:tcW w:w="1170" w:type="dxa"/>
            <w:tcBorders>
              <w:bottom w:val="single" w:sz="12" w:space="0" w:color="4472C4"/>
            </w:tcBorders>
          </w:tcPr>
          <w:p w:rsidR="007922F9" w:rsidRPr="004D1FC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4D1FCC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2970" w:type="dxa"/>
            <w:tcBorders>
              <w:bottom w:val="single" w:sz="12" w:space="0" w:color="4472C4"/>
            </w:tcBorders>
          </w:tcPr>
          <w:p w:rsidR="007922F9" w:rsidRPr="004D1FCC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4D1FCC">
              <w:rPr>
                <w:rFonts w:ascii="Arial" w:eastAsia="Times New Roman" w:hAnsi="Arial" w:cs="Arial"/>
              </w:rPr>
              <w:t>4.6x10-2</w:t>
            </w:r>
          </w:p>
        </w:tc>
      </w:tr>
    </w:tbl>
    <w:p w:rsidR="007922F9" w:rsidRDefault="007922F9" w:rsidP="007922F9">
      <w:pPr>
        <w:spacing w:after="0" w:line="240" w:lineRule="auto"/>
        <w:rPr>
          <w:rFonts w:ascii="Arial" w:hAnsi="Arial" w:cs="Arial"/>
          <w:b/>
        </w:rPr>
      </w:pPr>
    </w:p>
    <w:p w:rsidR="007922F9" w:rsidRDefault="007922F9" w:rsidP="007922F9">
      <w:pPr>
        <w:spacing w:after="0" w:line="240" w:lineRule="auto"/>
        <w:rPr>
          <w:rFonts w:ascii="Arial" w:hAnsi="Arial" w:cs="Arial"/>
          <w:b/>
        </w:rPr>
      </w:pPr>
    </w:p>
    <w:p w:rsidR="007922F9" w:rsidRDefault="00070EB7" w:rsidP="007922F9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kern w:val="24"/>
        </w:rPr>
        <w:t xml:space="preserve">Additional file </w:t>
      </w:r>
      <w:r>
        <w:rPr>
          <w:rFonts w:ascii="Arial" w:hAnsi="Arial" w:cs="Arial"/>
          <w:b/>
          <w:bCs/>
          <w:color w:val="000000" w:themeColor="text1"/>
          <w:kern w:val="24"/>
        </w:rPr>
        <w:t>1</w:t>
      </w:r>
      <w:r>
        <w:rPr>
          <w:rFonts w:ascii="Arial" w:hAnsi="Arial" w:cs="Arial"/>
          <w:b/>
          <w:bCs/>
          <w:color w:val="000000" w:themeColor="text1"/>
          <w:kern w:val="24"/>
        </w:rPr>
        <w:t>:</w:t>
      </w:r>
      <w:r w:rsidR="007922F9">
        <w:rPr>
          <w:rFonts w:ascii="Arial" w:hAnsi="Arial" w:cs="Arial"/>
          <w:b/>
        </w:rPr>
        <w:t xml:space="preserve"> Table </w:t>
      </w:r>
      <w:r>
        <w:rPr>
          <w:rFonts w:ascii="Arial" w:hAnsi="Arial" w:cs="Arial"/>
          <w:b/>
        </w:rPr>
        <w:t>S</w:t>
      </w:r>
      <w:bookmarkStart w:id="0" w:name="_GoBack"/>
      <w:bookmarkEnd w:id="0"/>
      <w:r w:rsidR="007922F9">
        <w:rPr>
          <w:rFonts w:ascii="Arial" w:hAnsi="Arial" w:cs="Arial"/>
          <w:b/>
        </w:rPr>
        <w:t>3.</w:t>
      </w:r>
      <w:r w:rsidR="007922F9" w:rsidRPr="00BF6E24">
        <w:rPr>
          <w:rFonts w:ascii="Arial" w:hAnsi="Arial" w:cs="Arial"/>
          <w:b/>
        </w:rPr>
        <w:t xml:space="preserve"> </w:t>
      </w:r>
      <w:proofErr w:type="gramStart"/>
      <w:r w:rsidR="007922F9" w:rsidRPr="00BF6E24">
        <w:rPr>
          <w:rFonts w:ascii="Arial" w:hAnsi="Arial" w:cs="Arial"/>
          <w:b/>
        </w:rPr>
        <w:t>Number of reads per sample assignable to a virus.</w:t>
      </w:r>
      <w:proofErr w:type="gramEnd"/>
      <w:r w:rsidR="007922F9" w:rsidRPr="00BF6E24">
        <w:rPr>
          <w:rFonts w:ascii="Arial" w:hAnsi="Arial" w:cs="Arial"/>
          <w:b/>
        </w:rPr>
        <w:t xml:space="preserve"> </w:t>
      </w:r>
    </w:p>
    <w:tbl>
      <w:tblPr>
        <w:tblStyle w:val="GridTable2Accent1"/>
        <w:tblW w:w="10180" w:type="dxa"/>
        <w:tblLook w:val="04A0" w:firstRow="1" w:lastRow="0" w:firstColumn="1" w:lastColumn="0" w:noHBand="0" w:noVBand="1"/>
      </w:tblPr>
      <w:tblGrid>
        <w:gridCol w:w="1300"/>
        <w:gridCol w:w="1775"/>
        <w:gridCol w:w="7105"/>
      </w:tblGrid>
      <w:tr w:rsidR="007922F9" w:rsidRPr="001659CC" w:rsidTr="00E351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top w:val="single" w:sz="12" w:space="0" w:color="4472C4"/>
            </w:tcBorders>
            <w:noWrap/>
            <w:hideMark/>
          </w:tcPr>
          <w:p w:rsidR="007922F9" w:rsidRPr="00BD3C67" w:rsidRDefault="007922F9" w:rsidP="00E351D3">
            <w:pPr>
              <w:rPr>
                <w:rFonts w:ascii="Arial" w:eastAsia="Times New Roman" w:hAnsi="Arial" w:cs="Arial"/>
                <w:b w:val="0"/>
                <w:bCs w:val="0"/>
                <w:color w:val="000000"/>
              </w:rPr>
            </w:pPr>
            <w:r w:rsidRPr="00BD3C67">
              <w:rPr>
                <w:rFonts w:ascii="Arial" w:eastAsia="Times New Roman" w:hAnsi="Arial" w:cs="Arial"/>
                <w:b w:val="0"/>
                <w:bCs w:val="0"/>
                <w:color w:val="000000"/>
              </w:rPr>
              <w:t>Sample</w:t>
            </w:r>
          </w:p>
        </w:tc>
        <w:tc>
          <w:tcPr>
            <w:tcW w:w="1775" w:type="dxa"/>
            <w:tcBorders>
              <w:top w:val="single" w:sz="12" w:space="0" w:color="4472C4"/>
            </w:tcBorders>
          </w:tcPr>
          <w:p w:rsidR="007922F9" w:rsidRPr="00BD3C67" w:rsidRDefault="007922F9" w:rsidP="00E351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</w:rPr>
            </w:pPr>
            <w:r w:rsidRPr="00BD3C67">
              <w:rPr>
                <w:rFonts w:ascii="Arial" w:eastAsia="Times New Roman" w:hAnsi="Arial" w:cs="Arial"/>
                <w:b w:val="0"/>
                <w:bCs w:val="0"/>
                <w:color w:val="000000"/>
              </w:rPr>
              <w:t>Category</w:t>
            </w:r>
          </w:p>
        </w:tc>
        <w:tc>
          <w:tcPr>
            <w:tcW w:w="7105" w:type="dxa"/>
            <w:tcBorders>
              <w:top w:val="single" w:sz="12" w:space="0" w:color="4472C4"/>
            </w:tcBorders>
            <w:noWrap/>
            <w:hideMark/>
          </w:tcPr>
          <w:p w:rsidR="007922F9" w:rsidRPr="00BD3C67" w:rsidRDefault="007922F9" w:rsidP="00E351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</w:rPr>
            </w:pPr>
            <w:r w:rsidRPr="00BD3C67">
              <w:rPr>
                <w:rFonts w:ascii="Arial" w:eastAsia="Times New Roman" w:hAnsi="Arial" w:cs="Arial"/>
                <w:b w:val="0"/>
                <w:bCs w:val="0"/>
                <w:color w:val="000000"/>
              </w:rPr>
              <w:t>Viral reads</w:t>
            </w:r>
          </w:p>
        </w:tc>
      </w:tr>
      <w:tr w:rsidR="007922F9" w:rsidRPr="001659C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:rsidR="007922F9" w:rsidRPr="00BD3C67" w:rsidRDefault="007922F9" w:rsidP="00E351D3">
            <w:pPr>
              <w:rPr>
                <w:rFonts w:ascii="Arial" w:eastAsia="Times New Roman" w:hAnsi="Arial" w:cs="Arial"/>
                <w:color w:val="000000"/>
              </w:rPr>
            </w:pPr>
            <w:r w:rsidRPr="00BD3C67">
              <w:rPr>
                <w:rFonts w:ascii="Arial" w:eastAsia="Times New Roman" w:hAnsi="Arial" w:cs="Arial"/>
                <w:color w:val="000000"/>
              </w:rPr>
              <w:t>A</w:t>
            </w:r>
          </w:p>
        </w:tc>
        <w:tc>
          <w:tcPr>
            <w:tcW w:w="1775" w:type="dxa"/>
          </w:tcPr>
          <w:p w:rsidR="007922F9" w:rsidRPr="00BD3C67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BD3C67">
              <w:rPr>
                <w:rFonts w:ascii="Arial" w:eastAsia="Times New Roman" w:hAnsi="Arial" w:cs="Arial"/>
                <w:color w:val="000000"/>
              </w:rPr>
              <w:t>ARDS</w:t>
            </w:r>
          </w:p>
        </w:tc>
        <w:tc>
          <w:tcPr>
            <w:tcW w:w="7105" w:type="dxa"/>
            <w:noWrap/>
            <w:hideMark/>
          </w:tcPr>
          <w:p w:rsidR="007922F9" w:rsidRPr="00BD3C67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BD3C67">
              <w:rPr>
                <w:rFonts w:ascii="Arial" w:eastAsia="Times New Roman" w:hAnsi="Arial" w:cs="Arial"/>
                <w:color w:val="000000"/>
              </w:rPr>
              <w:t>97 reads aligning to EBV</w:t>
            </w:r>
          </w:p>
        </w:tc>
      </w:tr>
      <w:tr w:rsidR="007922F9" w:rsidRPr="001659CC" w:rsidTr="00E351D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:rsidR="007922F9" w:rsidRPr="00BD3C67" w:rsidRDefault="007922F9" w:rsidP="00E351D3">
            <w:pPr>
              <w:rPr>
                <w:rFonts w:ascii="Arial" w:eastAsia="Times New Roman" w:hAnsi="Arial" w:cs="Arial"/>
                <w:color w:val="000000"/>
              </w:rPr>
            </w:pPr>
            <w:r w:rsidRPr="00BD3C67">
              <w:rPr>
                <w:rFonts w:ascii="Arial" w:eastAsia="Times New Roman" w:hAnsi="Arial" w:cs="Arial"/>
                <w:color w:val="000000"/>
              </w:rPr>
              <w:t>B</w:t>
            </w:r>
          </w:p>
        </w:tc>
        <w:tc>
          <w:tcPr>
            <w:tcW w:w="1775" w:type="dxa"/>
          </w:tcPr>
          <w:p w:rsidR="007922F9" w:rsidRPr="00BD3C67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BD3C67">
              <w:rPr>
                <w:rFonts w:ascii="Arial" w:eastAsia="Times New Roman" w:hAnsi="Arial" w:cs="Arial"/>
                <w:color w:val="000000"/>
              </w:rPr>
              <w:t>ARDS</w:t>
            </w:r>
          </w:p>
        </w:tc>
        <w:tc>
          <w:tcPr>
            <w:tcW w:w="7105" w:type="dxa"/>
            <w:noWrap/>
            <w:hideMark/>
          </w:tcPr>
          <w:p w:rsidR="007922F9" w:rsidRPr="00BD3C67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BD3C67">
              <w:rPr>
                <w:rFonts w:ascii="Arial" w:eastAsia="Times New Roman" w:hAnsi="Arial" w:cs="Arial"/>
                <w:color w:val="000000"/>
              </w:rPr>
              <w:t>9 reads assignable to EBV</w:t>
            </w:r>
          </w:p>
        </w:tc>
      </w:tr>
      <w:tr w:rsidR="007922F9" w:rsidRPr="001659C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:rsidR="007922F9" w:rsidRPr="00BD3C67" w:rsidRDefault="007922F9" w:rsidP="00E351D3">
            <w:pPr>
              <w:rPr>
                <w:rFonts w:ascii="Arial" w:eastAsia="Times New Roman" w:hAnsi="Arial" w:cs="Arial"/>
                <w:color w:val="000000"/>
              </w:rPr>
            </w:pPr>
            <w:r w:rsidRPr="00BD3C67">
              <w:rPr>
                <w:rFonts w:ascii="Arial" w:eastAsia="Times New Roman" w:hAnsi="Arial" w:cs="Arial"/>
                <w:color w:val="000000"/>
              </w:rPr>
              <w:t>C</w:t>
            </w:r>
          </w:p>
        </w:tc>
        <w:tc>
          <w:tcPr>
            <w:tcW w:w="1775" w:type="dxa"/>
          </w:tcPr>
          <w:p w:rsidR="007922F9" w:rsidRPr="00BD3C67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BD3C67">
              <w:rPr>
                <w:rFonts w:ascii="Arial" w:eastAsia="Times New Roman" w:hAnsi="Arial" w:cs="Arial"/>
                <w:color w:val="000000"/>
              </w:rPr>
              <w:t>ARDS-</w:t>
            </w:r>
            <w:r>
              <w:rPr>
                <w:rFonts w:ascii="Arial" w:eastAsia="Times New Roman" w:hAnsi="Arial" w:cs="Arial"/>
                <w:color w:val="000000"/>
              </w:rPr>
              <w:t>H</w:t>
            </w:r>
            <w:r w:rsidRPr="00BD3C67">
              <w:rPr>
                <w:rFonts w:ascii="Arial" w:eastAsia="Times New Roman" w:hAnsi="Arial" w:cs="Arial"/>
                <w:color w:val="000000"/>
              </w:rPr>
              <w:t>SCT</w:t>
            </w:r>
          </w:p>
        </w:tc>
        <w:tc>
          <w:tcPr>
            <w:tcW w:w="7105" w:type="dxa"/>
            <w:noWrap/>
            <w:hideMark/>
          </w:tcPr>
          <w:p w:rsidR="007922F9" w:rsidRPr="00BD3C67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BD3C67">
              <w:rPr>
                <w:rFonts w:ascii="Arial" w:eastAsia="Times New Roman" w:hAnsi="Arial" w:cs="Arial"/>
                <w:color w:val="000000"/>
              </w:rPr>
              <w:t xml:space="preserve">4 reads assignable to a </w:t>
            </w:r>
            <w:proofErr w:type="spellStart"/>
            <w:r w:rsidRPr="00BD3C67">
              <w:rPr>
                <w:rFonts w:ascii="Arial" w:eastAsia="Times New Roman" w:hAnsi="Arial" w:cs="Arial"/>
                <w:color w:val="000000"/>
              </w:rPr>
              <w:t>torquetenovirus</w:t>
            </w:r>
            <w:proofErr w:type="spellEnd"/>
          </w:p>
        </w:tc>
      </w:tr>
      <w:tr w:rsidR="007922F9" w:rsidRPr="001659CC" w:rsidTr="00E351D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:rsidR="007922F9" w:rsidRPr="00BD3C67" w:rsidRDefault="007922F9" w:rsidP="00E351D3">
            <w:pPr>
              <w:rPr>
                <w:rFonts w:ascii="Arial" w:eastAsia="Times New Roman" w:hAnsi="Arial" w:cs="Arial"/>
                <w:color w:val="000000"/>
              </w:rPr>
            </w:pPr>
            <w:r w:rsidRPr="00BD3C67">
              <w:rPr>
                <w:rFonts w:ascii="Arial" w:eastAsia="Times New Roman" w:hAnsi="Arial" w:cs="Arial"/>
                <w:color w:val="000000"/>
              </w:rPr>
              <w:t>D</w:t>
            </w:r>
          </w:p>
        </w:tc>
        <w:tc>
          <w:tcPr>
            <w:tcW w:w="1775" w:type="dxa"/>
          </w:tcPr>
          <w:p w:rsidR="007922F9" w:rsidRPr="00BD3C67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BD3C67">
              <w:rPr>
                <w:rFonts w:ascii="Arial" w:eastAsia="Times New Roman" w:hAnsi="Arial" w:cs="Arial"/>
                <w:color w:val="000000"/>
              </w:rPr>
              <w:t>Sepsis</w:t>
            </w:r>
          </w:p>
        </w:tc>
        <w:tc>
          <w:tcPr>
            <w:tcW w:w="7105" w:type="dxa"/>
            <w:noWrap/>
            <w:hideMark/>
          </w:tcPr>
          <w:p w:rsidR="007922F9" w:rsidRPr="00BD3C67" w:rsidRDefault="007922F9" w:rsidP="00E35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BD3C67">
              <w:rPr>
                <w:rFonts w:ascii="Arial" w:eastAsia="Times New Roman" w:hAnsi="Arial" w:cs="Arial"/>
                <w:color w:val="000000"/>
              </w:rPr>
              <w:t xml:space="preserve">9 reads assignable to a </w:t>
            </w:r>
            <w:proofErr w:type="spellStart"/>
            <w:r w:rsidRPr="00BD3C67">
              <w:rPr>
                <w:rFonts w:ascii="Arial" w:eastAsia="Times New Roman" w:hAnsi="Arial" w:cs="Arial"/>
                <w:color w:val="000000"/>
              </w:rPr>
              <w:t>torquetenovirus</w:t>
            </w:r>
            <w:proofErr w:type="spellEnd"/>
          </w:p>
        </w:tc>
      </w:tr>
      <w:tr w:rsidR="007922F9" w:rsidRPr="001659CC" w:rsidTr="00E3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bottom w:val="single" w:sz="12" w:space="0" w:color="4472C4"/>
            </w:tcBorders>
            <w:noWrap/>
            <w:hideMark/>
          </w:tcPr>
          <w:p w:rsidR="007922F9" w:rsidRPr="00BD3C67" w:rsidRDefault="007922F9" w:rsidP="00E351D3">
            <w:pPr>
              <w:rPr>
                <w:rFonts w:ascii="Arial" w:eastAsia="Times New Roman" w:hAnsi="Arial" w:cs="Arial"/>
                <w:color w:val="000000"/>
              </w:rPr>
            </w:pPr>
            <w:r w:rsidRPr="00BD3C67">
              <w:rPr>
                <w:rFonts w:ascii="Arial" w:eastAsia="Times New Roman" w:hAnsi="Arial" w:cs="Arial"/>
                <w:color w:val="000000"/>
              </w:rPr>
              <w:t>All others</w:t>
            </w:r>
          </w:p>
        </w:tc>
        <w:tc>
          <w:tcPr>
            <w:tcW w:w="1775" w:type="dxa"/>
            <w:tcBorders>
              <w:bottom w:val="single" w:sz="12" w:space="0" w:color="4472C4"/>
            </w:tcBorders>
          </w:tcPr>
          <w:p w:rsidR="007922F9" w:rsidRPr="00BD3C67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BD3C67">
              <w:rPr>
                <w:rFonts w:ascii="Arial" w:eastAsia="Times New Roman" w:hAnsi="Arial" w:cs="Arial"/>
                <w:color w:val="000000"/>
              </w:rPr>
              <w:t>All</w:t>
            </w:r>
          </w:p>
        </w:tc>
        <w:tc>
          <w:tcPr>
            <w:tcW w:w="7105" w:type="dxa"/>
            <w:tcBorders>
              <w:bottom w:val="single" w:sz="12" w:space="0" w:color="4472C4"/>
            </w:tcBorders>
            <w:noWrap/>
            <w:hideMark/>
          </w:tcPr>
          <w:p w:rsidR="007922F9" w:rsidRPr="00BD3C67" w:rsidRDefault="007922F9" w:rsidP="00E35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BD3C67">
              <w:rPr>
                <w:rFonts w:ascii="Arial" w:eastAsia="Times New Roman" w:hAnsi="Arial" w:cs="Arial"/>
                <w:color w:val="000000"/>
              </w:rPr>
              <w:t>0 reads assignable to a virus</w:t>
            </w:r>
          </w:p>
        </w:tc>
      </w:tr>
    </w:tbl>
    <w:p w:rsidR="007922F9" w:rsidRPr="00A337DC" w:rsidRDefault="007922F9" w:rsidP="007922F9">
      <w:pPr>
        <w:jc w:val="both"/>
        <w:rPr>
          <w:rFonts w:ascii="Arial" w:hAnsi="Arial" w:cs="Arial"/>
          <w:sz w:val="18"/>
          <w:szCs w:val="18"/>
        </w:rPr>
      </w:pPr>
    </w:p>
    <w:p w:rsidR="007922F9" w:rsidRDefault="007922F9"/>
    <w:sectPr w:rsidR="007922F9" w:rsidSect="007922F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7922F9"/>
    <w:rsid w:val="00002764"/>
    <w:rsid w:val="00070EB7"/>
    <w:rsid w:val="001A4A43"/>
    <w:rsid w:val="001B37F0"/>
    <w:rsid w:val="0021445B"/>
    <w:rsid w:val="0079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2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2Accent1">
    <w:name w:val="Grid Table 2 Accent 1"/>
    <w:basedOn w:val="TableNormal"/>
    <w:uiPriority w:val="47"/>
    <w:rsid w:val="007922F9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2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2Accent1">
    <w:name w:val="Grid Table 2 Accent 1"/>
    <w:basedOn w:val="TableNormal"/>
    <w:uiPriority w:val="47"/>
    <w:rsid w:val="007922F9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691</Words>
  <Characters>5896</Characters>
  <Application>Microsoft Office Word</Application>
  <DocSecurity>0</DocSecurity>
  <Lines>280</Lines>
  <Paragraphs>274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GLLOR</dc:creator>
  <cp:lastModifiedBy>GLLOR</cp:lastModifiedBy>
  <cp:revision>2</cp:revision>
  <dcterms:created xsi:type="dcterms:W3CDTF">2019-01-11T18:30:00Z</dcterms:created>
  <dcterms:modified xsi:type="dcterms:W3CDTF">2019-01-11T18:30:00Z</dcterms:modified>
</cp:coreProperties>
</file>