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E84" w:rsidRPr="0002582F" w:rsidRDefault="00265E84" w:rsidP="00265E84">
      <w:pPr>
        <w:pStyle w:val="Caption"/>
        <w:keepNext/>
        <w:rPr>
          <w:rFonts w:asciiTheme="majorBidi" w:hAnsiTheme="majorBidi" w:cstheme="majorBidi"/>
          <w:sz w:val="24"/>
          <w:szCs w:val="24"/>
          <w:lang w:val="en-US"/>
        </w:rPr>
      </w:pPr>
      <w:r w:rsidRPr="00605E54">
        <w:rPr>
          <w:rFonts w:ascii="Times New Roman" w:hAnsi="Times New Roman" w:cs="Times New Roman"/>
          <w:sz w:val="22"/>
          <w:szCs w:val="22"/>
          <w:lang w:val="en-US"/>
        </w:rPr>
        <w:t xml:space="preserve">Table </w:t>
      </w:r>
      <w:r w:rsidR="00D50EA4">
        <w:rPr>
          <w:rFonts w:ascii="Times New Roman" w:hAnsi="Times New Roman" w:cs="Times New Roman"/>
          <w:sz w:val="22"/>
          <w:szCs w:val="22"/>
          <w:lang w:val="en-US"/>
        </w:rPr>
        <w:t>S</w:t>
      </w:r>
      <w:r w:rsidRPr="00605E54">
        <w:rPr>
          <w:rFonts w:ascii="Times New Roman" w:hAnsi="Times New Roman" w:cs="Times New Roman"/>
          <w:sz w:val="22"/>
          <w:szCs w:val="22"/>
          <w:lang w:val="en-US"/>
        </w:rPr>
        <w:t xml:space="preserve">2: </w:t>
      </w:r>
      <w:bookmarkStart w:id="0" w:name="_GoBack"/>
      <w:r w:rsidRPr="00605E54">
        <w:rPr>
          <w:rFonts w:ascii="Times New Roman" w:hAnsi="Times New Roman" w:cs="Times New Roman"/>
          <w:sz w:val="22"/>
          <w:szCs w:val="22"/>
          <w:lang w:val="en-US"/>
        </w:rPr>
        <w:t>Odd ratios of associated comorbid conditions on ICS to total medications &lt;50%</w:t>
      </w:r>
      <w:bookmarkEnd w:id="0"/>
    </w:p>
    <w:p w:rsidR="00265E84" w:rsidRDefault="00265E84" w:rsidP="00265E84"/>
    <w:tbl>
      <w:tblPr>
        <w:tblW w:w="7840" w:type="dxa"/>
        <w:tblInd w:w="93" w:type="dxa"/>
        <w:tblLook w:val="04A0" w:firstRow="1" w:lastRow="0" w:firstColumn="1" w:lastColumn="0" w:noHBand="0" w:noVBand="1"/>
      </w:tblPr>
      <w:tblGrid>
        <w:gridCol w:w="3701"/>
        <w:gridCol w:w="1179"/>
        <w:gridCol w:w="1480"/>
        <w:gridCol w:w="1480"/>
      </w:tblGrid>
      <w:tr w:rsidR="00265E84" w:rsidRPr="00605E54" w:rsidTr="00D71461">
        <w:trPr>
          <w:trHeight w:val="31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:rsidR="00265E84" w:rsidRPr="00605E54" w:rsidRDefault="00265E84" w:rsidP="00D71461">
            <w:pPr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 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Odds ratio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Lower limit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Upper limit</w:t>
            </w:r>
          </w:p>
        </w:tc>
      </w:tr>
      <w:tr w:rsidR="00265E84" w:rsidRPr="00605E54" w:rsidTr="00D71461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Myocardial Infarction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1.282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1.107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1.485</w:t>
            </w:r>
          </w:p>
        </w:tc>
      </w:tr>
      <w:tr w:rsidR="00265E84" w:rsidRPr="00605E54" w:rsidTr="00D71461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Congestive Heart Failure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1.101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0.994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1.219</w:t>
            </w:r>
          </w:p>
        </w:tc>
      </w:tr>
      <w:tr w:rsidR="00265E84" w:rsidRPr="00605E54" w:rsidTr="00D71461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Peripheral Vascular Disease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1.219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1.343</w:t>
            </w:r>
          </w:p>
        </w:tc>
      </w:tr>
      <w:tr w:rsidR="00265E84" w:rsidRPr="00605E54" w:rsidTr="00D71461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Cerebrovascular Disease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1.222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1.355</w:t>
            </w:r>
          </w:p>
        </w:tc>
      </w:tr>
      <w:tr w:rsidR="00265E84" w:rsidRPr="00605E54" w:rsidTr="00D71461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Dementia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1.097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0.944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1.273</w:t>
            </w:r>
          </w:p>
        </w:tc>
      </w:tr>
      <w:tr w:rsidR="00265E84" w:rsidRPr="00605E54" w:rsidTr="00D71461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Connective Tissue-Rheumatic Disease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1.665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1.567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1.769</w:t>
            </w:r>
          </w:p>
        </w:tc>
      </w:tr>
      <w:tr w:rsidR="00265E84" w:rsidRPr="00605E54" w:rsidTr="00D71461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Peptic Ulcer Disease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1.130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1.055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1.210</w:t>
            </w:r>
          </w:p>
        </w:tc>
      </w:tr>
      <w:tr w:rsidR="00265E84" w:rsidRPr="00605E54" w:rsidTr="00D71461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Mild Liver Disease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1.135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1.070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1.205</w:t>
            </w:r>
          </w:p>
        </w:tc>
      </w:tr>
      <w:tr w:rsidR="00265E84" w:rsidRPr="00605E54" w:rsidTr="00D71461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Diabetes without complications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1.022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0.984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1.062</w:t>
            </w:r>
          </w:p>
        </w:tc>
      </w:tr>
      <w:tr w:rsidR="00265E84" w:rsidRPr="00605E54" w:rsidTr="00D71461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Diabetes with complications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1.201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1.300</w:t>
            </w:r>
          </w:p>
        </w:tc>
      </w:tr>
      <w:tr w:rsidR="00265E84" w:rsidRPr="00605E54" w:rsidTr="00D71461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Paraplegia and Hemiplegia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1.216</w:t>
            </w:r>
          </w:p>
        </w:tc>
      </w:tr>
      <w:tr w:rsidR="00265E84" w:rsidRPr="00605E54" w:rsidTr="00D71461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Renal Disease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1.278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1.216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1.342</w:t>
            </w:r>
          </w:p>
        </w:tc>
      </w:tr>
      <w:tr w:rsidR="00265E84" w:rsidRPr="00605E54" w:rsidTr="00D71461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Cancer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1.119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1.086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1.154</w:t>
            </w:r>
          </w:p>
        </w:tc>
      </w:tr>
      <w:tr w:rsidR="00265E84" w:rsidRPr="00605E54" w:rsidTr="00D71461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Moderate or Severe Liver Disease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1.068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1.013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1.125</w:t>
            </w:r>
          </w:p>
        </w:tc>
      </w:tr>
      <w:tr w:rsidR="00265E84" w:rsidRPr="00605E54" w:rsidTr="00D71461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Metastatic Carcinoma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1.271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1.215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1.328</w:t>
            </w:r>
          </w:p>
        </w:tc>
      </w:tr>
      <w:tr w:rsidR="00265E84" w:rsidRPr="00605E54" w:rsidTr="00D71461">
        <w:trPr>
          <w:trHeight w:val="31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AIDS/HIV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1.072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1.044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5E84" w:rsidRPr="00605E54" w:rsidRDefault="00265E84" w:rsidP="00D71461">
            <w:pPr>
              <w:jc w:val="center"/>
              <w:rPr>
                <w:rFonts w:ascii="Calibri" w:eastAsia="Times New Roman" w:hAnsi="Calibri" w:cs="Calibri"/>
                <w:lang w:val="en-US" w:eastAsia="en-CA"/>
              </w:rPr>
            </w:pPr>
            <w:r w:rsidRPr="00605E54">
              <w:rPr>
                <w:rFonts w:ascii="Calibri" w:eastAsia="Times New Roman" w:hAnsi="Calibri" w:cs="Calibri"/>
                <w:lang w:val="en-US" w:eastAsia="en-CA"/>
              </w:rPr>
              <w:t>1.101</w:t>
            </w:r>
          </w:p>
        </w:tc>
      </w:tr>
    </w:tbl>
    <w:p w:rsidR="009724F5" w:rsidRDefault="00D50EA4"/>
    <w:sectPr w:rsidR="00972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65E84"/>
    <w:rsid w:val="00265E84"/>
    <w:rsid w:val="00371C32"/>
    <w:rsid w:val="003C7A89"/>
    <w:rsid w:val="00D5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E84"/>
    <w:pPr>
      <w:spacing w:after="0" w:line="240" w:lineRule="auto"/>
    </w:pPr>
    <w:rPr>
      <w:rFonts w:eastAsiaTheme="minorEastAsia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65E84"/>
    <w:pPr>
      <w:spacing w:after="200"/>
    </w:pPr>
    <w:rPr>
      <w:rFonts w:eastAsiaTheme="minorHAnsi"/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E84"/>
    <w:pPr>
      <w:spacing w:after="0" w:line="240" w:lineRule="auto"/>
    </w:pPr>
    <w:rPr>
      <w:rFonts w:eastAsiaTheme="minorEastAsia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65E84"/>
    <w:pPr>
      <w:spacing w:after="200"/>
    </w:pPr>
    <w:rPr>
      <w:rFonts w:eastAsiaTheme="minorHAnsi"/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675</Characters>
  <Application>Microsoft Office Word</Application>
  <DocSecurity>0</DocSecurity>
  <Lines>75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Univeristy of British Columbia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Ehteshami Afshar, Solmaz</dc:creator>
  <cp:keywords/>
  <dc:description/>
  <cp:lastModifiedBy>MPABLEO</cp:lastModifiedBy>
  <cp:revision>2</cp:revision>
  <dcterms:created xsi:type="dcterms:W3CDTF">2018-05-03T22:33:00Z</dcterms:created>
  <dcterms:modified xsi:type="dcterms:W3CDTF">2019-02-18T14:48:00Z</dcterms:modified>
</cp:coreProperties>
</file>