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F5F" w:rsidRDefault="00176F5F" w:rsidP="00176F5F">
      <w:pPr>
        <w:rPr>
          <w:rFonts w:ascii="Times New Roman" w:hAnsi="Times New Roman" w:cs="Times New Roman" w:hint="eastAsia"/>
          <w:sz w:val="24"/>
          <w:szCs w:val="24"/>
        </w:rPr>
      </w:pPr>
      <w:r w:rsidRPr="00176F5F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176F5F">
        <w:rPr>
          <w:rFonts w:ascii="Times New Roman" w:hAnsi="Times New Roman" w:cs="Times New Roman"/>
          <w:b/>
          <w:sz w:val="24"/>
          <w:szCs w:val="24"/>
        </w:rPr>
        <w:t xml:space="preserve">upplement </w:t>
      </w:r>
      <w:r w:rsidR="00746D87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176F5F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746D87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176F5F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gramStart"/>
      <w:r w:rsidRPr="00176F5F">
        <w:rPr>
          <w:rFonts w:ascii="Times New Roman" w:hAnsi="Times New Roman" w:cs="Times New Roman"/>
          <w:sz w:val="24"/>
          <w:szCs w:val="24"/>
        </w:rPr>
        <w:t xml:space="preserve">Comparison of baseline characteristics of 51 patients </w:t>
      </w:r>
      <w:r w:rsidRPr="00176F5F">
        <w:rPr>
          <w:rFonts w:ascii="Times New Roman" w:hAnsi="Times New Roman"/>
          <w:sz w:val="24"/>
          <w:szCs w:val="24"/>
        </w:rPr>
        <w:t>according to the quartiles of</w:t>
      </w:r>
      <w:r w:rsidRPr="00176F5F">
        <w:rPr>
          <w:rFonts w:ascii="Times New Roman" w:hAnsi="Times New Roman" w:cs="Times New Roman"/>
          <w:sz w:val="24"/>
          <w:szCs w:val="24"/>
        </w:rPr>
        <w:t xml:space="preserve"> time to anti-PCP treatment.</w:t>
      </w:r>
      <w:proofErr w:type="gramEnd"/>
    </w:p>
    <w:p w:rsidR="00746D87" w:rsidRPr="00176F5F" w:rsidRDefault="00746D87" w:rsidP="00176F5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15593" w:type="dxa"/>
        <w:tblInd w:w="-743" w:type="dxa"/>
        <w:tblLook w:val="04A0" w:firstRow="1" w:lastRow="0" w:firstColumn="1" w:lastColumn="0" w:noHBand="0" w:noVBand="1"/>
      </w:tblPr>
      <w:tblGrid>
        <w:gridCol w:w="4962"/>
        <w:gridCol w:w="2409"/>
        <w:gridCol w:w="2410"/>
        <w:gridCol w:w="2410"/>
        <w:gridCol w:w="2410"/>
        <w:gridCol w:w="992"/>
      </w:tblGrid>
      <w:tr w:rsidR="00176F5F" w:rsidRPr="005D7527" w:rsidTr="00106F71">
        <w:tc>
          <w:tcPr>
            <w:tcW w:w="4962" w:type="dxa"/>
          </w:tcPr>
          <w:p w:rsidR="00176F5F" w:rsidRPr="0010238F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38F">
              <w:rPr>
                <w:rFonts w:ascii="Times New Roma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2409" w:type="dxa"/>
          </w:tcPr>
          <w:p w:rsidR="00176F5F" w:rsidRPr="0004612D" w:rsidRDefault="00746D87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746D87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quartile (</w:t>
            </w:r>
            <w:r w:rsidR="00176F5F" w:rsidRPr="0004612D">
              <w:rPr>
                <w:rFonts w:ascii="Times New Roman" w:hAnsi="Times New Roman" w:cs="Times New Roman"/>
                <w:sz w:val="24"/>
                <w:szCs w:val="24"/>
              </w:rPr>
              <w:t>&lt; 28.0 hours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  <w:r w:rsidR="00176F5F" w:rsidRPr="00046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6F5F" w:rsidRPr="0004612D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2D">
              <w:rPr>
                <w:rFonts w:ascii="Times New Roman" w:hAnsi="Times New Roman" w:cs="Times New Roman"/>
                <w:sz w:val="24"/>
                <w:szCs w:val="24"/>
              </w:rPr>
              <w:t>(n = 13)</w:t>
            </w:r>
          </w:p>
        </w:tc>
        <w:tc>
          <w:tcPr>
            <w:tcW w:w="2410" w:type="dxa"/>
          </w:tcPr>
          <w:p w:rsidR="00176F5F" w:rsidRDefault="00746D87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746D87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quartile (</w:t>
            </w:r>
            <w:r w:rsidR="00176F5F" w:rsidRPr="0010238F">
              <w:rPr>
                <w:rFonts w:ascii="Times New Roman" w:hAnsi="Times New Roman" w:cs="Times New Roman"/>
                <w:sz w:val="24"/>
                <w:szCs w:val="24"/>
              </w:rPr>
              <w:t xml:space="preserve">28.0 </w:t>
            </w:r>
            <w:r w:rsidR="00176F5F"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76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6F5F" w:rsidRPr="0010238F">
              <w:rPr>
                <w:rFonts w:ascii="Times New Roman" w:hAnsi="Times New Roman" w:cs="Times New Roman"/>
                <w:sz w:val="24"/>
                <w:szCs w:val="24"/>
              </w:rPr>
              <w:t>58.0</w:t>
            </w:r>
            <w:r w:rsidR="00176F5F">
              <w:rPr>
                <w:rFonts w:ascii="Times New Roman" w:hAnsi="Times New Roman" w:cs="Times New Roman"/>
                <w:sz w:val="24"/>
                <w:szCs w:val="24"/>
              </w:rPr>
              <w:t xml:space="preserve"> hours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:rsidR="00176F5F" w:rsidRPr="0010238F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 13</w:t>
            </w:r>
            <w:r w:rsidRPr="001023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176F5F" w:rsidRDefault="00746D87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746D87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quartile (</w:t>
            </w:r>
            <w:r w:rsidR="00176F5F" w:rsidRPr="0010238F">
              <w:rPr>
                <w:rFonts w:ascii="Times New Roman" w:hAnsi="Times New Roman" w:cs="Times New Roman"/>
                <w:sz w:val="24"/>
                <w:szCs w:val="24"/>
              </w:rPr>
              <w:t xml:space="preserve">58.0 </w:t>
            </w:r>
            <w:r w:rsidR="00176F5F"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76F5F" w:rsidRPr="0010238F">
              <w:rPr>
                <w:rFonts w:ascii="Times New Roman" w:hAnsi="Times New Roman" w:cs="Times New Roman"/>
                <w:sz w:val="24"/>
                <w:szCs w:val="24"/>
              </w:rPr>
              <w:t xml:space="preserve"> 97.8</w:t>
            </w:r>
            <w:r w:rsidR="00176F5F">
              <w:rPr>
                <w:rFonts w:ascii="Times New Roman" w:hAnsi="Times New Roman" w:cs="Times New Roman"/>
                <w:sz w:val="24"/>
                <w:szCs w:val="24"/>
              </w:rPr>
              <w:t xml:space="preserve"> hours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:rsidR="00176F5F" w:rsidRPr="0010238F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 12)</w:t>
            </w:r>
          </w:p>
        </w:tc>
        <w:tc>
          <w:tcPr>
            <w:tcW w:w="2410" w:type="dxa"/>
          </w:tcPr>
          <w:p w:rsidR="00176F5F" w:rsidRDefault="00746D87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746D87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quartile (</w:t>
            </w:r>
            <w:r w:rsidRPr="00746D87">
              <w:rPr>
                <w:rFonts w:ascii="Times New Roman" w:eastAsia="맑은 고딕" w:hAnsi="Times New Roman" w:cs="Times New Roman"/>
                <w:sz w:val="24"/>
                <w:szCs w:val="24"/>
              </w:rPr>
              <w:t>≥</w:t>
            </w:r>
            <w:r w:rsidR="00176F5F" w:rsidRPr="0010238F">
              <w:rPr>
                <w:rFonts w:ascii="Times New Roman" w:hAnsi="Times New Roman" w:cs="Times New Roman"/>
                <w:sz w:val="24"/>
                <w:szCs w:val="24"/>
              </w:rPr>
              <w:t>97.8</w:t>
            </w:r>
            <w:r w:rsidR="00176F5F">
              <w:rPr>
                <w:rFonts w:ascii="Times New Roman" w:hAnsi="Times New Roman" w:cs="Times New Roman"/>
                <w:sz w:val="24"/>
                <w:szCs w:val="24"/>
              </w:rPr>
              <w:t xml:space="preserve"> hours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:rsidR="00176F5F" w:rsidRPr="0010238F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 13)</w:t>
            </w:r>
          </w:p>
        </w:tc>
        <w:tc>
          <w:tcPr>
            <w:tcW w:w="992" w:type="dxa"/>
          </w:tcPr>
          <w:p w:rsidR="00176F5F" w:rsidRPr="0010238F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176F5F" w:rsidRPr="005D7527" w:rsidTr="00106F71">
        <w:tc>
          <w:tcPr>
            <w:tcW w:w="4962" w:type="dxa"/>
          </w:tcPr>
          <w:p w:rsidR="00176F5F" w:rsidRPr="00AE3CA3" w:rsidRDefault="00176F5F" w:rsidP="00106F7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Age, years</w:t>
            </w:r>
          </w:p>
        </w:tc>
        <w:tc>
          <w:tcPr>
            <w:tcW w:w="2409" w:type="dxa"/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52.0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65.0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59.0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52.0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67.0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57.5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47.0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67.5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38.0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34.0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52.0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0.150</w:t>
            </w:r>
          </w:p>
        </w:tc>
      </w:tr>
      <w:tr w:rsidR="00176F5F" w:rsidRPr="005D7527" w:rsidTr="00106F71">
        <w:tc>
          <w:tcPr>
            <w:tcW w:w="4962" w:type="dxa"/>
            <w:tcBorders>
              <w:bottom w:val="single" w:sz="4" w:space="0" w:color="auto"/>
            </w:tcBorders>
          </w:tcPr>
          <w:p w:rsidR="00176F5F" w:rsidRPr="00AE3CA3" w:rsidRDefault="00176F5F" w:rsidP="00106F7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Gender, male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(61.5)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(76.9)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(58.3)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(76.9)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0.631</w:t>
            </w:r>
          </w:p>
        </w:tc>
      </w:tr>
      <w:tr w:rsidR="00176F5F" w:rsidRPr="005D7527" w:rsidTr="00106F71">
        <w:tc>
          <w:tcPr>
            <w:tcW w:w="4962" w:type="dxa"/>
            <w:tcBorders>
              <w:bottom w:val="nil"/>
            </w:tcBorders>
          </w:tcPr>
          <w:p w:rsidR="00176F5F" w:rsidRPr="00AE3CA3" w:rsidRDefault="00176F5F" w:rsidP="00106F71">
            <w:pPr>
              <w:wordWrap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Underlying disease</w:t>
            </w:r>
          </w:p>
        </w:tc>
        <w:tc>
          <w:tcPr>
            <w:tcW w:w="2409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0.780</w:t>
            </w:r>
          </w:p>
        </w:tc>
      </w:tr>
      <w:tr w:rsidR="00176F5F" w:rsidRPr="005D7527" w:rsidTr="00106F71">
        <w:tc>
          <w:tcPr>
            <w:tcW w:w="496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4A2C">
              <w:rPr>
                <w:rFonts w:ascii="Times New Roman" w:hAnsi="Times New Roman" w:cs="Times New Roman"/>
                <w:sz w:val="24"/>
                <w:szCs w:val="24"/>
              </w:rPr>
              <w:t>Malignancy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F5F" w:rsidRPr="005D7527" w:rsidTr="00106F71">
        <w:tc>
          <w:tcPr>
            <w:tcW w:w="496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Hematologic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(46.2)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(46.2)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(41.7)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(30.8)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F5F" w:rsidRPr="005D7527" w:rsidTr="00106F71">
        <w:tc>
          <w:tcPr>
            <w:tcW w:w="496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Solid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(25.0)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(23.1)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F5F" w:rsidRPr="005D7527" w:rsidTr="00106F71">
        <w:tc>
          <w:tcPr>
            <w:tcW w:w="496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Solid organ transplant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(38.5)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(38.5)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(25.0)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(38.5)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F5F" w:rsidRPr="005D7527" w:rsidTr="00106F71">
        <w:tc>
          <w:tcPr>
            <w:tcW w:w="4962" w:type="dxa"/>
            <w:tcBorders>
              <w:top w:val="nil"/>
              <w:bottom w:val="single" w:sz="4" w:space="0" w:color="auto"/>
            </w:tcBorders>
          </w:tcPr>
          <w:p w:rsidR="00176F5F" w:rsidRPr="00AE3CA3" w:rsidRDefault="00176F5F" w:rsidP="00106F71">
            <w:pPr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  <w:r w:rsidRPr="002D236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(15.4)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F5F" w:rsidRPr="005D7527" w:rsidTr="00106F71">
        <w:tc>
          <w:tcPr>
            <w:tcW w:w="4962" w:type="dxa"/>
            <w:tcBorders>
              <w:bottom w:val="nil"/>
            </w:tcBorders>
          </w:tcPr>
          <w:p w:rsidR="00176F5F" w:rsidRPr="00AE3CA3" w:rsidRDefault="00176F5F" w:rsidP="00106F7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Immunosuppressive agent use, previous month</w:t>
            </w:r>
            <w:r w:rsidRPr="002D236F">
              <w:rPr>
                <w:rFonts w:ascii="Times New Roman" w:eastAsia="맑은 고딕" w:hAnsi="Times New Roman" w:cs="Times New Roman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409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0.501</w:t>
            </w:r>
          </w:p>
        </w:tc>
      </w:tr>
      <w:tr w:rsidR="00176F5F" w:rsidRPr="005D7527" w:rsidTr="00106F71">
        <w:tc>
          <w:tcPr>
            <w:tcW w:w="496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Steroid only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(53.8)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(30.8)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(16.7)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(38.5)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F5F" w:rsidRPr="005D7527" w:rsidTr="00106F71">
        <w:tc>
          <w:tcPr>
            <w:tcW w:w="496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Chemotherapy only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53.8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(61.5)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(58.3)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(53.8)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F5F" w:rsidRPr="005D7527" w:rsidTr="00106F71">
        <w:tc>
          <w:tcPr>
            <w:tcW w:w="4962" w:type="dxa"/>
            <w:tcBorders>
              <w:top w:val="nil"/>
            </w:tcBorders>
          </w:tcPr>
          <w:p w:rsidR="00176F5F" w:rsidRPr="00AE3CA3" w:rsidRDefault="00176F5F" w:rsidP="00106F71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Steroid with chemotherapy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(7.7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(16.7)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7.7)</w:t>
            </w:r>
          </w:p>
        </w:tc>
        <w:tc>
          <w:tcPr>
            <w:tcW w:w="992" w:type="dxa"/>
            <w:tcBorders>
              <w:top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F5F" w:rsidRPr="005D7527" w:rsidTr="00106F71">
        <w:tc>
          <w:tcPr>
            <w:tcW w:w="4962" w:type="dxa"/>
          </w:tcPr>
          <w:p w:rsidR="00176F5F" w:rsidRPr="00AE3CA3" w:rsidRDefault="00176F5F" w:rsidP="00106F7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Prednisolone-equivalent dose, mg, if steroid used</w:t>
            </w:r>
          </w:p>
        </w:tc>
        <w:tc>
          <w:tcPr>
            <w:tcW w:w="2409" w:type="dxa"/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16.1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3.5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28.3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20.1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8.1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34.3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15.1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1.2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42.8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14.4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6.3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43.9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0.946</w:t>
            </w:r>
          </w:p>
        </w:tc>
      </w:tr>
      <w:tr w:rsidR="00176F5F" w:rsidRPr="005D7527" w:rsidTr="00106F71">
        <w:tc>
          <w:tcPr>
            <w:tcW w:w="4962" w:type="dxa"/>
            <w:tcBorders>
              <w:bottom w:val="single" w:sz="4" w:space="0" w:color="auto"/>
            </w:tcBorders>
          </w:tcPr>
          <w:p w:rsidR="00176F5F" w:rsidRPr="00AE3CA3" w:rsidRDefault="00176F5F" w:rsidP="00106F7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Prophylaxis for pneumocystis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0.572</w:t>
            </w:r>
          </w:p>
        </w:tc>
      </w:tr>
      <w:tr w:rsidR="00176F5F" w:rsidRPr="005D7527" w:rsidTr="00106F71">
        <w:tc>
          <w:tcPr>
            <w:tcW w:w="4962" w:type="dxa"/>
            <w:tcBorders>
              <w:bottom w:val="nil"/>
            </w:tcBorders>
          </w:tcPr>
          <w:p w:rsidR="00176F5F" w:rsidRPr="00AE3CA3" w:rsidRDefault="00176F5F" w:rsidP="00106F7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4A2C">
              <w:rPr>
                <w:rFonts w:ascii="Times New Roman" w:hAnsi="Times New Roman" w:cs="Times New Roman"/>
                <w:sz w:val="24"/>
                <w:szCs w:val="24"/>
              </w:rPr>
              <w:t>Chest radiography findings</w:t>
            </w:r>
          </w:p>
        </w:tc>
        <w:tc>
          <w:tcPr>
            <w:tcW w:w="2409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F5F" w:rsidRPr="005D7527" w:rsidTr="00106F71">
        <w:tc>
          <w:tcPr>
            <w:tcW w:w="496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Pleural effusion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(23.1)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(15.4)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(33.3)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(15.4)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0.662</w:t>
            </w:r>
          </w:p>
        </w:tc>
      </w:tr>
      <w:tr w:rsidR="00176F5F" w:rsidRPr="005D7527" w:rsidTr="00106F71">
        <w:tc>
          <w:tcPr>
            <w:tcW w:w="496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Radiographic pulmonary pattern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0.877</w:t>
            </w:r>
          </w:p>
        </w:tc>
      </w:tr>
      <w:tr w:rsidR="00176F5F" w:rsidRPr="005D7527" w:rsidTr="00106F71">
        <w:tc>
          <w:tcPr>
            <w:tcW w:w="496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Focal or diffuse alveolar pattern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(38.5)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(46.2)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(41.7)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(61.5)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F5F" w:rsidRPr="005D7527" w:rsidTr="00106F71">
        <w:tc>
          <w:tcPr>
            <w:tcW w:w="496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Focal or diffuse interstitial pattern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(15.4)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F5F" w:rsidRPr="005D7527" w:rsidTr="00106F71">
        <w:tc>
          <w:tcPr>
            <w:tcW w:w="4962" w:type="dxa"/>
            <w:tcBorders>
              <w:top w:val="nil"/>
              <w:bottom w:val="single" w:sz="4" w:space="0" w:color="auto"/>
            </w:tcBorders>
          </w:tcPr>
          <w:p w:rsidR="00176F5F" w:rsidRPr="00AE3CA3" w:rsidRDefault="00176F5F" w:rsidP="00106F71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Focal or diffuse alveolar-interstitial pattern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(53.8)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(38.5)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(50.0)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(30.8)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F5F" w:rsidRPr="005D7527" w:rsidTr="00106F71">
        <w:tc>
          <w:tcPr>
            <w:tcW w:w="4962" w:type="dxa"/>
            <w:tcBorders>
              <w:bottom w:val="nil"/>
            </w:tcBorders>
          </w:tcPr>
          <w:p w:rsidR="00176F5F" w:rsidRPr="00AE3CA3" w:rsidRDefault="00176F5F" w:rsidP="00106F7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Laboratory findings on ICU admission</w:t>
            </w:r>
          </w:p>
        </w:tc>
        <w:tc>
          <w:tcPr>
            <w:tcW w:w="2409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F5F" w:rsidRPr="005D7527" w:rsidTr="00106F71">
        <w:tc>
          <w:tcPr>
            <w:tcW w:w="496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wordWrap/>
              <w:ind w:firstLineChars="100" w:firstLine="24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WBC blood cells,/</w:t>
            </w:r>
            <w:proofErr w:type="spellStart"/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μL</w:t>
            </w:r>
            <w:proofErr w:type="spellEnd"/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13240 (9300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17890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9540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7670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11400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5560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2980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7860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5390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3000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9130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0.012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a</w:t>
            </w:r>
          </w:p>
        </w:tc>
      </w:tr>
      <w:tr w:rsidR="00176F5F" w:rsidRPr="005D7527" w:rsidTr="00106F71">
        <w:tc>
          <w:tcPr>
            <w:tcW w:w="496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wordWrap/>
              <w:ind w:firstLineChars="200" w:firstLine="48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Neutrophils,/</w:t>
            </w:r>
            <w:proofErr w:type="spellStart"/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μL</w:t>
            </w:r>
            <w:proofErr w:type="spellEnd"/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11100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5790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16550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7440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5392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9500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4680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2325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6060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3600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1990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5500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0.027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a</w:t>
            </w:r>
          </w:p>
        </w:tc>
      </w:tr>
      <w:tr w:rsidR="00176F5F" w:rsidRPr="005D7527" w:rsidTr="00106F71">
        <w:tc>
          <w:tcPr>
            <w:tcW w:w="496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wordWrap/>
              <w:ind w:firstLineChars="200" w:firstLine="48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Lymphocytes,/</w:t>
            </w:r>
            <w:proofErr w:type="spellStart"/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μL</w:t>
            </w:r>
            <w:proofErr w:type="spellEnd"/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680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338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1330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410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1280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250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730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530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350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0.338</w:t>
            </w:r>
          </w:p>
        </w:tc>
      </w:tr>
      <w:tr w:rsidR="00176F5F" w:rsidRPr="005D7527" w:rsidTr="00106F71">
        <w:tc>
          <w:tcPr>
            <w:tcW w:w="496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wordWrap/>
              <w:ind w:firstLineChars="100" w:firstLine="24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C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Albumin,g</w:t>
            </w:r>
            <w:proofErr w:type="spellEnd"/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dL</w:t>
            </w:r>
            <w:proofErr w:type="spellEnd"/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3.2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3.6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3.0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2.7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3.3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2.8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2.5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3.3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2.4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2.2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3.0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0.301</w:t>
            </w:r>
          </w:p>
        </w:tc>
      </w:tr>
      <w:tr w:rsidR="00176F5F" w:rsidRPr="005D7527" w:rsidTr="00106F71">
        <w:tc>
          <w:tcPr>
            <w:tcW w:w="496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wordWrap/>
              <w:ind w:firstLineChars="100" w:firstLine="24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CRP, mg/</w:t>
            </w:r>
            <w:proofErr w:type="spellStart"/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dL</w:t>
            </w:r>
            <w:proofErr w:type="spellEnd"/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13.7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8.3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12.4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6.4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19.7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9.1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7.4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18.8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11.2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0.719</w:t>
            </w:r>
          </w:p>
        </w:tc>
      </w:tr>
      <w:tr w:rsidR="00176F5F" w:rsidRPr="005D7527" w:rsidTr="00106F71">
        <w:tc>
          <w:tcPr>
            <w:tcW w:w="496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wordWrap/>
              <w:ind w:firstLineChars="100" w:firstLine="24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PaO</w:t>
            </w:r>
            <w:r w:rsidRPr="00AE3CA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/FiO</w:t>
            </w:r>
            <w:r w:rsidRPr="00AE3CA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 xml:space="preserve"> ratio, mmHg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128.0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174.0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146.4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122.8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158.6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132.8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93.6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163.1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115.8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91.2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164.8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0.524</w:t>
            </w:r>
          </w:p>
        </w:tc>
      </w:tr>
      <w:tr w:rsidR="00176F5F" w:rsidRPr="005D7527" w:rsidTr="00106F71">
        <w:tc>
          <w:tcPr>
            <w:tcW w:w="4962" w:type="dxa"/>
            <w:tcBorders>
              <w:top w:val="nil"/>
              <w:bottom w:val="single" w:sz="4" w:space="0" w:color="auto"/>
            </w:tcBorders>
          </w:tcPr>
          <w:p w:rsidR="00176F5F" w:rsidRPr="00AE3CA3" w:rsidRDefault="00176F5F" w:rsidP="00106F71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D(A-a)O</w:t>
            </w:r>
            <w:r w:rsidRPr="00AE3CA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, mmHg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37.5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29.9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41.6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49.6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38.8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62.7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47.1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35.0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56.8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31.4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15.8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44.9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a</w:t>
            </w:r>
          </w:p>
        </w:tc>
      </w:tr>
      <w:tr w:rsidR="00176F5F" w:rsidRPr="005D7527" w:rsidTr="00106F71">
        <w:tc>
          <w:tcPr>
            <w:tcW w:w="4962" w:type="dxa"/>
            <w:tcBorders>
              <w:bottom w:val="nil"/>
            </w:tcBorders>
          </w:tcPr>
          <w:p w:rsidR="00176F5F" w:rsidRPr="00AE3CA3" w:rsidRDefault="00176F5F" w:rsidP="00106F71">
            <w:pPr>
              <w:wordWrap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Organ failures on ICU admission</w:t>
            </w:r>
          </w:p>
        </w:tc>
        <w:tc>
          <w:tcPr>
            <w:tcW w:w="2409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F5F" w:rsidRPr="005D7527" w:rsidTr="00106F71">
        <w:tc>
          <w:tcPr>
            <w:tcW w:w="496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wordWrap/>
              <w:ind w:firstLineChars="100" w:firstLine="24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Shock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(15.4)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(23.1)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(25.0)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(30.8)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0.832</w:t>
            </w:r>
          </w:p>
        </w:tc>
      </w:tr>
      <w:tr w:rsidR="00176F5F" w:rsidRPr="005D7527" w:rsidTr="00106F71">
        <w:tc>
          <w:tcPr>
            <w:tcW w:w="4962" w:type="dxa"/>
            <w:tcBorders>
              <w:top w:val="nil"/>
              <w:bottom w:val="single" w:sz="4" w:space="0" w:color="auto"/>
            </w:tcBorders>
          </w:tcPr>
          <w:p w:rsidR="00176F5F" w:rsidRPr="00AE3CA3" w:rsidRDefault="00176F5F" w:rsidP="00106F71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 xml:space="preserve">Renal failure requiring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RRT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(0.0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(0.0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(7.7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0.394</w:t>
            </w:r>
          </w:p>
        </w:tc>
      </w:tr>
      <w:tr w:rsidR="00176F5F" w:rsidRPr="005D7527" w:rsidTr="00106F71">
        <w:tc>
          <w:tcPr>
            <w:tcW w:w="4962" w:type="dxa"/>
            <w:tcBorders>
              <w:bottom w:val="nil"/>
            </w:tcBorders>
          </w:tcPr>
          <w:p w:rsidR="00176F5F" w:rsidRPr="00AE3CA3" w:rsidRDefault="00176F5F" w:rsidP="00106F71">
            <w:pPr>
              <w:wordWrap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Respiratory support on ICU admission day</w:t>
            </w:r>
          </w:p>
        </w:tc>
        <w:tc>
          <w:tcPr>
            <w:tcW w:w="2409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F5F" w:rsidRPr="005D7527" w:rsidTr="00106F71">
        <w:tc>
          <w:tcPr>
            <w:tcW w:w="496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wordWrap/>
              <w:ind w:firstLineChars="100" w:firstLine="24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4A2C">
              <w:rPr>
                <w:rFonts w:ascii="Times New Roman" w:hAnsi="Times New Roman" w:cs="Times New Roman"/>
                <w:sz w:val="24"/>
                <w:szCs w:val="24"/>
              </w:rPr>
              <w:t>Mechanical ventilation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(84.6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(84.6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(83.3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(84.6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0.948</w:t>
            </w:r>
          </w:p>
        </w:tc>
      </w:tr>
      <w:tr w:rsidR="00176F5F" w:rsidRPr="005D7527" w:rsidTr="00106F71">
        <w:tc>
          <w:tcPr>
            <w:tcW w:w="4962" w:type="dxa"/>
            <w:tcBorders>
              <w:top w:val="nil"/>
              <w:bottom w:val="single" w:sz="4" w:space="0" w:color="auto"/>
            </w:tcBorders>
          </w:tcPr>
          <w:p w:rsidR="00176F5F" w:rsidRPr="00AE3CA3" w:rsidRDefault="00176F5F" w:rsidP="00106F71">
            <w:pPr>
              <w:wordWrap/>
              <w:ind w:firstLineChars="100" w:firstLine="24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High-flow nasal cannula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(23.1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(16.7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(15.4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0.759</w:t>
            </w:r>
          </w:p>
        </w:tc>
      </w:tr>
      <w:tr w:rsidR="00176F5F" w:rsidRPr="005D7527" w:rsidTr="00106F71">
        <w:tc>
          <w:tcPr>
            <w:tcW w:w="4962" w:type="dxa"/>
            <w:tcBorders>
              <w:bottom w:val="nil"/>
            </w:tcBorders>
          </w:tcPr>
          <w:p w:rsidR="00176F5F" w:rsidRPr="00AE3CA3" w:rsidRDefault="00176F5F" w:rsidP="00106F71">
            <w:pPr>
              <w:wordWrap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Severity of illness</w:t>
            </w:r>
          </w:p>
        </w:tc>
        <w:tc>
          <w:tcPr>
            <w:tcW w:w="2409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76F5F" w:rsidRPr="00AE3CA3" w:rsidRDefault="00176F5F" w:rsidP="0010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F5F" w:rsidRPr="005D7527" w:rsidTr="00106F71">
        <w:tc>
          <w:tcPr>
            <w:tcW w:w="4962" w:type="dxa"/>
            <w:tcBorders>
              <w:top w:val="nil"/>
              <w:bottom w:val="nil"/>
            </w:tcBorders>
          </w:tcPr>
          <w:p w:rsidR="00176F5F" w:rsidRPr="00AE3CA3" w:rsidRDefault="00176F5F" w:rsidP="00106F71">
            <w:pPr>
              <w:wordWrap/>
              <w:ind w:firstLineChars="100" w:firstLine="24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SAPS3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50.0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42.0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56.0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43.0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30.0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56.0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57.5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47.0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64.5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40.0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33.0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0.029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b</w:t>
            </w:r>
          </w:p>
        </w:tc>
      </w:tr>
      <w:tr w:rsidR="00176F5F" w:rsidRPr="005D7527" w:rsidTr="00106F71">
        <w:tc>
          <w:tcPr>
            <w:tcW w:w="4962" w:type="dxa"/>
            <w:tcBorders>
              <w:top w:val="nil"/>
            </w:tcBorders>
          </w:tcPr>
          <w:p w:rsidR="00176F5F" w:rsidRPr="00AE3CA3" w:rsidRDefault="00176F5F" w:rsidP="00106F71">
            <w:pPr>
              <w:wordWrap/>
              <w:ind w:firstLineChars="100" w:firstLine="24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SOFA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6.0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5.0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7.0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6.0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3.0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7.0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6.0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5.0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9.5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176F5F" w:rsidRPr="00AE3CA3" w:rsidRDefault="00176F5F" w:rsidP="00176F5F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6.0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4.0 </w:t>
            </w:r>
            <w:r w:rsidRPr="002D23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8.0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176F5F" w:rsidRPr="00AE3CA3" w:rsidRDefault="00176F5F" w:rsidP="00106F71">
            <w:pPr>
              <w:spacing w:before="20" w:after="20"/>
              <w:ind w:left="2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0.597</w:t>
            </w:r>
          </w:p>
        </w:tc>
      </w:tr>
    </w:tbl>
    <w:p w:rsidR="00176F5F" w:rsidRDefault="00176F5F" w:rsidP="00176F5F">
      <w:pPr>
        <w:rPr>
          <w:rFonts w:ascii="Times New Roman" w:hAnsi="Times New Roman" w:cs="Times New Roman"/>
          <w:sz w:val="24"/>
          <w:szCs w:val="24"/>
        </w:rPr>
      </w:pPr>
      <w:r w:rsidRPr="002D236F">
        <w:rPr>
          <w:rFonts w:ascii="Times New Roman" w:hAnsi="Times New Roman" w:cs="Times New Roman"/>
          <w:sz w:val="24"/>
          <w:szCs w:val="24"/>
        </w:rPr>
        <w:t>ICU, intensive care unit; WBC, white blood cell; CRP, C-reactive protein; PaO</w:t>
      </w:r>
      <w:r w:rsidRPr="002D236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D236F">
        <w:rPr>
          <w:rFonts w:ascii="Times New Roman" w:hAnsi="Times New Roman" w:cs="Times New Roman"/>
          <w:sz w:val="24"/>
          <w:szCs w:val="24"/>
        </w:rPr>
        <w:t>/FiO</w:t>
      </w:r>
      <w:r w:rsidRPr="002D236F">
        <w:rPr>
          <w:rFonts w:ascii="Times New Roman" w:hAnsi="Times New Roman" w:cs="Times New Roman"/>
          <w:sz w:val="24"/>
          <w:szCs w:val="24"/>
          <w:vertAlign w:val="subscript"/>
        </w:rPr>
        <w:t xml:space="preserve">2, </w:t>
      </w:r>
      <w:r w:rsidRPr="002D236F">
        <w:rPr>
          <w:rFonts w:ascii="Times New Roman" w:hAnsi="Times New Roman" w:cs="Times New Roman"/>
          <w:sz w:val="24"/>
          <w:szCs w:val="24"/>
        </w:rPr>
        <w:t xml:space="preserve">arterial partial pressure of oxygen/fraction of inspired </w:t>
      </w:r>
      <w:r w:rsidRPr="002D236F">
        <w:rPr>
          <w:rFonts w:ascii="Times New Roman" w:hAnsi="Times New Roman" w:cs="Times New Roman"/>
          <w:noProof/>
          <w:sz w:val="24"/>
          <w:szCs w:val="24"/>
        </w:rPr>
        <w:t>oxygen;</w:t>
      </w:r>
      <w:r w:rsidRPr="002D236F">
        <w:rPr>
          <w:rFonts w:ascii="Times New Roman" w:hAnsi="Times New Roman" w:cs="Times New Roman"/>
          <w:sz w:val="24"/>
          <w:szCs w:val="24"/>
        </w:rPr>
        <w:t xml:space="preserve"> [D(A-a)O</w:t>
      </w:r>
      <w:r w:rsidRPr="002D236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D236F">
        <w:rPr>
          <w:rFonts w:ascii="Times New Roman" w:hAnsi="Times New Roman" w:cs="Times New Roman"/>
          <w:sz w:val="24"/>
          <w:szCs w:val="24"/>
        </w:rPr>
        <w:t xml:space="preserve">], alveolar-arterial oxygen gradient; </w:t>
      </w:r>
      <w:r>
        <w:rPr>
          <w:rFonts w:ascii="Times New Roman" w:hAnsi="Times New Roman" w:cs="Times New Roman" w:hint="eastAsia"/>
          <w:sz w:val="24"/>
          <w:szCs w:val="24"/>
        </w:rPr>
        <w:t xml:space="preserve">RRT, renal replacement therapy; </w:t>
      </w:r>
      <w:r w:rsidRPr="002D236F">
        <w:rPr>
          <w:rFonts w:ascii="Times New Roman" w:hAnsi="Times New Roman" w:cs="Times New Roman"/>
          <w:sz w:val="24"/>
          <w:szCs w:val="24"/>
        </w:rPr>
        <w:t>SAPS 3, Simplified Acute Physiology Score 3; SOFA, Sequential Organ Failure Assessment.</w:t>
      </w:r>
    </w:p>
    <w:p w:rsidR="00176F5F" w:rsidRDefault="00176F5F" w:rsidP="00176F5F">
      <w:pPr>
        <w:rPr>
          <w:rFonts w:ascii="Times New Roman" w:hAnsi="Times New Roman" w:cs="Times New Roman"/>
          <w:sz w:val="24"/>
          <w:szCs w:val="24"/>
        </w:rPr>
      </w:pPr>
      <w:r w:rsidRPr="002D236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2D236F">
        <w:rPr>
          <w:rFonts w:ascii="Times New Roman" w:hAnsi="Times New Roman" w:cs="Times New Roman"/>
          <w:sz w:val="24"/>
          <w:szCs w:val="24"/>
        </w:rPr>
        <w:t xml:space="preserve">Others include 2 glomerulonephritis, 2 interstitial lung </w:t>
      </w:r>
      <w:proofErr w:type="gramStart"/>
      <w:r w:rsidRPr="002D236F">
        <w:rPr>
          <w:rFonts w:ascii="Times New Roman" w:hAnsi="Times New Roman" w:cs="Times New Roman"/>
          <w:sz w:val="24"/>
          <w:szCs w:val="24"/>
        </w:rPr>
        <w:t>disease</w:t>
      </w:r>
      <w:proofErr w:type="gramEnd"/>
      <w:r w:rsidRPr="002D236F">
        <w:rPr>
          <w:rFonts w:ascii="Times New Roman" w:hAnsi="Times New Roman" w:cs="Times New Roman"/>
          <w:sz w:val="24"/>
          <w:szCs w:val="24"/>
        </w:rPr>
        <w:t>, and 1 liver cirrhosis.</w:t>
      </w:r>
    </w:p>
    <w:p w:rsidR="00176F5F" w:rsidRPr="007B15C6" w:rsidRDefault="00176F5F" w:rsidP="00176F5F">
      <w:pPr>
        <w:rPr>
          <w:rFonts w:ascii="Times New Roman" w:hAnsi="Times New Roman" w:cs="Times New Roman"/>
          <w:sz w:val="24"/>
          <w:szCs w:val="24"/>
        </w:rPr>
      </w:pPr>
      <w:r w:rsidRPr="002D236F">
        <w:rPr>
          <w:rFonts w:ascii="Times New Roman" w:eastAsia="맑은 고딕" w:hAnsi="Times New Roman" w:cs="Times New Roman"/>
          <w:sz w:val="24"/>
          <w:szCs w:val="24"/>
          <w:vertAlign w:val="superscript"/>
        </w:rPr>
        <w:t>†</w:t>
      </w:r>
      <w:r w:rsidRPr="002D236F">
        <w:rPr>
          <w:rFonts w:ascii="Times New Roman" w:hAnsi="Times New Roman" w:cs="Times New Roman"/>
          <w:sz w:val="24"/>
          <w:szCs w:val="24"/>
        </w:rPr>
        <w:t xml:space="preserve">Chemotherapy includes 4 patients with </w:t>
      </w:r>
      <w:r w:rsidRPr="002D236F">
        <w:rPr>
          <w:rFonts w:ascii="Times New Roman" w:hAnsi="Times New Roman" w:cs="Times New Roman"/>
          <w:noProof/>
          <w:sz w:val="24"/>
          <w:szCs w:val="24"/>
        </w:rPr>
        <w:t>T-cell</w:t>
      </w:r>
      <w:r w:rsidRPr="002D236F">
        <w:rPr>
          <w:rFonts w:ascii="Times New Roman" w:hAnsi="Times New Roman" w:cs="Times New Roman"/>
          <w:sz w:val="24"/>
          <w:szCs w:val="24"/>
        </w:rPr>
        <w:t xml:space="preserve"> immunosuppressant.</w:t>
      </w:r>
    </w:p>
    <w:p w:rsidR="00176F5F" w:rsidRDefault="00176F5F" w:rsidP="00176F5F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gramEnd"/>
      <w:r w:rsidRPr="0096459D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96459D">
        <w:rPr>
          <w:rFonts w:ascii="Times New Roman" w:hAnsi="Times New Roman" w:cs="Times New Roman" w:hint="eastAsia"/>
          <w:i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 xml:space="preserve"> &lt; 0.05 in the post hoc analysis between </w:t>
      </w:r>
      <w:r w:rsidR="00746D87">
        <w:rPr>
          <w:rFonts w:ascii="Times New Roman" w:hAnsi="Times New Roman" w:cs="Times New Roman" w:hint="eastAsia"/>
          <w:sz w:val="24"/>
          <w:szCs w:val="24"/>
        </w:rPr>
        <w:t>1</w:t>
      </w:r>
      <w:r w:rsidR="00746D87" w:rsidRPr="00746D87">
        <w:rPr>
          <w:rFonts w:ascii="Times New Roman" w:hAnsi="Times New Roman" w:cs="Times New Roman" w:hint="eastAsia"/>
          <w:sz w:val="24"/>
          <w:szCs w:val="24"/>
          <w:vertAlign w:val="superscript"/>
        </w:rPr>
        <w:t>st</w:t>
      </w:r>
      <w:r w:rsidR="00746D87">
        <w:rPr>
          <w:rFonts w:ascii="Times New Roman" w:hAnsi="Times New Roman" w:cs="Times New Roman" w:hint="eastAsia"/>
          <w:sz w:val="24"/>
          <w:szCs w:val="24"/>
        </w:rPr>
        <w:t xml:space="preserve"> quartile g</w:t>
      </w:r>
      <w:r>
        <w:rPr>
          <w:rFonts w:ascii="Times New Roman" w:hAnsi="Times New Roman" w:cs="Times New Roman"/>
          <w:sz w:val="24"/>
          <w:szCs w:val="24"/>
        </w:rPr>
        <w:t>roup</w:t>
      </w:r>
      <w:r>
        <w:rPr>
          <w:rFonts w:ascii="Times New Roman" w:hAnsi="Times New Roman" w:cs="Times New Roman" w:hint="eastAsia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6D87">
        <w:rPr>
          <w:rFonts w:ascii="Times New Roman" w:hAnsi="Times New Roman" w:cs="Times New Roman" w:hint="eastAsia"/>
          <w:sz w:val="24"/>
          <w:szCs w:val="24"/>
        </w:rPr>
        <w:t>4</w:t>
      </w:r>
      <w:r w:rsidR="00746D87" w:rsidRPr="00746D87">
        <w:rPr>
          <w:rFonts w:ascii="Times New Roman" w:hAnsi="Times New Roman" w:cs="Times New Roman" w:hint="eastAsia"/>
          <w:sz w:val="24"/>
          <w:szCs w:val="24"/>
          <w:vertAlign w:val="superscript"/>
        </w:rPr>
        <w:t>th</w:t>
      </w:r>
      <w:r w:rsidR="00746D87">
        <w:rPr>
          <w:rFonts w:ascii="Times New Roman" w:hAnsi="Times New Roman" w:cs="Times New Roman" w:hint="eastAsia"/>
          <w:sz w:val="24"/>
          <w:szCs w:val="24"/>
        </w:rPr>
        <w:t xml:space="preserve"> quartile g</w:t>
      </w:r>
      <w:r>
        <w:rPr>
          <w:rFonts w:ascii="Times New Roman" w:hAnsi="Times New Roman" w:cs="Times New Roman"/>
          <w:sz w:val="24"/>
          <w:szCs w:val="24"/>
        </w:rPr>
        <w:t>roup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:rsidR="00176F5F" w:rsidRPr="00845028" w:rsidRDefault="00176F5F" w:rsidP="00176F5F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b</w:t>
      </w:r>
      <w:proofErr w:type="gramEnd"/>
      <w:r w:rsidRPr="0096459D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96459D">
        <w:rPr>
          <w:rFonts w:ascii="Times New Roman" w:hAnsi="Times New Roman" w:cs="Times New Roman" w:hint="eastAsia"/>
          <w:i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 xml:space="preserve"> &lt; 0.05 in the post hoc analysis between </w:t>
      </w:r>
      <w:r w:rsidR="00746D87">
        <w:rPr>
          <w:rFonts w:ascii="Times New Roman" w:hAnsi="Times New Roman" w:cs="Times New Roman" w:hint="eastAsia"/>
          <w:sz w:val="24"/>
          <w:szCs w:val="24"/>
        </w:rPr>
        <w:t>3</w:t>
      </w:r>
      <w:r w:rsidR="00746D87" w:rsidRPr="00746D87">
        <w:rPr>
          <w:rFonts w:ascii="Times New Roman" w:hAnsi="Times New Roman" w:cs="Times New Roman" w:hint="eastAsia"/>
          <w:sz w:val="24"/>
          <w:szCs w:val="24"/>
          <w:vertAlign w:val="superscript"/>
        </w:rPr>
        <w:t>rd</w:t>
      </w:r>
      <w:r w:rsidR="00746D87">
        <w:rPr>
          <w:rFonts w:ascii="Times New Roman" w:hAnsi="Times New Roman" w:cs="Times New Roman" w:hint="eastAsia"/>
          <w:sz w:val="24"/>
          <w:szCs w:val="24"/>
        </w:rPr>
        <w:t xml:space="preserve"> quartile group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746D87">
        <w:rPr>
          <w:rFonts w:ascii="Times New Roman" w:hAnsi="Times New Roman" w:cs="Times New Roman" w:hint="eastAsia"/>
          <w:sz w:val="24"/>
          <w:szCs w:val="24"/>
        </w:rPr>
        <w:t>4</w:t>
      </w:r>
      <w:r w:rsidR="00746D87" w:rsidRPr="00746D87">
        <w:rPr>
          <w:rFonts w:ascii="Times New Roman" w:hAnsi="Times New Roman" w:cs="Times New Roman" w:hint="eastAsia"/>
          <w:sz w:val="24"/>
          <w:szCs w:val="24"/>
          <w:vertAlign w:val="superscript"/>
        </w:rPr>
        <w:t>th</w:t>
      </w:r>
      <w:r w:rsidR="00746D87">
        <w:rPr>
          <w:rFonts w:ascii="Times New Roman" w:hAnsi="Times New Roman" w:cs="Times New Roman" w:hint="eastAsia"/>
          <w:sz w:val="24"/>
          <w:szCs w:val="24"/>
        </w:rPr>
        <w:t xml:space="preserve"> quartile g</w:t>
      </w:r>
      <w:r>
        <w:rPr>
          <w:rFonts w:ascii="Times New Roman" w:hAnsi="Times New Roman" w:cs="Times New Roman"/>
          <w:sz w:val="24"/>
          <w:szCs w:val="24"/>
        </w:rPr>
        <w:t>roup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:rsidR="00AF6092" w:rsidRPr="00176F5F" w:rsidRDefault="002223BF"/>
    <w:sectPr w:rsidR="00AF6092" w:rsidRPr="00176F5F" w:rsidSect="00176F5F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3BF" w:rsidRDefault="002223BF" w:rsidP="00746D87">
      <w:r>
        <w:separator/>
      </w:r>
    </w:p>
  </w:endnote>
  <w:endnote w:type="continuationSeparator" w:id="0">
    <w:p w:rsidR="002223BF" w:rsidRDefault="002223BF" w:rsidP="00746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3BF" w:rsidRDefault="002223BF" w:rsidP="00746D87">
      <w:r>
        <w:separator/>
      </w:r>
    </w:p>
  </w:footnote>
  <w:footnote w:type="continuationSeparator" w:id="0">
    <w:p w:rsidR="002223BF" w:rsidRDefault="002223BF" w:rsidP="00746D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F5F"/>
    <w:rsid w:val="00176F5F"/>
    <w:rsid w:val="002223BF"/>
    <w:rsid w:val="002A79C3"/>
    <w:rsid w:val="006147A4"/>
    <w:rsid w:val="00746D87"/>
    <w:rsid w:val="007D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F5F"/>
    <w:pPr>
      <w:widowControl w:val="0"/>
      <w:wordWrap w:val="0"/>
      <w:autoSpaceDE w:val="0"/>
      <w:autoSpaceDN w:val="0"/>
      <w:spacing w:after="0" w:line="240" w:lineRule="auto"/>
    </w:pPr>
    <w:rPr>
      <w:rFonts w:asciiTheme="minorHAnsi" w:hAnsiTheme="minorHAnsi" w:cstheme="minorBidi"/>
      <w:sz w:val="2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6F5F"/>
    <w:pPr>
      <w:spacing w:after="0" w:line="240" w:lineRule="auto"/>
    </w:pPr>
    <w:rPr>
      <w:rFonts w:asciiTheme="minorHAnsi" w:hAnsiTheme="minorHAnsi" w:cstheme="minorBidi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46D8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46D87"/>
    <w:rPr>
      <w:rFonts w:asciiTheme="minorHAnsi" w:hAnsiTheme="minorHAnsi" w:cstheme="minorBidi"/>
      <w:sz w:val="20"/>
      <w:szCs w:val="22"/>
    </w:rPr>
  </w:style>
  <w:style w:type="paragraph" w:styleId="a5">
    <w:name w:val="footer"/>
    <w:basedOn w:val="a"/>
    <w:link w:val="Char0"/>
    <w:uiPriority w:val="99"/>
    <w:unhideWhenUsed/>
    <w:rsid w:val="00746D8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46D87"/>
    <w:rPr>
      <w:rFonts w:asciiTheme="minorHAnsi" w:hAnsiTheme="minorHAnsi" w:cstheme="minorBidi"/>
      <w:sz w:val="20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F5F"/>
    <w:pPr>
      <w:widowControl w:val="0"/>
      <w:wordWrap w:val="0"/>
      <w:autoSpaceDE w:val="0"/>
      <w:autoSpaceDN w:val="0"/>
      <w:spacing w:after="0" w:line="240" w:lineRule="auto"/>
    </w:pPr>
    <w:rPr>
      <w:rFonts w:asciiTheme="minorHAnsi" w:hAnsiTheme="minorHAnsi" w:cstheme="minorBidi"/>
      <w:sz w:val="2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6F5F"/>
    <w:pPr>
      <w:spacing w:after="0" w:line="240" w:lineRule="auto"/>
    </w:pPr>
    <w:rPr>
      <w:rFonts w:asciiTheme="minorHAnsi" w:hAnsiTheme="minorHAnsi" w:cstheme="minorBidi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46D8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46D87"/>
    <w:rPr>
      <w:rFonts w:asciiTheme="minorHAnsi" w:hAnsiTheme="minorHAnsi" w:cstheme="minorBidi"/>
      <w:sz w:val="20"/>
      <w:szCs w:val="22"/>
    </w:rPr>
  </w:style>
  <w:style w:type="paragraph" w:styleId="a5">
    <w:name w:val="footer"/>
    <w:basedOn w:val="a"/>
    <w:link w:val="Char0"/>
    <w:uiPriority w:val="99"/>
    <w:unhideWhenUsed/>
    <w:rsid w:val="00746D8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46D87"/>
    <w:rPr>
      <w:rFonts w:asciiTheme="minorHAnsi" w:hAnsiTheme="minorHAnsi" w:cstheme="minorBidi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DM300T3A</dc:creator>
  <cp:lastModifiedBy>DM300T3A</cp:lastModifiedBy>
  <cp:revision>2</cp:revision>
  <dcterms:created xsi:type="dcterms:W3CDTF">2019-07-18T13:43:00Z</dcterms:created>
  <dcterms:modified xsi:type="dcterms:W3CDTF">2019-07-26T14:07:00Z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75429F05ACF94D8B4CB45F2AD231E4237C94954E70AF2FD99D2863A89854590C</vt:lpwstr>
  </property>
  <property fmtid="{D5CDD505-2E9C-101B-9397-08002B2CF9AE}" pid="2" name="NSCPROP">
    <vt:lpwstr>NSCCustomProperty</vt:lpwstr>
  </property>
  <property fmtid="{D5CDD505-2E9C-101B-9397-08002B2CF9AE}" pid="3" name="NSCPROP_SA">
    <vt:lpwstr>D:\Research\Critical Care Medicine\PCP in non HIV patients\2018 Time to Tx in PCP\Supplement table 1.docx</vt:lpwstr>
  </property>
</Properties>
</file>