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7B0" w:rsidRPr="00223C98" w:rsidRDefault="00EE67B0" w:rsidP="00EE67B0">
      <w:pPr>
        <w:spacing w:line="480" w:lineRule="auto"/>
      </w:pPr>
      <w:r w:rsidRPr="00223C98">
        <w:t>Online supplement for:</w:t>
      </w:r>
    </w:p>
    <w:p w:rsidR="00EE67B0" w:rsidRPr="00223C98" w:rsidRDefault="00EE67B0" w:rsidP="00EE67B0">
      <w:pPr>
        <w:spacing w:line="480" w:lineRule="auto"/>
      </w:pPr>
    </w:p>
    <w:p w:rsidR="00EE67B0" w:rsidRPr="00223C98" w:rsidRDefault="00EE67B0" w:rsidP="00EE67B0">
      <w:pPr>
        <w:spacing w:line="480" w:lineRule="auto"/>
        <w:jc w:val="center"/>
      </w:pPr>
      <w:r w:rsidRPr="00223C98">
        <w:t>IL-33, diet-induced obesity, and pulmonary responses to ozone</w:t>
      </w:r>
    </w:p>
    <w:p w:rsidR="00EE67B0" w:rsidRPr="00223C98" w:rsidRDefault="00EE67B0" w:rsidP="00EE67B0">
      <w:pPr>
        <w:spacing w:line="480" w:lineRule="auto"/>
      </w:pPr>
    </w:p>
    <w:p w:rsidR="00EE67B0" w:rsidRPr="00223C98" w:rsidRDefault="00EE67B0" w:rsidP="00EE67B0">
      <w:pPr>
        <w:spacing w:line="480" w:lineRule="auto"/>
        <w:jc w:val="center"/>
      </w:pPr>
      <w:r w:rsidRPr="00223C98">
        <w:t xml:space="preserve">David I. </w:t>
      </w:r>
      <w:proofErr w:type="spellStart"/>
      <w:r w:rsidRPr="00223C98">
        <w:t>Kasahara</w:t>
      </w:r>
      <w:proofErr w:type="spellEnd"/>
      <w:r w:rsidRPr="00223C98">
        <w:t xml:space="preserve"> and Stephanie A. Shore</w:t>
      </w:r>
    </w:p>
    <w:p w:rsidR="00EE67B0" w:rsidRPr="00223C98" w:rsidRDefault="00EE67B0" w:rsidP="00EE67B0">
      <w:pPr>
        <w:spacing w:line="480" w:lineRule="auto"/>
        <w:rPr>
          <w:b/>
          <w:vertAlign w:val="superscript"/>
        </w:rPr>
      </w:pPr>
    </w:p>
    <w:p w:rsidR="00EE67B0" w:rsidRPr="00223C98" w:rsidRDefault="00EE67B0" w:rsidP="00EE67B0">
      <w:pPr>
        <w:spacing w:before="120" w:line="480" w:lineRule="auto"/>
        <w:rPr>
          <w:rStyle w:val="addr-line"/>
          <w:bdr w:val="none" w:sz="0" w:space="0" w:color="auto" w:frame="1"/>
          <w:shd w:val="clear" w:color="auto" w:fill="FFFFFF"/>
        </w:rPr>
      </w:pPr>
      <w:r w:rsidRPr="00223C98">
        <w:rPr>
          <w:color w:val="000000"/>
        </w:rPr>
        <w:t>Department of Environmental Health, Harvard T.H. Chan School of Public Health, Boston, MA  02115-6021</w:t>
      </w:r>
    </w:p>
    <w:p w:rsidR="00EE67B0" w:rsidRPr="00223C98" w:rsidRDefault="00EE67B0" w:rsidP="00EE67B0">
      <w:pPr>
        <w:spacing w:before="120" w:line="480" w:lineRule="auto"/>
        <w:rPr>
          <w:rStyle w:val="addr-line"/>
          <w:bdr w:val="none" w:sz="0" w:space="0" w:color="auto" w:frame="1"/>
          <w:shd w:val="clear" w:color="auto" w:fill="FFFFFF"/>
        </w:rPr>
      </w:pPr>
    </w:p>
    <w:p w:rsidR="00EE67B0" w:rsidRPr="00223C98" w:rsidRDefault="00EE67B0" w:rsidP="00EE67B0">
      <w:pPr>
        <w:spacing w:line="480" w:lineRule="auto"/>
      </w:pPr>
    </w:p>
    <w:p w:rsidR="00EE67B0" w:rsidRPr="00223C98" w:rsidRDefault="00EE67B0" w:rsidP="00EE67B0">
      <w:pPr>
        <w:spacing w:line="480" w:lineRule="auto"/>
        <w:rPr>
          <w:b/>
        </w:rPr>
      </w:pPr>
    </w:p>
    <w:p w:rsidR="00EE67B0" w:rsidRPr="00223C98" w:rsidRDefault="00EE67B0" w:rsidP="00EE67B0">
      <w:pPr>
        <w:spacing w:line="480" w:lineRule="auto"/>
        <w:rPr>
          <w:b/>
        </w:rPr>
      </w:pPr>
      <w:r w:rsidRPr="00223C98">
        <w:rPr>
          <w:b/>
        </w:rPr>
        <w:t>Table of Contents:</w:t>
      </w:r>
    </w:p>
    <w:p w:rsidR="00EE67B0" w:rsidRPr="00223C98" w:rsidRDefault="00EE67B0" w:rsidP="00EE67B0"/>
    <w:p w:rsidR="00EE67B0" w:rsidRPr="00223C98" w:rsidRDefault="00EE67B0" w:rsidP="00EE67B0">
      <w:pPr>
        <w:spacing w:line="480" w:lineRule="auto"/>
        <w:rPr>
          <w:b/>
        </w:rPr>
      </w:pPr>
      <w:r w:rsidRPr="00223C98">
        <w:rPr>
          <w:b/>
        </w:rPr>
        <w:t xml:space="preserve">Figure S1:  </w:t>
      </w:r>
    </w:p>
    <w:p w:rsidR="00EE67B0" w:rsidRPr="00223C98" w:rsidRDefault="00EE67B0" w:rsidP="00EE67B0">
      <w:pPr>
        <w:spacing w:line="480" w:lineRule="auto"/>
        <w:rPr>
          <w:b/>
        </w:rPr>
      </w:pPr>
      <w:r w:rsidRPr="00223C98">
        <w:rPr>
          <w:b/>
        </w:rPr>
        <w:t>Figure S2</w:t>
      </w:r>
    </w:p>
    <w:p w:rsidR="00EE67B0" w:rsidRPr="00223C98" w:rsidRDefault="00EE67B0" w:rsidP="00EE67B0">
      <w:pPr>
        <w:spacing w:line="480" w:lineRule="auto"/>
        <w:rPr>
          <w:b/>
        </w:rPr>
      </w:pPr>
      <w:r w:rsidRPr="00223C98">
        <w:rPr>
          <w:b/>
        </w:rPr>
        <w:t>Figure S3</w:t>
      </w:r>
    </w:p>
    <w:p w:rsidR="00EE67B0" w:rsidRPr="00223C98" w:rsidRDefault="00EE67B0" w:rsidP="00EE67B0">
      <w:pPr>
        <w:rPr>
          <w:b/>
        </w:rPr>
      </w:pPr>
      <w:r w:rsidRPr="00223C98">
        <w:rPr>
          <w:b/>
        </w:rPr>
        <w:t>Figure S4</w:t>
      </w:r>
    </w:p>
    <w:p w:rsidR="00EE67B0" w:rsidRPr="00223C98" w:rsidRDefault="00EE67B0" w:rsidP="00EE67B0">
      <w:pPr>
        <w:rPr>
          <w:b/>
        </w:rPr>
      </w:pPr>
    </w:p>
    <w:p w:rsidR="00EE67B0" w:rsidRPr="00223C98" w:rsidRDefault="00EE67B0" w:rsidP="00EE67B0">
      <w:pPr>
        <w:rPr>
          <w:b/>
        </w:rPr>
      </w:pPr>
      <w:r w:rsidRPr="00223C98">
        <w:rPr>
          <w:b/>
        </w:rPr>
        <w:t>Figure S5</w:t>
      </w:r>
    </w:p>
    <w:p w:rsidR="00EE67B0" w:rsidRPr="00223C98" w:rsidRDefault="00EE67B0" w:rsidP="00EE67B0">
      <w:pPr>
        <w:rPr>
          <w:b/>
        </w:rPr>
      </w:pPr>
    </w:p>
    <w:p w:rsidR="00EE67B0" w:rsidRPr="00223C98" w:rsidRDefault="00EE67B0" w:rsidP="00EE67B0">
      <w:pPr>
        <w:rPr>
          <w:b/>
        </w:rPr>
      </w:pPr>
      <w:r w:rsidRPr="00223C98">
        <w:rPr>
          <w:b/>
        </w:rPr>
        <w:t>Figure S6</w:t>
      </w:r>
    </w:p>
    <w:p w:rsidR="00EE67B0" w:rsidRPr="00223C98" w:rsidRDefault="00EE67B0" w:rsidP="00EE67B0">
      <w:pPr>
        <w:rPr>
          <w:b/>
        </w:rPr>
      </w:pPr>
    </w:p>
    <w:p w:rsidR="00EE67B0" w:rsidRPr="00223C98" w:rsidRDefault="00EE67B0" w:rsidP="00EE67B0">
      <w:pPr>
        <w:rPr>
          <w:b/>
        </w:rPr>
      </w:pPr>
      <w:r w:rsidRPr="00223C98">
        <w:rPr>
          <w:b/>
        </w:rPr>
        <w:t>Table S1</w:t>
      </w:r>
    </w:p>
    <w:p w:rsidR="00EE67B0" w:rsidRPr="00223C98" w:rsidRDefault="00EE67B0" w:rsidP="00EE67B0">
      <w:pPr>
        <w:rPr>
          <w:b/>
        </w:rPr>
      </w:pPr>
    </w:p>
    <w:p w:rsidR="00EE67B0" w:rsidRPr="00223C98" w:rsidRDefault="00EE67B0" w:rsidP="00EE67B0">
      <w:r w:rsidRPr="00223C98">
        <w:rPr>
          <w:b/>
        </w:rPr>
        <w:t>Table S2</w:t>
      </w:r>
      <w:r w:rsidRPr="00223C98">
        <w:t xml:space="preserve">  </w:t>
      </w:r>
    </w:p>
    <w:p w:rsidR="00EE67B0" w:rsidRPr="00223C98" w:rsidRDefault="00EE67B0" w:rsidP="00EE67B0">
      <w:pPr>
        <w:spacing w:line="480" w:lineRule="auto"/>
      </w:pPr>
    </w:p>
    <w:p w:rsidR="00EE67B0" w:rsidRPr="00223C98" w:rsidRDefault="00EE67B0" w:rsidP="00EE67B0">
      <w:pPr>
        <w:spacing w:line="480" w:lineRule="auto"/>
        <w:rPr>
          <w:rFonts w:ascii="Arial" w:hAnsi="Arial" w:cs="Arial"/>
        </w:rPr>
      </w:pPr>
    </w:p>
    <w:p w:rsidR="00EE67B0" w:rsidRPr="00223C98" w:rsidRDefault="00EE67B0" w:rsidP="00EE67B0">
      <w:pPr>
        <w:spacing w:line="480" w:lineRule="auto"/>
        <w:rPr>
          <w:rFonts w:ascii="Arial" w:hAnsi="Arial" w:cs="Arial"/>
        </w:rPr>
      </w:pPr>
    </w:p>
    <w:p w:rsidR="00EE67B0" w:rsidRPr="00223C98" w:rsidRDefault="00EE67B0" w:rsidP="00EE67B0">
      <w:pPr>
        <w:rPr>
          <w:rFonts w:ascii="Arial" w:hAnsi="Arial" w:cs="Arial"/>
          <w:b/>
        </w:rPr>
      </w:pPr>
    </w:p>
    <w:p w:rsidR="00EE67B0" w:rsidRPr="00223C98" w:rsidRDefault="00EE67B0" w:rsidP="00EE67B0">
      <w:pPr>
        <w:spacing w:before="120" w:line="480" w:lineRule="auto"/>
        <w:rPr>
          <w:b/>
          <w:noProof/>
          <w:color w:val="000000"/>
        </w:rPr>
      </w:pPr>
      <w:r w:rsidRPr="00223C98">
        <w:rPr>
          <w:b/>
          <w:noProof/>
          <w:color w:val="000000"/>
        </w:rPr>
        <w:drawing>
          <wp:inline distT="0" distB="0" distL="0" distR="0" wp14:anchorId="2D9488B7" wp14:editId="364DB032">
            <wp:extent cx="5943600" cy="33432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aseline mechanics figure for supplement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67B0" w:rsidRPr="00223C98" w:rsidRDefault="00EE67B0" w:rsidP="00EE67B0">
      <w:pPr>
        <w:spacing w:before="120" w:line="480" w:lineRule="auto"/>
        <w:rPr>
          <w:color w:val="000000"/>
        </w:rPr>
      </w:pPr>
      <w:r w:rsidRPr="00223C98">
        <w:rPr>
          <w:b/>
          <w:color w:val="000000"/>
        </w:rPr>
        <w:t xml:space="preserve">         Figure S1:  Effect of HFD, ST2 deficiency, and cohousing on baseline pulmonary resistance (R</w:t>
      </w:r>
      <w:r w:rsidRPr="00223C98">
        <w:rPr>
          <w:b/>
          <w:color w:val="000000"/>
          <w:vertAlign w:val="subscript"/>
        </w:rPr>
        <w:t>L</w:t>
      </w:r>
      <w:r w:rsidRPr="00223C98">
        <w:rPr>
          <w:b/>
          <w:color w:val="000000"/>
        </w:rPr>
        <w:t>)</w:t>
      </w:r>
      <w:proofErr w:type="gramStart"/>
      <w:r w:rsidRPr="00223C98">
        <w:rPr>
          <w:b/>
          <w:color w:val="000000"/>
        </w:rPr>
        <w:t xml:space="preserve">.  </w:t>
      </w:r>
      <w:proofErr w:type="gramEnd"/>
      <w:r w:rsidRPr="00223C98">
        <w:t>Shown are baseline pulmonary resistance (R</w:t>
      </w:r>
      <w:r w:rsidRPr="00223C98">
        <w:rPr>
          <w:vertAlign w:val="subscript"/>
        </w:rPr>
        <w:t>L</w:t>
      </w:r>
      <w:r w:rsidRPr="00223C98">
        <w:t>), Newtonian resistance (</w:t>
      </w:r>
      <w:proofErr w:type="spellStart"/>
      <w:r w:rsidRPr="00223C98">
        <w:t>Rn</w:t>
      </w:r>
      <w:proofErr w:type="spellEnd"/>
      <w:r w:rsidRPr="00223C98">
        <w:t xml:space="preserve">), and the coefficients of lung tissue damping (G) and </w:t>
      </w:r>
      <w:proofErr w:type="spellStart"/>
      <w:r w:rsidRPr="00223C98">
        <w:t>elastance</w:t>
      </w:r>
      <w:proofErr w:type="spellEnd"/>
      <w:r w:rsidRPr="00223C98">
        <w:t xml:space="preserve"> (H) in WT and ST2</w:t>
      </w:r>
      <w:r w:rsidRPr="00223C98">
        <w:rPr>
          <w:vertAlign w:val="superscript"/>
        </w:rPr>
        <w:t>-/-</w:t>
      </w:r>
      <w:r w:rsidRPr="00223C98">
        <w:t xml:space="preserve"> mice fed chow or HFD and exposed to air or O</w:t>
      </w:r>
      <w:r w:rsidRPr="00223C98">
        <w:rPr>
          <w:vertAlign w:val="subscript"/>
        </w:rPr>
        <w:t>3</w:t>
      </w:r>
      <w:r w:rsidRPr="00223C98">
        <w:t xml:space="preserve"> (2 </w:t>
      </w:r>
      <w:r w:rsidRPr="00223C98">
        <w:lastRenderedPageBreak/>
        <w:t>ppm for 3 h)</w:t>
      </w:r>
      <w:proofErr w:type="gramStart"/>
      <w:r w:rsidRPr="00223C98">
        <w:t xml:space="preserve">.  </w:t>
      </w:r>
      <w:proofErr w:type="gramEnd"/>
      <w:r w:rsidRPr="00223C98">
        <w:t>For the O</w:t>
      </w:r>
      <w:r w:rsidRPr="00223C98">
        <w:rPr>
          <w:vertAlign w:val="subscript"/>
        </w:rPr>
        <w:t>3</w:t>
      </w:r>
      <w:r w:rsidRPr="00223C98">
        <w:t>-exposed mice, the WT and ST2</w:t>
      </w:r>
      <w:r w:rsidRPr="00223C98">
        <w:rPr>
          <w:vertAlign w:val="superscript"/>
        </w:rPr>
        <w:t>-/-</w:t>
      </w:r>
      <w:r w:rsidRPr="00223C98">
        <w:t xml:space="preserve"> mice were housed either with other mice of the same genotype (same housed) or with mice of the opposite genotype (cohoused)</w:t>
      </w:r>
      <w:proofErr w:type="gramStart"/>
      <w:r w:rsidRPr="00223C98">
        <w:t xml:space="preserve">.   </w:t>
      </w:r>
      <w:proofErr w:type="gramEnd"/>
      <w:r w:rsidRPr="00223C98">
        <w:rPr>
          <w:color w:val="000000"/>
        </w:rPr>
        <w:t xml:space="preserve">Results are mean </w:t>
      </w:r>
      <w:r w:rsidRPr="00223C98">
        <w:rPr>
          <w:color w:val="000000"/>
          <w:u w:val="single"/>
        </w:rPr>
        <w:t>+</w:t>
      </w:r>
      <w:r w:rsidRPr="00223C98">
        <w:rPr>
          <w:color w:val="000000"/>
        </w:rPr>
        <w:t xml:space="preserve"> SE of 6-11 mice/group</w:t>
      </w:r>
      <w:proofErr w:type="gramStart"/>
      <w:r w:rsidRPr="00223C98">
        <w:rPr>
          <w:color w:val="000000"/>
        </w:rPr>
        <w:t xml:space="preserve">.  </w:t>
      </w:r>
      <w:proofErr w:type="gramEnd"/>
      <w:r w:rsidRPr="00223C98">
        <w:rPr>
          <w:color w:val="000000"/>
        </w:rPr>
        <w:t>* p&lt;0.05 versus air exposed mice of the same genotype, diet, and housing; # p&lt;0.05 versus chow fed mice with same genotype, housing, and exposure; % p&lt;0.05 versus WT mice with same exposure, diet, and housing; $ versus same housed mice with same exposure, diet, and genotype</w:t>
      </w:r>
      <w:proofErr w:type="gramStart"/>
      <w:r w:rsidRPr="00223C98">
        <w:rPr>
          <w:color w:val="000000"/>
        </w:rPr>
        <w:t xml:space="preserve">.  </w:t>
      </w:r>
      <w:proofErr w:type="gramEnd"/>
      <w:r w:rsidRPr="00223C98">
        <w:rPr>
          <w:color w:val="000000"/>
        </w:rPr>
        <w:t>Note that only same housed mice were studied with air exposure.</w:t>
      </w:r>
    </w:p>
    <w:p w:rsidR="00EE67B0" w:rsidRPr="00223C98" w:rsidRDefault="00EE67B0" w:rsidP="00EE67B0">
      <w:pPr>
        <w:rPr>
          <w:color w:val="000000"/>
        </w:rPr>
      </w:pPr>
      <w:r w:rsidRPr="00223C98">
        <w:rPr>
          <w:color w:val="000000"/>
        </w:rPr>
        <w:br w:type="page"/>
      </w:r>
    </w:p>
    <w:p w:rsidR="00EE67B0" w:rsidRPr="00223C98" w:rsidRDefault="00EE67B0" w:rsidP="00EE67B0">
      <w:pPr>
        <w:spacing w:before="120" w:line="480" w:lineRule="auto"/>
        <w:rPr>
          <w:color w:val="000000"/>
        </w:rPr>
      </w:pPr>
      <w:r w:rsidRPr="00223C98">
        <w:rPr>
          <w:noProof/>
          <w:color w:val="000000"/>
        </w:rPr>
        <w:lastRenderedPageBreak/>
        <w:drawing>
          <wp:inline distT="0" distB="0" distL="0" distR="0" wp14:anchorId="5D6D2E3A" wp14:editId="40934C86">
            <wp:extent cx="5943600" cy="290195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Rn G H for supplement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200"/>
                    <a:stretch/>
                  </pic:blipFill>
                  <pic:spPr bwMode="auto">
                    <a:xfrm>
                      <a:off x="0" y="0"/>
                      <a:ext cx="5943600" cy="2901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67B0" w:rsidRPr="00223C98" w:rsidRDefault="00EE67B0" w:rsidP="00EE67B0">
      <w:pPr>
        <w:spacing w:before="120" w:line="480" w:lineRule="auto"/>
        <w:rPr>
          <w:color w:val="000000"/>
        </w:rPr>
      </w:pPr>
      <w:r w:rsidRPr="00223C98">
        <w:rPr>
          <w:b/>
        </w:rPr>
        <w:t>Figure S2:</w:t>
      </w:r>
      <w:r w:rsidRPr="00223C98">
        <w:t xml:space="preserve">  </w:t>
      </w:r>
      <w:r w:rsidRPr="00223C98">
        <w:rPr>
          <w:b/>
        </w:rPr>
        <w:t>Effect of HFD and ST2 deficiency on O</w:t>
      </w:r>
      <w:r w:rsidRPr="00223C98">
        <w:rPr>
          <w:b/>
          <w:vertAlign w:val="subscript"/>
        </w:rPr>
        <w:t>3</w:t>
      </w:r>
      <w:r w:rsidRPr="00223C98">
        <w:rPr>
          <w:b/>
        </w:rPr>
        <w:t xml:space="preserve">-induced airway </w:t>
      </w:r>
      <w:proofErr w:type="spellStart"/>
      <w:r w:rsidRPr="00223C98">
        <w:rPr>
          <w:b/>
        </w:rPr>
        <w:t>hyperresponsiveness</w:t>
      </w:r>
      <w:proofErr w:type="spellEnd"/>
      <w:proofErr w:type="gramStart"/>
      <w:r w:rsidRPr="00223C98">
        <w:rPr>
          <w:b/>
        </w:rPr>
        <w:t>.</w:t>
      </w:r>
      <w:r w:rsidRPr="00223C98">
        <w:t xml:space="preserve">  </w:t>
      </w:r>
      <w:proofErr w:type="gramEnd"/>
      <w:r w:rsidRPr="00223C98">
        <w:t>Shown are changes in Newtonian resistance (</w:t>
      </w:r>
      <w:proofErr w:type="spellStart"/>
      <w:r w:rsidRPr="00223C98">
        <w:t>Rn</w:t>
      </w:r>
      <w:proofErr w:type="spellEnd"/>
      <w:r w:rsidRPr="00223C98">
        <w:t xml:space="preserve">) (panels A,D), and the coefficients of lung tissue damping (G)(panels B,E) and </w:t>
      </w:r>
      <w:proofErr w:type="spellStart"/>
      <w:r w:rsidRPr="00223C98">
        <w:t>elastance</w:t>
      </w:r>
      <w:proofErr w:type="spellEnd"/>
      <w:r w:rsidRPr="00223C98">
        <w:t xml:space="preserve"> (H)(panels C,F) induced by inhaled aerosolized </w:t>
      </w:r>
      <w:proofErr w:type="spellStart"/>
      <w:r w:rsidRPr="00223C98">
        <w:t>methacholine</w:t>
      </w:r>
      <w:proofErr w:type="spellEnd"/>
      <w:r w:rsidRPr="00223C98">
        <w:t xml:space="preserve"> in WT and ST2</w:t>
      </w:r>
      <w:r w:rsidRPr="00223C98">
        <w:rPr>
          <w:vertAlign w:val="superscript"/>
        </w:rPr>
        <w:t>-/-</w:t>
      </w:r>
      <w:r w:rsidRPr="00223C98">
        <w:t xml:space="preserve"> mice exposed to air (panels A-C) or O</w:t>
      </w:r>
      <w:r w:rsidRPr="00223C98">
        <w:rPr>
          <w:vertAlign w:val="subscript"/>
        </w:rPr>
        <w:t>3</w:t>
      </w:r>
      <w:r w:rsidRPr="00223C98">
        <w:t xml:space="preserve"> (panels D-F) and examined 24 hours after exposure</w:t>
      </w:r>
      <w:proofErr w:type="gramStart"/>
      <w:r w:rsidRPr="00223C98">
        <w:t xml:space="preserve">.  </w:t>
      </w:r>
      <w:proofErr w:type="gramEnd"/>
      <w:r w:rsidRPr="00223C98">
        <w:t>All mice were housed with other mice of the same genotype, as outlined in Figure 1</w:t>
      </w:r>
      <w:proofErr w:type="gramStart"/>
      <w:r w:rsidRPr="00223C98">
        <w:t xml:space="preserve">.   </w:t>
      </w:r>
      <w:proofErr w:type="gramEnd"/>
      <w:r w:rsidRPr="00223C98">
        <w:rPr>
          <w:color w:val="000000"/>
        </w:rPr>
        <w:t xml:space="preserve">Results are mean </w:t>
      </w:r>
      <w:r w:rsidRPr="00223C98">
        <w:rPr>
          <w:color w:val="000000"/>
          <w:u w:val="single"/>
        </w:rPr>
        <w:t>+</w:t>
      </w:r>
      <w:r w:rsidRPr="00223C98">
        <w:rPr>
          <w:color w:val="000000"/>
        </w:rPr>
        <w:t xml:space="preserve"> SE of 6-11 mice/group</w:t>
      </w:r>
      <w:proofErr w:type="gramStart"/>
      <w:r w:rsidRPr="00223C98">
        <w:rPr>
          <w:color w:val="000000"/>
        </w:rPr>
        <w:t xml:space="preserve">.  </w:t>
      </w:r>
      <w:proofErr w:type="gramEnd"/>
      <w:r w:rsidRPr="00223C98">
        <w:rPr>
          <w:color w:val="000000"/>
        </w:rPr>
        <w:t xml:space="preserve">* p&lt;0.05 versus air exposed mice of same genotype and diet; # p&lt;0.05 versus chow fed mice with same genotype and exposure; </w:t>
      </w:r>
      <w:proofErr w:type="gramStart"/>
      <w:r w:rsidRPr="00223C98">
        <w:rPr>
          <w:color w:val="000000"/>
        </w:rPr>
        <w:t>%</w:t>
      </w:r>
      <w:proofErr w:type="gramEnd"/>
      <w:r w:rsidRPr="00223C98">
        <w:rPr>
          <w:color w:val="000000"/>
        </w:rPr>
        <w:t xml:space="preserve"> p&lt;0.05 versus WT mice with same exposure and diet.  </w:t>
      </w:r>
    </w:p>
    <w:p w:rsidR="00EE67B0" w:rsidRPr="00223C98" w:rsidRDefault="00EE67B0" w:rsidP="00EE67B0">
      <w:pPr>
        <w:rPr>
          <w:b/>
        </w:rPr>
      </w:pPr>
      <w:r w:rsidRPr="00223C98">
        <w:rPr>
          <w:color w:val="000000"/>
        </w:rPr>
        <w:br w:type="page"/>
      </w:r>
    </w:p>
    <w:p w:rsidR="00EE67B0" w:rsidRPr="00223C98" w:rsidRDefault="00EE67B0" w:rsidP="00EE67B0">
      <w:pPr>
        <w:spacing w:before="120" w:line="480" w:lineRule="auto"/>
        <w:rPr>
          <w:b/>
          <w:color w:val="000000"/>
        </w:rPr>
      </w:pPr>
    </w:p>
    <w:p w:rsidR="00EE67B0" w:rsidRPr="00223C98" w:rsidRDefault="00EE67B0" w:rsidP="00EE67B0">
      <w:pPr>
        <w:spacing w:before="120" w:line="480" w:lineRule="auto"/>
        <w:rPr>
          <w:b/>
          <w:color w:val="000000"/>
        </w:rPr>
      </w:pPr>
      <w:r w:rsidRPr="00223C98">
        <w:rPr>
          <w:b/>
          <w:noProof/>
          <w:color w:val="000000"/>
        </w:rPr>
        <w:drawing>
          <wp:inline distT="0" distB="0" distL="0" distR="0" wp14:anchorId="6DEB8845" wp14:editId="7FD7A5DD">
            <wp:extent cx="6189676" cy="4276725"/>
            <wp:effectExtent l="0" t="0" r="190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L cytokines that werent changed for hfd st2 paper.tif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590"/>
                    <a:stretch/>
                  </pic:blipFill>
                  <pic:spPr bwMode="auto">
                    <a:xfrm>
                      <a:off x="0" y="0"/>
                      <a:ext cx="6200248" cy="42840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67B0" w:rsidRPr="00223C98" w:rsidRDefault="00EE67B0" w:rsidP="00EE67B0">
      <w:pPr>
        <w:spacing w:before="120" w:line="480" w:lineRule="auto"/>
        <w:rPr>
          <w:color w:val="000000"/>
        </w:rPr>
      </w:pPr>
      <w:r w:rsidRPr="00223C98">
        <w:rPr>
          <w:b/>
          <w:color w:val="000000"/>
        </w:rPr>
        <w:t>Figure S3:</w:t>
      </w:r>
      <w:r w:rsidRPr="00223C98">
        <w:rPr>
          <w:color w:val="000000"/>
        </w:rPr>
        <w:t xml:space="preserve">  </w:t>
      </w:r>
      <w:r w:rsidRPr="00223C98">
        <w:rPr>
          <w:b/>
        </w:rPr>
        <w:t>Effect of HFD, ST2 deficiency, and cohousing on BAL inflammatory mediators in O</w:t>
      </w:r>
      <w:r w:rsidRPr="00223C98">
        <w:rPr>
          <w:b/>
          <w:vertAlign w:val="subscript"/>
        </w:rPr>
        <w:t>3</w:t>
      </w:r>
      <w:r w:rsidRPr="00223C98">
        <w:rPr>
          <w:b/>
        </w:rPr>
        <w:t xml:space="preserve"> exposed mice</w:t>
      </w:r>
      <w:proofErr w:type="gramStart"/>
      <w:r w:rsidRPr="00223C98">
        <w:rPr>
          <w:b/>
        </w:rPr>
        <w:t xml:space="preserve">.  </w:t>
      </w:r>
      <w:proofErr w:type="gramEnd"/>
      <w:r w:rsidRPr="00223C98">
        <w:t>Shown are BAL concentrations of A) IL-17A, B) CCL11, C) G-CSF, D) IL-6, E) CXCL1, F) IL-9, and G) CCL3 in WT and ST2</w:t>
      </w:r>
      <w:r w:rsidRPr="00223C98">
        <w:rPr>
          <w:vertAlign w:val="superscript"/>
        </w:rPr>
        <w:t>-/-</w:t>
      </w:r>
      <w:r w:rsidRPr="00223C98">
        <w:t xml:space="preserve"> mice fed chow or HFD for 12 weeks from weaning and then exposed to O</w:t>
      </w:r>
      <w:r w:rsidRPr="00223C98">
        <w:rPr>
          <w:vertAlign w:val="subscript"/>
        </w:rPr>
        <w:t>3</w:t>
      </w:r>
      <w:proofErr w:type="gramStart"/>
      <w:r w:rsidRPr="00223C98">
        <w:rPr>
          <w:vertAlign w:val="subscript"/>
        </w:rPr>
        <w:t xml:space="preserve">. </w:t>
      </w:r>
      <w:r w:rsidRPr="00223C98">
        <w:t xml:space="preserve"> </w:t>
      </w:r>
      <w:proofErr w:type="gramEnd"/>
      <w:r w:rsidRPr="00223C98">
        <w:t>Mice were housed with other mice of the same or opposite (cohoused) genotype</w:t>
      </w:r>
      <w:proofErr w:type="gramStart"/>
      <w:r w:rsidRPr="00223C98">
        <w:t xml:space="preserve">.  </w:t>
      </w:r>
      <w:proofErr w:type="gramEnd"/>
      <w:r w:rsidRPr="00223C98">
        <w:rPr>
          <w:color w:val="000000"/>
        </w:rPr>
        <w:t xml:space="preserve">Results are the mean </w:t>
      </w:r>
      <w:r w:rsidRPr="00223C98">
        <w:rPr>
          <w:color w:val="000000"/>
          <w:u w:val="single"/>
        </w:rPr>
        <w:t>+</w:t>
      </w:r>
      <w:r w:rsidRPr="00223C98">
        <w:rPr>
          <w:color w:val="000000"/>
        </w:rPr>
        <w:t xml:space="preserve"> SE of 4-7 mice/group</w:t>
      </w:r>
      <w:proofErr w:type="gramStart"/>
      <w:r w:rsidRPr="00223C98">
        <w:rPr>
          <w:color w:val="000000"/>
        </w:rPr>
        <w:t>.  %</w:t>
      </w:r>
      <w:proofErr w:type="gramEnd"/>
      <w:r w:rsidRPr="00223C98">
        <w:rPr>
          <w:color w:val="000000"/>
        </w:rPr>
        <w:t xml:space="preserve"> p&lt;0.05 versus WT mice with same diet and housing.</w:t>
      </w:r>
    </w:p>
    <w:p w:rsidR="00EE67B0" w:rsidRPr="00223C98" w:rsidRDefault="00EE67B0" w:rsidP="00EE67B0">
      <w:pPr>
        <w:rPr>
          <w:color w:val="000000"/>
        </w:rPr>
      </w:pPr>
      <w:r w:rsidRPr="00223C98">
        <w:rPr>
          <w:color w:val="000000"/>
        </w:rPr>
        <w:br w:type="page"/>
      </w:r>
    </w:p>
    <w:p w:rsidR="00EE67B0" w:rsidRPr="00223C98" w:rsidRDefault="00EE67B0" w:rsidP="00EE67B0">
      <w:pPr>
        <w:spacing w:before="120" w:line="480" w:lineRule="auto"/>
      </w:pPr>
      <w:r w:rsidRPr="00223C98">
        <w:rPr>
          <w:b/>
          <w:noProof/>
        </w:rPr>
        <w:lastRenderedPageBreak/>
        <w:drawing>
          <wp:inline distT="0" distB="0" distL="0" distR="0" wp14:anchorId="0F031795" wp14:editId="04AC7232">
            <wp:extent cx="6420044" cy="311467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eights in cohoused and same housed mice.tif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33" r="2884" b="7407"/>
                    <a:stretch/>
                  </pic:blipFill>
                  <pic:spPr bwMode="auto">
                    <a:xfrm>
                      <a:off x="0" y="0"/>
                      <a:ext cx="6425131" cy="3117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23C98">
        <w:rPr>
          <w:b/>
        </w:rPr>
        <w:t>Figure S4: Effect of cohousing on HFD induced increases in body mass</w:t>
      </w:r>
      <w:proofErr w:type="gramStart"/>
      <w:r w:rsidRPr="00223C98">
        <w:rPr>
          <w:b/>
        </w:rPr>
        <w:t xml:space="preserve">.   </w:t>
      </w:r>
      <w:proofErr w:type="gramEnd"/>
      <w:r w:rsidRPr="00223C98">
        <w:t xml:space="preserve">At weaning, </w:t>
      </w:r>
      <w:proofErr w:type="spellStart"/>
      <w:r w:rsidRPr="00223C98">
        <w:t>wildtype</w:t>
      </w:r>
      <w:proofErr w:type="spellEnd"/>
      <w:r w:rsidRPr="00223C98">
        <w:t xml:space="preserve"> (WT) and ST2 deficient (ST2</w:t>
      </w:r>
      <w:r w:rsidRPr="00223C98">
        <w:rPr>
          <w:vertAlign w:val="superscript"/>
        </w:rPr>
        <w:t>-/-</w:t>
      </w:r>
      <w:r w:rsidRPr="00223C98">
        <w:t>) mice were placed either on high fat diets (HFD) in which 60% of calories derived from fat in the form of lard, or on regular chow</w:t>
      </w:r>
      <w:proofErr w:type="gramStart"/>
      <w:r w:rsidRPr="00223C98">
        <w:t xml:space="preserve">.  </w:t>
      </w:r>
      <w:proofErr w:type="gramEnd"/>
      <w:r w:rsidRPr="00223C98">
        <w:t xml:space="preserve">Mice were housed with other mice of the same genotype (same housed) or with mice of the opposite genotype (cohoused). Results are mean </w:t>
      </w:r>
      <w:r w:rsidRPr="00223C98">
        <w:rPr>
          <w:u w:val="single"/>
        </w:rPr>
        <w:t>+</w:t>
      </w:r>
      <w:r w:rsidRPr="00223C98">
        <w:t xml:space="preserve"> SE of 6-19 mice/group</w:t>
      </w:r>
      <w:proofErr w:type="gramStart"/>
      <w:r w:rsidRPr="00223C98">
        <w:t xml:space="preserve">.    </w:t>
      </w:r>
      <w:proofErr w:type="gramEnd"/>
      <w:r w:rsidRPr="00223C98">
        <w:t xml:space="preserve"># Factorial ANOVA indicated a significant (p&lt;0.05) effect of diet </w:t>
      </w:r>
    </w:p>
    <w:p w:rsidR="00EE67B0" w:rsidRPr="00223C98" w:rsidRDefault="00EE67B0" w:rsidP="00EE67B0">
      <w:pPr>
        <w:spacing w:before="120" w:line="480" w:lineRule="auto"/>
      </w:pPr>
    </w:p>
    <w:p w:rsidR="00EE67B0" w:rsidRPr="00223C98" w:rsidRDefault="00EE67B0" w:rsidP="00EE67B0">
      <w:r w:rsidRPr="00223C98">
        <w:br w:type="page"/>
      </w:r>
    </w:p>
    <w:p w:rsidR="00EE67B0" w:rsidRPr="00223C98" w:rsidRDefault="00EE67B0" w:rsidP="00EE67B0">
      <w:pPr>
        <w:spacing w:before="120" w:line="480" w:lineRule="auto"/>
      </w:pPr>
      <w:r w:rsidRPr="00223C98">
        <w:rPr>
          <w:noProof/>
        </w:rPr>
        <w:lastRenderedPageBreak/>
        <w:drawing>
          <wp:inline distT="0" distB="0" distL="0" distR="0" wp14:anchorId="66A58B14" wp14:editId="77D570D4">
            <wp:extent cx="5524500" cy="33432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lide8.TIF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051"/>
                    <a:stretch/>
                  </pic:blipFill>
                  <pic:spPr bwMode="auto">
                    <a:xfrm>
                      <a:off x="0" y="0"/>
                      <a:ext cx="5524500" cy="3343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67B0" w:rsidRPr="00223C98" w:rsidRDefault="00EE67B0" w:rsidP="00EE67B0">
      <w:pPr>
        <w:spacing w:before="120" w:line="480" w:lineRule="auto"/>
        <w:rPr>
          <w:b/>
        </w:rPr>
      </w:pPr>
      <w:r w:rsidRPr="00223C98">
        <w:rPr>
          <w:b/>
        </w:rPr>
        <w:t xml:space="preserve">Figure S5: Principal </w:t>
      </w:r>
      <w:proofErr w:type="gramStart"/>
      <w:r w:rsidRPr="00223C98">
        <w:rPr>
          <w:b/>
        </w:rPr>
        <w:t>coordinate</w:t>
      </w:r>
      <w:proofErr w:type="gramEnd"/>
      <w:r w:rsidRPr="00223C98">
        <w:rPr>
          <w:b/>
        </w:rPr>
        <w:t xml:space="preserve"> analysis of the gut </w:t>
      </w:r>
      <w:proofErr w:type="spellStart"/>
      <w:r w:rsidRPr="00223C98">
        <w:rPr>
          <w:b/>
        </w:rPr>
        <w:t>microbiome</w:t>
      </w:r>
      <w:proofErr w:type="spellEnd"/>
      <w:r w:rsidRPr="00223C98">
        <w:rPr>
          <w:b/>
        </w:rPr>
        <w:t xml:space="preserve">. </w:t>
      </w:r>
      <w:proofErr w:type="spellStart"/>
      <w:r w:rsidRPr="00223C98">
        <w:rPr>
          <w:rFonts w:eastAsia="MS Mincho"/>
          <w:lang w:eastAsia="ja-JP"/>
        </w:rPr>
        <w:t>PCoA</w:t>
      </w:r>
      <w:proofErr w:type="spellEnd"/>
      <w:r w:rsidRPr="00223C98">
        <w:rPr>
          <w:rFonts w:eastAsia="MS Mincho"/>
          <w:lang w:eastAsia="ja-JP"/>
        </w:rPr>
        <w:t xml:space="preserve"> was calculated using the </w:t>
      </w:r>
      <w:r w:rsidRPr="00223C98">
        <w:rPr>
          <w:bCs/>
        </w:rPr>
        <w:t>Bray-Curtis method on fecal DNA from 5-14 mice per group.</w:t>
      </w:r>
    </w:p>
    <w:p w:rsidR="00EE67B0" w:rsidRPr="00223C98" w:rsidRDefault="00EE67B0" w:rsidP="00EE67B0">
      <w:pPr>
        <w:spacing w:before="120" w:line="480" w:lineRule="auto"/>
      </w:pPr>
    </w:p>
    <w:p w:rsidR="00EE67B0" w:rsidRPr="00223C98" w:rsidRDefault="00EE67B0" w:rsidP="00EE67B0">
      <w:r w:rsidRPr="00223C98">
        <w:br w:type="page"/>
      </w:r>
    </w:p>
    <w:p w:rsidR="00EE67B0" w:rsidRPr="00223C98" w:rsidRDefault="00EE67B0" w:rsidP="00EE67B0">
      <w:r w:rsidRPr="00223C98">
        <w:rPr>
          <w:noProof/>
        </w:rPr>
        <w:lastRenderedPageBreak/>
        <w:drawing>
          <wp:inline distT="0" distB="0" distL="0" distR="0" wp14:anchorId="52566ACD" wp14:editId="584C28FE">
            <wp:extent cx="6048375" cy="4138362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erum cytokines ozone same and cohoused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789"/>
                    <a:stretch/>
                  </pic:blipFill>
                  <pic:spPr bwMode="auto">
                    <a:xfrm>
                      <a:off x="0" y="0"/>
                      <a:ext cx="6062960" cy="41483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67B0" w:rsidRPr="00223C98" w:rsidRDefault="00EE67B0" w:rsidP="00EE67B0"/>
    <w:p w:rsidR="00EE67B0" w:rsidRPr="00223C98" w:rsidRDefault="00EE67B0" w:rsidP="00EE67B0">
      <w:pPr>
        <w:spacing w:before="120" w:line="480" w:lineRule="auto"/>
        <w:rPr>
          <w:color w:val="000000"/>
        </w:rPr>
      </w:pPr>
      <w:r w:rsidRPr="00223C98">
        <w:rPr>
          <w:b/>
        </w:rPr>
        <w:t>Figure S6</w:t>
      </w:r>
      <w:proofErr w:type="gramStart"/>
      <w:r w:rsidRPr="00223C98">
        <w:rPr>
          <w:b/>
        </w:rPr>
        <w:t xml:space="preserve">.  </w:t>
      </w:r>
      <w:proofErr w:type="gramEnd"/>
      <w:r w:rsidRPr="00223C98">
        <w:rPr>
          <w:b/>
        </w:rPr>
        <w:t>Serum cytokines and chemokines in ozone exposed WT and ST2</w:t>
      </w:r>
      <w:r w:rsidRPr="00223C98">
        <w:rPr>
          <w:b/>
          <w:vertAlign w:val="superscript"/>
        </w:rPr>
        <w:t>-/-</w:t>
      </w:r>
      <w:r w:rsidRPr="00223C98">
        <w:rPr>
          <w:b/>
        </w:rPr>
        <w:t xml:space="preserve"> mice fed chow or HFD for 12-13 weeks</w:t>
      </w:r>
      <w:r w:rsidRPr="00223C98">
        <w:t>. Shown are serum concentrations of A) IL-5, B) IL-13, C) CXCL1, D) G-CSF, E) IFN</w:t>
      </w:r>
      <w:r w:rsidRPr="00223C98">
        <w:rPr>
          <w:rFonts w:ascii="Symbol" w:hAnsi="Symbol"/>
        </w:rPr>
        <w:t></w:t>
      </w:r>
      <w:r w:rsidRPr="00223C98">
        <w:t>, F) TNF</w:t>
      </w:r>
      <w:r w:rsidRPr="00223C98">
        <w:rPr>
          <w:rFonts w:ascii="Symbol" w:hAnsi="Symbol"/>
        </w:rPr>
        <w:t></w:t>
      </w:r>
      <w:r w:rsidRPr="00223C98">
        <w:t>, G) CXCL10, and H) CCL4 in same housed and cohoused mice</w:t>
      </w:r>
      <w:proofErr w:type="gramStart"/>
      <w:r w:rsidRPr="00223C98">
        <w:t xml:space="preserve">.  </w:t>
      </w:r>
      <w:proofErr w:type="gramEnd"/>
      <w:r w:rsidRPr="00223C98">
        <w:rPr>
          <w:color w:val="000000"/>
        </w:rPr>
        <w:t xml:space="preserve">Results are the mean </w:t>
      </w:r>
      <w:r w:rsidRPr="00223C98">
        <w:rPr>
          <w:color w:val="000000"/>
          <w:u w:val="single"/>
        </w:rPr>
        <w:t>+</w:t>
      </w:r>
      <w:r w:rsidRPr="00223C98">
        <w:rPr>
          <w:color w:val="000000"/>
        </w:rPr>
        <w:t xml:space="preserve"> SE of 5-10 mice/group. # p&lt;0.05 versus chow-fed mice with same genotype and housing; </w:t>
      </w:r>
      <w:proofErr w:type="gramStart"/>
      <w:r w:rsidRPr="00223C98">
        <w:rPr>
          <w:color w:val="000000"/>
        </w:rPr>
        <w:t>%</w:t>
      </w:r>
      <w:proofErr w:type="gramEnd"/>
      <w:r w:rsidRPr="00223C98">
        <w:rPr>
          <w:color w:val="000000"/>
        </w:rPr>
        <w:t xml:space="preserve"> p&lt;0.05 versus WT mice with the same diet and housing; $ p&lt;0.05 versus same housed mice with same genotype and diet. </w:t>
      </w:r>
    </w:p>
    <w:p w:rsidR="008B62B9" w:rsidRDefault="008B62B9">
      <w:bookmarkStart w:id="0" w:name="_GoBack"/>
      <w:bookmarkEnd w:id="0"/>
    </w:p>
    <w:sectPr w:rsidR="008B62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7B0"/>
    <w:rsid w:val="008B62B9"/>
    <w:rsid w:val="00CC7028"/>
    <w:rsid w:val="00DE13C1"/>
    <w:rsid w:val="00E84A87"/>
    <w:rsid w:val="00EE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ddr-line">
    <w:name w:val="addr-line"/>
    <w:uiPriority w:val="99"/>
    <w:rsid w:val="00EE67B0"/>
  </w:style>
  <w:style w:type="paragraph" w:styleId="BalloonText">
    <w:name w:val="Balloon Text"/>
    <w:basedOn w:val="Normal"/>
    <w:link w:val="BalloonTextChar"/>
    <w:uiPriority w:val="99"/>
    <w:semiHidden/>
    <w:unhideWhenUsed/>
    <w:rsid w:val="00EE67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7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ddr-line">
    <w:name w:val="addr-line"/>
    <w:uiPriority w:val="99"/>
    <w:rsid w:val="00EE67B0"/>
  </w:style>
  <w:style w:type="paragraph" w:styleId="BalloonText">
    <w:name w:val="Balloon Text"/>
    <w:basedOn w:val="Normal"/>
    <w:link w:val="BalloonTextChar"/>
    <w:uiPriority w:val="99"/>
    <w:semiHidden/>
    <w:unhideWhenUsed/>
    <w:rsid w:val="00EE67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7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"/><Relationship Id="rId3" Type="http://schemas.openxmlformats.org/officeDocument/2006/relationships/settings" Target="settings.xml"/><Relationship Id="rId7" Type="http://schemas.openxmlformats.org/officeDocument/2006/relationships/image" Target="media/image3.ti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562</Words>
  <Characters>2991</Characters>
  <Application>Microsoft Office Word</Application>
  <DocSecurity>0</DocSecurity>
  <Lines>51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2</cp:revision>
  <dcterms:created xsi:type="dcterms:W3CDTF">2020-04-16T22:07:00Z</dcterms:created>
  <dcterms:modified xsi:type="dcterms:W3CDTF">2020-04-16T22:07:00Z</dcterms:modified>
</cp:coreProperties>
</file>