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CE300" w14:textId="1BE9E84B" w:rsidR="00CB43EB" w:rsidRPr="00C67D8D" w:rsidRDefault="00CB43EB" w:rsidP="00CB43EB">
      <w:pPr>
        <w:spacing w:after="240" w:line="480" w:lineRule="auto"/>
        <w:rPr>
          <w:rFonts w:ascii="Times New Roman Bold" w:eastAsia="Calibri" w:hAnsi="Times New Roman Bold" w:cs="Times New Roman"/>
          <w:b/>
          <w:sz w:val="28"/>
          <w:szCs w:val="28"/>
        </w:rPr>
      </w:pPr>
      <w:r w:rsidRPr="00C67D8D">
        <w:rPr>
          <w:rFonts w:ascii="Times New Roman Bold" w:eastAsia="Calibri" w:hAnsi="Times New Roman Bold" w:cs="Times New Roman"/>
          <w:b/>
          <w:sz w:val="28"/>
          <w:szCs w:val="28"/>
        </w:rPr>
        <w:t xml:space="preserve">Composite </w:t>
      </w:r>
      <w:r w:rsidR="001A7E44" w:rsidRPr="00C67D8D">
        <w:rPr>
          <w:rFonts w:ascii="Times New Roman Bold" w:eastAsia="Calibri" w:hAnsi="Times New Roman Bold" w:cs="Times New Roman"/>
          <w:b/>
          <w:sz w:val="28"/>
          <w:szCs w:val="28"/>
        </w:rPr>
        <w:t xml:space="preserve">endpoints in </w:t>
      </w:r>
      <w:r w:rsidR="008C7FB0">
        <w:rPr>
          <w:rFonts w:ascii="Times New Roman Bold" w:eastAsia="Calibri" w:hAnsi="Times New Roman Bold" w:cs="Times New Roman"/>
          <w:b/>
          <w:sz w:val="28"/>
          <w:szCs w:val="28"/>
        </w:rPr>
        <w:t>COPD</w:t>
      </w:r>
      <w:r w:rsidR="001A7E44" w:rsidRPr="00C67D8D">
        <w:rPr>
          <w:rFonts w:ascii="Times New Roman Bold" w:eastAsia="Calibri" w:hAnsi="Times New Roman Bold" w:cs="Times New Roman"/>
          <w:b/>
          <w:sz w:val="28"/>
          <w:szCs w:val="28"/>
        </w:rPr>
        <w:t xml:space="preserve">: clinically important deterioration in </w:t>
      </w:r>
      <w:r w:rsidRPr="00C67D8D">
        <w:rPr>
          <w:rFonts w:ascii="Times New Roman Bold" w:eastAsia="Calibri" w:hAnsi="Times New Roman Bold" w:cs="Times New Roman"/>
          <w:b/>
          <w:sz w:val="28"/>
          <w:szCs w:val="28"/>
        </w:rPr>
        <w:t xml:space="preserve">the UPLIFT </w:t>
      </w:r>
      <w:r w:rsidR="001A7E44" w:rsidRPr="00C67D8D">
        <w:rPr>
          <w:rFonts w:ascii="Times New Roman Bold" w:eastAsia="Calibri" w:hAnsi="Times New Roman Bold" w:cs="Times New Roman"/>
          <w:b/>
          <w:sz w:val="28"/>
          <w:szCs w:val="28"/>
        </w:rPr>
        <w:t>trial</w:t>
      </w:r>
    </w:p>
    <w:p w14:paraId="317D2CE0" w14:textId="7DCDF4C4" w:rsidR="00CB43EB" w:rsidRPr="00C67D8D" w:rsidRDefault="00CB43EB" w:rsidP="00CB43EB">
      <w:pPr>
        <w:spacing w:after="240" w:line="480" w:lineRule="auto"/>
        <w:rPr>
          <w:rFonts w:ascii="Times New Roman" w:hAnsi="Times New Roman" w:cs="Times New Roman"/>
          <w:sz w:val="24"/>
          <w:szCs w:val="24"/>
        </w:rPr>
      </w:pPr>
      <w:r w:rsidRPr="00C67D8D">
        <w:rPr>
          <w:rFonts w:ascii="Times New Roman" w:hAnsi="Times New Roman" w:cs="Times New Roman"/>
          <w:sz w:val="24"/>
          <w:szCs w:val="24"/>
        </w:rPr>
        <w:t>Klaus F. Rabe, David Halpin, MeiLan K. Han, Marc Miravitlles, Dave Singh, Lars</w:t>
      </w:r>
      <w:r w:rsidR="00570A99" w:rsidRPr="00C67D8D">
        <w:rPr>
          <w:rFonts w:ascii="Times New Roman" w:hAnsi="Times New Roman" w:cs="Times New Roman"/>
          <w:sz w:val="24"/>
          <w:szCs w:val="24"/>
        </w:rPr>
        <w:t xml:space="preserve"> </w:t>
      </w:r>
      <w:proofErr w:type="spellStart"/>
      <w:r w:rsidRPr="00C67D8D">
        <w:rPr>
          <w:rFonts w:ascii="Times New Roman" w:hAnsi="Times New Roman" w:cs="Times New Roman"/>
          <w:sz w:val="24"/>
          <w:szCs w:val="24"/>
        </w:rPr>
        <w:t>Grönke</w:t>
      </w:r>
      <w:proofErr w:type="spellEnd"/>
      <w:r w:rsidRPr="00C67D8D">
        <w:rPr>
          <w:rFonts w:ascii="Times New Roman" w:hAnsi="Times New Roman" w:cs="Times New Roman"/>
          <w:sz w:val="24"/>
          <w:szCs w:val="24"/>
        </w:rPr>
        <w:t xml:space="preserve">, Florian </w:t>
      </w:r>
      <w:proofErr w:type="spellStart"/>
      <w:r w:rsidRPr="00C67D8D">
        <w:rPr>
          <w:rFonts w:ascii="Times New Roman" w:hAnsi="Times New Roman" w:cs="Times New Roman"/>
          <w:sz w:val="24"/>
          <w:szCs w:val="24"/>
        </w:rPr>
        <w:t>Voß</w:t>
      </w:r>
      <w:proofErr w:type="spellEnd"/>
      <w:r w:rsidRPr="00C67D8D">
        <w:rPr>
          <w:rFonts w:ascii="Times New Roman" w:hAnsi="Times New Roman" w:cs="Times New Roman"/>
          <w:sz w:val="24"/>
          <w:szCs w:val="24"/>
        </w:rPr>
        <w:t>, and Fernando Martinez</w:t>
      </w:r>
    </w:p>
    <w:p w14:paraId="653866A7" w14:textId="77777777" w:rsidR="00CB43EB" w:rsidRPr="00C67D8D" w:rsidRDefault="00CB43EB" w:rsidP="00CB43EB">
      <w:pPr>
        <w:spacing w:after="240" w:line="480" w:lineRule="auto"/>
        <w:rPr>
          <w:rFonts w:ascii="Times New Roman" w:hAnsi="Times New Roman" w:cs="Times New Roman"/>
          <w:sz w:val="24"/>
          <w:szCs w:val="24"/>
        </w:rPr>
      </w:pPr>
    </w:p>
    <w:p w14:paraId="2280479F" w14:textId="654F8031" w:rsidR="00EA4BAC" w:rsidRPr="00C67D8D" w:rsidRDefault="00887362" w:rsidP="00A23AE6">
      <w:pPr>
        <w:spacing w:after="240" w:line="480" w:lineRule="auto"/>
        <w:rPr>
          <w:rFonts w:ascii="Times New Roman" w:hAnsi="Times New Roman" w:cs="Times New Roman"/>
          <w:b/>
          <w:sz w:val="28"/>
          <w:szCs w:val="28"/>
        </w:rPr>
      </w:pPr>
      <w:r w:rsidRPr="00C67D8D">
        <w:rPr>
          <w:rFonts w:ascii="Times New Roman" w:hAnsi="Times New Roman" w:cs="Times New Roman"/>
          <w:b/>
          <w:sz w:val="28"/>
          <w:szCs w:val="28"/>
        </w:rPr>
        <w:t>S</w:t>
      </w:r>
      <w:r w:rsidR="00A23AE6" w:rsidRPr="00C67D8D">
        <w:rPr>
          <w:rFonts w:ascii="Times New Roman" w:hAnsi="Times New Roman" w:cs="Times New Roman"/>
          <w:b/>
          <w:sz w:val="28"/>
          <w:szCs w:val="28"/>
        </w:rPr>
        <w:t>upplement</w:t>
      </w:r>
      <w:r w:rsidR="00A55523" w:rsidRPr="00C67D8D">
        <w:rPr>
          <w:rFonts w:ascii="Times New Roman" w:hAnsi="Times New Roman" w:cs="Times New Roman"/>
          <w:b/>
          <w:sz w:val="28"/>
          <w:szCs w:val="28"/>
        </w:rPr>
        <w:t>ary Material</w:t>
      </w:r>
    </w:p>
    <w:p w14:paraId="7D985C3C" w14:textId="370DF696" w:rsidR="00DF6F2B" w:rsidRPr="00C67D8D" w:rsidRDefault="00DF6F2B" w:rsidP="0021193A">
      <w:pPr>
        <w:spacing w:line="276" w:lineRule="auto"/>
        <w:rPr>
          <w:rFonts w:ascii="Times New Roman" w:hAnsi="Times New Roman" w:cs="Times New Roman"/>
          <w:b/>
          <w:sz w:val="24"/>
        </w:rPr>
      </w:pPr>
      <w:r w:rsidRPr="00C67D8D">
        <w:rPr>
          <w:rFonts w:ascii="Times New Roman" w:hAnsi="Times New Roman" w:cs="Times New Roman"/>
          <w:b/>
          <w:sz w:val="24"/>
        </w:rPr>
        <w:t>Contents</w:t>
      </w:r>
    </w:p>
    <w:p w14:paraId="2DB99E40" w14:textId="4AA20C91" w:rsidR="00E30407" w:rsidRPr="00C67D8D" w:rsidRDefault="004A286D" w:rsidP="006422BB">
      <w:pPr>
        <w:spacing w:after="0" w:line="480" w:lineRule="auto"/>
        <w:rPr>
          <w:rFonts w:ascii="Times New Roman" w:hAnsi="Times New Roman" w:cs="Times New Roman"/>
          <w:b/>
          <w:sz w:val="24"/>
        </w:rPr>
      </w:pPr>
      <w:r w:rsidRPr="00C67D8D">
        <w:rPr>
          <w:rFonts w:ascii="Times New Roman" w:hAnsi="Times New Roman" w:cs="Times New Roman"/>
          <w:b/>
          <w:sz w:val="24"/>
        </w:rPr>
        <w:t>Supplementary methods</w:t>
      </w:r>
    </w:p>
    <w:p w14:paraId="4F72F8E8" w14:textId="3847EED3" w:rsidR="00DF6F2B" w:rsidRPr="00C67D8D" w:rsidRDefault="001A7E44" w:rsidP="006422BB">
      <w:pPr>
        <w:tabs>
          <w:tab w:val="left" w:pos="0"/>
        </w:tabs>
        <w:spacing w:after="0" w:line="480" w:lineRule="auto"/>
        <w:rPr>
          <w:rFonts w:ascii="Times New Roman" w:hAnsi="Times New Roman" w:cs="Times New Roman"/>
          <w:sz w:val="24"/>
        </w:rPr>
      </w:pPr>
      <w:r w:rsidRPr="00C67D8D">
        <w:rPr>
          <w:rFonts w:ascii="Times New Roman" w:hAnsi="Times New Roman" w:cs="Times New Roman"/>
          <w:b/>
          <w:sz w:val="24"/>
        </w:rPr>
        <w:t>Supplementary Table</w:t>
      </w:r>
      <w:r w:rsidR="00DF6F2B" w:rsidRPr="00C67D8D">
        <w:rPr>
          <w:rFonts w:ascii="Times New Roman" w:hAnsi="Times New Roman" w:cs="Times New Roman"/>
          <w:b/>
          <w:sz w:val="24"/>
        </w:rPr>
        <w:t xml:space="preserve"> 1</w:t>
      </w:r>
      <w:r w:rsidR="00DF6F2B" w:rsidRPr="00C67D8D">
        <w:rPr>
          <w:rFonts w:ascii="Times New Roman" w:hAnsi="Times New Roman" w:cs="Times New Roman"/>
          <w:sz w:val="24"/>
        </w:rPr>
        <w:t xml:space="preserve"> Patients with FEV</w:t>
      </w:r>
      <w:r w:rsidR="00DF6F2B" w:rsidRPr="00C67D8D">
        <w:rPr>
          <w:rFonts w:ascii="Times New Roman" w:hAnsi="Times New Roman" w:cs="Times New Roman"/>
          <w:sz w:val="24"/>
          <w:vertAlign w:val="subscript"/>
        </w:rPr>
        <w:t>1</w:t>
      </w:r>
      <w:r w:rsidR="00DF6F2B" w:rsidRPr="00C67D8D">
        <w:rPr>
          <w:rFonts w:ascii="Times New Roman" w:hAnsi="Times New Roman" w:cs="Times New Roman"/>
          <w:sz w:val="24"/>
        </w:rPr>
        <w:t xml:space="preserve"> </w:t>
      </w:r>
      <w:r w:rsidR="00A55523" w:rsidRPr="00C67D8D">
        <w:rPr>
          <w:rFonts w:ascii="Times New Roman" w:hAnsi="Times New Roman" w:cs="Times New Roman"/>
          <w:sz w:val="24"/>
        </w:rPr>
        <w:t>de</w:t>
      </w:r>
      <w:r w:rsidR="00DF6F2B" w:rsidRPr="00C67D8D">
        <w:rPr>
          <w:rFonts w:ascii="Times New Roman" w:hAnsi="Times New Roman" w:cs="Times New Roman"/>
          <w:sz w:val="24"/>
        </w:rPr>
        <w:t xml:space="preserve">cline or SGRQ </w:t>
      </w:r>
      <w:r w:rsidR="00A55523" w:rsidRPr="00C67D8D">
        <w:rPr>
          <w:rFonts w:ascii="Times New Roman" w:hAnsi="Times New Roman" w:cs="Times New Roman"/>
          <w:sz w:val="24"/>
        </w:rPr>
        <w:t>incr</w:t>
      </w:r>
      <w:r w:rsidR="00DF6F2B" w:rsidRPr="00C67D8D">
        <w:rPr>
          <w:rFonts w:ascii="Times New Roman" w:hAnsi="Times New Roman" w:cs="Times New Roman"/>
          <w:sz w:val="24"/>
        </w:rPr>
        <w:t>ease 6, 12, 18, 24, 30, 36, 42</w:t>
      </w:r>
      <w:r w:rsidR="0087642B" w:rsidRPr="00C67D8D">
        <w:rPr>
          <w:rFonts w:ascii="Times New Roman" w:hAnsi="Times New Roman" w:cs="Times New Roman"/>
          <w:sz w:val="24"/>
        </w:rPr>
        <w:t>,</w:t>
      </w:r>
      <w:r w:rsidR="00DF6F2B" w:rsidRPr="00C67D8D">
        <w:rPr>
          <w:rFonts w:ascii="Times New Roman" w:hAnsi="Times New Roman" w:cs="Times New Roman"/>
          <w:sz w:val="24"/>
        </w:rPr>
        <w:t xml:space="preserve"> and 48 </w:t>
      </w:r>
      <w:r w:rsidR="00A55523" w:rsidRPr="00C67D8D">
        <w:rPr>
          <w:rFonts w:ascii="Times New Roman" w:hAnsi="Times New Roman" w:cs="Times New Roman"/>
          <w:sz w:val="24"/>
        </w:rPr>
        <w:t xml:space="preserve">months after the first confirmed </w:t>
      </w:r>
      <w:r w:rsidR="00DF6F2B" w:rsidRPr="00C67D8D">
        <w:rPr>
          <w:rFonts w:ascii="Times New Roman" w:hAnsi="Times New Roman" w:cs="Times New Roman"/>
          <w:sz w:val="24"/>
        </w:rPr>
        <w:t>FEV</w:t>
      </w:r>
      <w:r w:rsidR="00DF6F2B" w:rsidRPr="00C67D8D">
        <w:rPr>
          <w:rFonts w:ascii="Times New Roman" w:hAnsi="Times New Roman" w:cs="Times New Roman"/>
          <w:sz w:val="24"/>
          <w:vertAlign w:val="subscript"/>
        </w:rPr>
        <w:t>1</w:t>
      </w:r>
      <w:r w:rsidR="00DF6F2B" w:rsidRPr="00C67D8D">
        <w:rPr>
          <w:rFonts w:ascii="Times New Roman" w:hAnsi="Times New Roman" w:cs="Times New Roman"/>
          <w:sz w:val="24"/>
        </w:rPr>
        <w:t xml:space="preserve"> </w:t>
      </w:r>
      <w:r w:rsidR="00A55523" w:rsidRPr="00C67D8D">
        <w:rPr>
          <w:rFonts w:ascii="Times New Roman" w:hAnsi="Times New Roman" w:cs="Times New Roman"/>
          <w:sz w:val="24"/>
        </w:rPr>
        <w:t>decline o</w:t>
      </w:r>
      <w:r w:rsidR="00DF6F2B" w:rsidRPr="00C67D8D">
        <w:rPr>
          <w:rFonts w:ascii="Times New Roman" w:hAnsi="Times New Roman" w:cs="Times New Roman"/>
          <w:sz w:val="24"/>
        </w:rPr>
        <w:t xml:space="preserve">r SGRQ </w:t>
      </w:r>
      <w:r w:rsidR="00A55523" w:rsidRPr="00C67D8D">
        <w:rPr>
          <w:rFonts w:ascii="Times New Roman" w:hAnsi="Times New Roman" w:cs="Times New Roman"/>
          <w:sz w:val="24"/>
        </w:rPr>
        <w:t>incre</w:t>
      </w:r>
      <w:r w:rsidR="00DF6F2B" w:rsidRPr="00C67D8D">
        <w:rPr>
          <w:rFonts w:ascii="Times New Roman" w:hAnsi="Times New Roman" w:cs="Times New Roman"/>
          <w:sz w:val="24"/>
        </w:rPr>
        <w:t>ase by GOLD 2, GOLD 3, and GOLD 4</w:t>
      </w:r>
    </w:p>
    <w:p w14:paraId="02B88E61" w14:textId="038BEB1D" w:rsidR="00DF6F2B" w:rsidRPr="00C67D8D" w:rsidRDefault="001A7E44" w:rsidP="00B26E40">
      <w:pPr>
        <w:spacing w:after="0" w:line="480" w:lineRule="auto"/>
        <w:rPr>
          <w:rFonts w:ascii="Times New Roman" w:hAnsi="Times New Roman" w:cs="Times New Roman"/>
          <w:sz w:val="24"/>
        </w:rPr>
      </w:pPr>
      <w:r w:rsidRPr="00C67D8D">
        <w:rPr>
          <w:rFonts w:ascii="Times New Roman" w:hAnsi="Times New Roman" w:cs="Times New Roman"/>
          <w:b/>
          <w:sz w:val="24"/>
        </w:rPr>
        <w:t>Supplementary Table</w:t>
      </w:r>
      <w:r w:rsidR="00DF6F2B" w:rsidRPr="00C67D8D">
        <w:rPr>
          <w:rFonts w:ascii="Times New Roman" w:hAnsi="Times New Roman" w:cs="Times New Roman"/>
          <w:b/>
          <w:sz w:val="24"/>
        </w:rPr>
        <w:t xml:space="preserve"> 2</w:t>
      </w:r>
      <w:r w:rsidR="00DF6F2B" w:rsidRPr="00C67D8D">
        <w:rPr>
          <w:rFonts w:ascii="Times New Roman" w:hAnsi="Times New Roman" w:cs="Times New Roman"/>
          <w:sz w:val="24"/>
        </w:rPr>
        <w:t xml:space="preserve"> Patients with FEV</w:t>
      </w:r>
      <w:r w:rsidR="00DF6F2B" w:rsidRPr="00C67D8D">
        <w:rPr>
          <w:rFonts w:ascii="Times New Roman" w:hAnsi="Times New Roman" w:cs="Times New Roman"/>
          <w:sz w:val="24"/>
          <w:vertAlign w:val="subscript"/>
        </w:rPr>
        <w:t>1</w:t>
      </w:r>
      <w:r w:rsidR="00DF6F2B" w:rsidRPr="00C67D8D">
        <w:rPr>
          <w:rFonts w:ascii="Times New Roman" w:hAnsi="Times New Roman" w:cs="Times New Roman"/>
          <w:sz w:val="24"/>
        </w:rPr>
        <w:t xml:space="preserve"> </w:t>
      </w:r>
      <w:r w:rsidR="00A55523" w:rsidRPr="00C67D8D">
        <w:rPr>
          <w:rFonts w:ascii="Times New Roman" w:hAnsi="Times New Roman" w:cs="Times New Roman"/>
          <w:sz w:val="24"/>
        </w:rPr>
        <w:t>de</w:t>
      </w:r>
      <w:r w:rsidR="00DF6F2B" w:rsidRPr="00C67D8D">
        <w:rPr>
          <w:rFonts w:ascii="Times New Roman" w:hAnsi="Times New Roman" w:cs="Times New Roman"/>
          <w:sz w:val="24"/>
        </w:rPr>
        <w:t xml:space="preserve">cline or SGRQ </w:t>
      </w:r>
      <w:r w:rsidR="00A55523" w:rsidRPr="00C67D8D">
        <w:rPr>
          <w:rFonts w:ascii="Times New Roman" w:hAnsi="Times New Roman" w:cs="Times New Roman"/>
          <w:sz w:val="24"/>
        </w:rPr>
        <w:t>deterioration in the total</w:t>
      </w:r>
      <w:r w:rsidR="00DF6F2B" w:rsidRPr="00C67D8D">
        <w:rPr>
          <w:rFonts w:ascii="Times New Roman" w:hAnsi="Times New Roman" w:cs="Times New Roman"/>
          <w:sz w:val="24"/>
        </w:rPr>
        <w:t xml:space="preserve"> UPLIFT </w:t>
      </w:r>
      <w:r w:rsidR="00A55523" w:rsidRPr="00C67D8D">
        <w:rPr>
          <w:rFonts w:ascii="Times New Roman" w:hAnsi="Times New Roman" w:cs="Times New Roman"/>
          <w:sz w:val="24"/>
        </w:rPr>
        <w:t>pop</w:t>
      </w:r>
      <w:r w:rsidR="00DF6F2B" w:rsidRPr="00C67D8D">
        <w:rPr>
          <w:rFonts w:ascii="Times New Roman" w:hAnsi="Times New Roman" w:cs="Times New Roman"/>
          <w:sz w:val="24"/>
        </w:rPr>
        <w:t>ulation 6, 12, 18, 24, 30, 36, 42</w:t>
      </w:r>
      <w:r w:rsidR="00CF6697" w:rsidRPr="00C67D8D">
        <w:rPr>
          <w:rFonts w:ascii="Times New Roman" w:hAnsi="Times New Roman" w:cs="Times New Roman"/>
          <w:sz w:val="24"/>
        </w:rPr>
        <w:t>,</w:t>
      </w:r>
      <w:r w:rsidR="00DF6F2B" w:rsidRPr="00C67D8D">
        <w:rPr>
          <w:rFonts w:ascii="Times New Roman" w:hAnsi="Times New Roman" w:cs="Times New Roman"/>
          <w:sz w:val="24"/>
        </w:rPr>
        <w:t xml:space="preserve"> and 48 </w:t>
      </w:r>
      <w:r w:rsidR="00A55523" w:rsidRPr="00C67D8D">
        <w:rPr>
          <w:rFonts w:ascii="Times New Roman" w:hAnsi="Times New Roman" w:cs="Times New Roman"/>
          <w:sz w:val="24"/>
        </w:rPr>
        <w:t>months after the initial unconfirme</w:t>
      </w:r>
      <w:r w:rsidR="00DF6F2B" w:rsidRPr="00C67D8D">
        <w:rPr>
          <w:rFonts w:ascii="Times New Roman" w:hAnsi="Times New Roman" w:cs="Times New Roman"/>
          <w:sz w:val="24"/>
        </w:rPr>
        <w:t>d FEV</w:t>
      </w:r>
      <w:r w:rsidR="00DF6F2B" w:rsidRPr="00C67D8D">
        <w:rPr>
          <w:rFonts w:ascii="Times New Roman" w:hAnsi="Times New Roman" w:cs="Times New Roman"/>
          <w:sz w:val="24"/>
          <w:vertAlign w:val="subscript"/>
        </w:rPr>
        <w:t>1</w:t>
      </w:r>
      <w:r w:rsidR="00DF6F2B" w:rsidRPr="00C67D8D">
        <w:rPr>
          <w:rFonts w:ascii="Times New Roman" w:hAnsi="Times New Roman" w:cs="Times New Roman"/>
          <w:sz w:val="24"/>
        </w:rPr>
        <w:t xml:space="preserve"> </w:t>
      </w:r>
      <w:r w:rsidR="00A55523" w:rsidRPr="00C67D8D">
        <w:rPr>
          <w:rFonts w:ascii="Times New Roman" w:hAnsi="Times New Roman" w:cs="Times New Roman"/>
          <w:sz w:val="24"/>
        </w:rPr>
        <w:t>decli</w:t>
      </w:r>
      <w:r w:rsidR="00DF6F2B" w:rsidRPr="00C67D8D">
        <w:rPr>
          <w:rFonts w:ascii="Times New Roman" w:hAnsi="Times New Roman" w:cs="Times New Roman"/>
          <w:sz w:val="24"/>
        </w:rPr>
        <w:t xml:space="preserve">ne or SGRQ </w:t>
      </w:r>
      <w:r w:rsidR="00A55523" w:rsidRPr="00C67D8D">
        <w:rPr>
          <w:rFonts w:ascii="Times New Roman" w:hAnsi="Times New Roman" w:cs="Times New Roman"/>
          <w:sz w:val="24"/>
        </w:rPr>
        <w:t>dete</w:t>
      </w:r>
      <w:r w:rsidR="00DF6F2B" w:rsidRPr="00C67D8D">
        <w:rPr>
          <w:rFonts w:ascii="Times New Roman" w:hAnsi="Times New Roman" w:cs="Times New Roman"/>
          <w:sz w:val="24"/>
        </w:rPr>
        <w:t>rioration</w:t>
      </w:r>
    </w:p>
    <w:p w14:paraId="5419F028" w14:textId="7E681AA3" w:rsidR="00DF6F2B" w:rsidRPr="00C67D8D" w:rsidRDefault="001A7E44" w:rsidP="00B26E40">
      <w:pPr>
        <w:spacing w:after="0" w:line="480" w:lineRule="auto"/>
        <w:rPr>
          <w:rFonts w:ascii="Times New Roman" w:hAnsi="Times New Roman" w:cs="Times New Roman"/>
          <w:sz w:val="24"/>
        </w:rPr>
      </w:pPr>
      <w:r w:rsidRPr="00C67D8D">
        <w:rPr>
          <w:rFonts w:ascii="Times New Roman" w:hAnsi="Times New Roman" w:cs="Times New Roman"/>
          <w:b/>
          <w:sz w:val="24"/>
        </w:rPr>
        <w:t>Supplementary Table</w:t>
      </w:r>
      <w:r w:rsidR="00DF6F2B" w:rsidRPr="00C67D8D">
        <w:rPr>
          <w:rFonts w:ascii="Times New Roman" w:hAnsi="Times New Roman" w:cs="Times New Roman"/>
          <w:b/>
          <w:sz w:val="24"/>
        </w:rPr>
        <w:t xml:space="preserve"> 3</w:t>
      </w:r>
      <w:r w:rsidR="00DF6F2B" w:rsidRPr="00C67D8D">
        <w:rPr>
          <w:rFonts w:ascii="Times New Roman" w:hAnsi="Times New Roman" w:cs="Times New Roman"/>
          <w:sz w:val="24"/>
        </w:rPr>
        <w:t xml:space="preserve"> Risk of </w:t>
      </w:r>
      <w:r w:rsidR="00A55523" w:rsidRPr="00C67D8D">
        <w:rPr>
          <w:rFonts w:ascii="Times New Roman" w:hAnsi="Times New Roman" w:cs="Times New Roman"/>
          <w:sz w:val="24"/>
        </w:rPr>
        <w:t xml:space="preserve">exacerbation or death by unconfirmed clinically important deterioration status </w:t>
      </w:r>
      <w:r w:rsidR="00DF6F2B" w:rsidRPr="00C67D8D">
        <w:rPr>
          <w:rFonts w:ascii="Times New Roman" w:hAnsi="Times New Roman" w:cs="Times New Roman"/>
          <w:sz w:val="24"/>
        </w:rPr>
        <w:t xml:space="preserve">at </w:t>
      </w:r>
      <w:r w:rsidR="00CF6697" w:rsidRPr="00C67D8D">
        <w:rPr>
          <w:rFonts w:ascii="Times New Roman" w:hAnsi="Times New Roman" w:cs="Times New Roman"/>
          <w:sz w:val="24"/>
        </w:rPr>
        <w:t xml:space="preserve">Months </w:t>
      </w:r>
      <w:r w:rsidR="00DF6F2B" w:rsidRPr="00C67D8D">
        <w:rPr>
          <w:rFonts w:ascii="Times New Roman" w:hAnsi="Times New Roman" w:cs="Times New Roman"/>
          <w:sz w:val="24"/>
        </w:rPr>
        <w:t xml:space="preserve">6 and 12 </w:t>
      </w:r>
    </w:p>
    <w:p w14:paraId="1BD8750D" w14:textId="108868B2" w:rsidR="00DF6F2B" w:rsidRPr="00C67D8D" w:rsidRDefault="001A7E44" w:rsidP="00B26E40">
      <w:pPr>
        <w:spacing w:after="0" w:line="480" w:lineRule="auto"/>
        <w:rPr>
          <w:rFonts w:ascii="Times New Roman" w:hAnsi="Times New Roman" w:cs="Times New Roman"/>
          <w:sz w:val="24"/>
        </w:rPr>
      </w:pPr>
      <w:r w:rsidRPr="00C67D8D">
        <w:rPr>
          <w:rFonts w:ascii="Times New Roman" w:hAnsi="Times New Roman" w:cs="Times New Roman"/>
          <w:b/>
          <w:sz w:val="24"/>
        </w:rPr>
        <w:t>Supplementary Table</w:t>
      </w:r>
      <w:r w:rsidR="00DF6F2B" w:rsidRPr="00C67D8D">
        <w:rPr>
          <w:rFonts w:ascii="Times New Roman" w:hAnsi="Times New Roman" w:cs="Times New Roman"/>
          <w:b/>
          <w:sz w:val="24"/>
        </w:rPr>
        <w:t xml:space="preserve"> 4</w:t>
      </w:r>
      <w:r w:rsidR="00DF6F2B" w:rsidRPr="00C67D8D">
        <w:rPr>
          <w:rFonts w:ascii="Times New Roman" w:hAnsi="Times New Roman" w:cs="Times New Roman"/>
          <w:sz w:val="24"/>
        </w:rPr>
        <w:t xml:space="preserve"> Risk </w:t>
      </w:r>
      <w:r w:rsidR="00A55523" w:rsidRPr="00C67D8D">
        <w:rPr>
          <w:rFonts w:ascii="Times New Roman" w:hAnsi="Times New Roman" w:cs="Times New Roman"/>
          <w:sz w:val="24"/>
        </w:rPr>
        <w:t>of exacerbation or death by confirmed clinically important deterioration status at</w:t>
      </w:r>
      <w:r w:rsidR="00A711B4" w:rsidRPr="00C67D8D">
        <w:rPr>
          <w:rFonts w:ascii="Times New Roman" w:hAnsi="Times New Roman" w:cs="Times New Roman"/>
          <w:sz w:val="24"/>
        </w:rPr>
        <w:t xml:space="preserve"> Month</w:t>
      </w:r>
      <w:r w:rsidR="00DF6F2B" w:rsidRPr="00C67D8D">
        <w:rPr>
          <w:rFonts w:ascii="Times New Roman" w:hAnsi="Times New Roman" w:cs="Times New Roman"/>
          <w:sz w:val="24"/>
        </w:rPr>
        <w:t xml:space="preserve"> 6 in the </w:t>
      </w:r>
      <w:r w:rsidR="00A55523" w:rsidRPr="00C67D8D">
        <w:rPr>
          <w:rFonts w:ascii="Times New Roman" w:hAnsi="Times New Roman" w:cs="Times New Roman"/>
          <w:sz w:val="24"/>
        </w:rPr>
        <w:t xml:space="preserve">tiotropium and placebo arms, </w:t>
      </w:r>
      <w:r w:rsidR="00DF6F2B" w:rsidRPr="00C67D8D">
        <w:rPr>
          <w:rFonts w:ascii="Times New Roman" w:hAnsi="Times New Roman" w:cs="Times New Roman"/>
          <w:sz w:val="24"/>
        </w:rPr>
        <w:t xml:space="preserve">and at </w:t>
      </w:r>
      <w:r w:rsidR="00201559" w:rsidRPr="00C67D8D">
        <w:rPr>
          <w:rFonts w:ascii="Times New Roman" w:hAnsi="Times New Roman" w:cs="Times New Roman"/>
          <w:sz w:val="24"/>
        </w:rPr>
        <w:t xml:space="preserve">Month </w:t>
      </w:r>
      <w:r w:rsidR="00DF6F2B" w:rsidRPr="00C67D8D">
        <w:rPr>
          <w:rFonts w:ascii="Times New Roman" w:hAnsi="Times New Roman" w:cs="Times New Roman"/>
          <w:sz w:val="24"/>
        </w:rPr>
        <w:t xml:space="preserve">12 in the </w:t>
      </w:r>
      <w:r w:rsidR="00A55523" w:rsidRPr="00C67D8D">
        <w:rPr>
          <w:rFonts w:ascii="Times New Roman" w:hAnsi="Times New Roman" w:cs="Times New Roman"/>
          <w:sz w:val="24"/>
        </w:rPr>
        <w:t>tiotropium and placebo arms and total population</w:t>
      </w:r>
    </w:p>
    <w:p w14:paraId="556CEA88" w14:textId="460931E2" w:rsidR="00DF6F2B" w:rsidRPr="00C67D8D" w:rsidRDefault="001A7E44" w:rsidP="00B26E40">
      <w:pPr>
        <w:spacing w:after="0" w:line="480" w:lineRule="auto"/>
        <w:rPr>
          <w:rFonts w:ascii="Times New Roman" w:hAnsi="Times New Roman" w:cs="Times New Roman"/>
          <w:sz w:val="24"/>
        </w:rPr>
      </w:pPr>
      <w:r w:rsidRPr="00C67D8D">
        <w:rPr>
          <w:rFonts w:ascii="Times New Roman" w:hAnsi="Times New Roman" w:cs="Times New Roman"/>
          <w:b/>
          <w:sz w:val="24"/>
        </w:rPr>
        <w:lastRenderedPageBreak/>
        <w:t xml:space="preserve">Supplementary Table </w:t>
      </w:r>
      <w:r w:rsidR="00DF6F2B" w:rsidRPr="00C67D8D">
        <w:rPr>
          <w:rFonts w:ascii="Times New Roman" w:hAnsi="Times New Roman" w:cs="Times New Roman"/>
          <w:b/>
          <w:sz w:val="24"/>
        </w:rPr>
        <w:t>5</w:t>
      </w:r>
      <w:r w:rsidR="00DF6F2B" w:rsidRPr="00C67D8D">
        <w:rPr>
          <w:rFonts w:ascii="Times New Roman" w:hAnsi="Times New Roman" w:cs="Times New Roman"/>
          <w:sz w:val="24"/>
        </w:rPr>
        <w:t xml:space="preserve"> Risk of </w:t>
      </w:r>
      <w:r w:rsidR="00A55523" w:rsidRPr="00C67D8D">
        <w:rPr>
          <w:rFonts w:ascii="Times New Roman" w:hAnsi="Times New Roman" w:cs="Times New Roman"/>
          <w:sz w:val="24"/>
        </w:rPr>
        <w:t>exacerbation or death by confirmed clinically important deterioration status calculated u</w:t>
      </w:r>
      <w:r w:rsidR="00DF6F2B" w:rsidRPr="00C67D8D">
        <w:rPr>
          <w:rFonts w:ascii="Times New Roman" w:hAnsi="Times New Roman" w:cs="Times New Roman"/>
          <w:sz w:val="24"/>
        </w:rPr>
        <w:t xml:space="preserve">sing </w:t>
      </w:r>
      <w:r w:rsidR="00A55523" w:rsidRPr="00C67D8D">
        <w:rPr>
          <w:rFonts w:ascii="Times New Roman" w:hAnsi="Times New Roman" w:cs="Times New Roman"/>
          <w:sz w:val="24"/>
        </w:rPr>
        <w:t>clinically important deterioration</w:t>
      </w:r>
      <w:r w:rsidR="00DF6F2B" w:rsidRPr="00C67D8D">
        <w:rPr>
          <w:rFonts w:ascii="Times New Roman" w:hAnsi="Times New Roman" w:cs="Times New Roman"/>
          <w:sz w:val="24"/>
        </w:rPr>
        <w:t xml:space="preserve"> </w:t>
      </w:r>
      <w:r w:rsidR="00A55523" w:rsidRPr="00C67D8D">
        <w:rPr>
          <w:rFonts w:ascii="Times New Roman" w:hAnsi="Times New Roman" w:cs="Times New Roman"/>
          <w:sz w:val="24"/>
        </w:rPr>
        <w:t>event as a time-varying covariate</w:t>
      </w:r>
    </w:p>
    <w:p w14:paraId="7799D6B2" w14:textId="767E9770" w:rsidR="00DF6F2B" w:rsidRPr="00C67D8D" w:rsidRDefault="001A7E44" w:rsidP="00B26E40">
      <w:pPr>
        <w:spacing w:after="0" w:line="480" w:lineRule="auto"/>
        <w:rPr>
          <w:rFonts w:ascii="Times New Roman" w:hAnsi="Times New Roman" w:cs="Times New Roman"/>
          <w:sz w:val="24"/>
        </w:rPr>
      </w:pPr>
      <w:r w:rsidRPr="00C67D8D">
        <w:rPr>
          <w:rFonts w:ascii="Times New Roman" w:hAnsi="Times New Roman" w:cs="Times New Roman"/>
          <w:b/>
          <w:sz w:val="24"/>
        </w:rPr>
        <w:t xml:space="preserve">Supplementary Table </w:t>
      </w:r>
      <w:r w:rsidR="00DF6F2B" w:rsidRPr="00C67D8D">
        <w:rPr>
          <w:rFonts w:ascii="Times New Roman" w:eastAsia="Times New Roman" w:hAnsi="Times New Roman" w:cs="Times New Roman"/>
          <w:b/>
          <w:sz w:val="24"/>
          <w:szCs w:val="20"/>
        </w:rPr>
        <w:t>6</w:t>
      </w:r>
      <w:r w:rsidR="00CF6697" w:rsidRPr="00C67D8D">
        <w:rPr>
          <w:rFonts w:ascii="Times New Roman" w:eastAsia="Times New Roman" w:hAnsi="Times New Roman" w:cs="Times New Roman"/>
          <w:sz w:val="24"/>
          <w:szCs w:val="20"/>
        </w:rPr>
        <w:t xml:space="preserve"> </w:t>
      </w:r>
      <w:r w:rsidR="00DF6F2B" w:rsidRPr="00C67D8D">
        <w:rPr>
          <w:rFonts w:ascii="Times New Roman" w:hAnsi="Times New Roman" w:cs="Times New Roman"/>
          <w:sz w:val="24"/>
        </w:rPr>
        <w:t>Patients with FEV</w:t>
      </w:r>
      <w:r w:rsidR="00DF6F2B" w:rsidRPr="00C67D8D">
        <w:rPr>
          <w:rFonts w:ascii="Times New Roman" w:hAnsi="Times New Roman" w:cs="Times New Roman"/>
          <w:sz w:val="24"/>
          <w:vertAlign w:val="subscript"/>
        </w:rPr>
        <w:t>1</w:t>
      </w:r>
      <w:r w:rsidR="00DF6F2B" w:rsidRPr="00C67D8D">
        <w:rPr>
          <w:rFonts w:ascii="Times New Roman" w:hAnsi="Times New Roman" w:cs="Times New Roman"/>
          <w:sz w:val="24"/>
        </w:rPr>
        <w:t xml:space="preserve"> </w:t>
      </w:r>
      <w:r w:rsidR="00A55523" w:rsidRPr="00C67D8D">
        <w:rPr>
          <w:rFonts w:ascii="Times New Roman" w:hAnsi="Times New Roman" w:cs="Times New Roman"/>
          <w:sz w:val="24"/>
        </w:rPr>
        <w:t>decl</w:t>
      </w:r>
      <w:r w:rsidR="00DF6F2B" w:rsidRPr="00C67D8D">
        <w:rPr>
          <w:rFonts w:ascii="Times New Roman" w:hAnsi="Times New Roman" w:cs="Times New Roman"/>
          <w:sz w:val="24"/>
        </w:rPr>
        <w:t xml:space="preserve">ine or SGRQ </w:t>
      </w:r>
      <w:r w:rsidR="00A55523" w:rsidRPr="00C67D8D">
        <w:rPr>
          <w:rFonts w:ascii="Times New Roman" w:hAnsi="Times New Roman" w:cs="Times New Roman"/>
          <w:sz w:val="24"/>
        </w:rPr>
        <w:t xml:space="preserve">deterioration in the total </w:t>
      </w:r>
      <w:r w:rsidR="00DF6F2B" w:rsidRPr="00C67D8D">
        <w:rPr>
          <w:rFonts w:ascii="Times New Roman" w:hAnsi="Times New Roman" w:cs="Times New Roman"/>
          <w:sz w:val="24"/>
        </w:rPr>
        <w:t xml:space="preserve">UPLIFT </w:t>
      </w:r>
      <w:r w:rsidR="00A55523" w:rsidRPr="00C67D8D">
        <w:rPr>
          <w:rFonts w:ascii="Times New Roman" w:hAnsi="Times New Roman" w:cs="Times New Roman"/>
          <w:sz w:val="24"/>
        </w:rPr>
        <w:t>po</w:t>
      </w:r>
      <w:r w:rsidR="00DF6F2B" w:rsidRPr="00C67D8D">
        <w:rPr>
          <w:rFonts w:ascii="Times New Roman" w:hAnsi="Times New Roman" w:cs="Times New Roman"/>
          <w:sz w:val="24"/>
        </w:rPr>
        <w:t xml:space="preserve">pulation 6, 12, 18, 24, 30, 36, and 42 </w:t>
      </w:r>
      <w:r w:rsidR="00A55523" w:rsidRPr="00C67D8D">
        <w:rPr>
          <w:rFonts w:ascii="Times New Roman" w:hAnsi="Times New Roman" w:cs="Times New Roman"/>
          <w:sz w:val="24"/>
        </w:rPr>
        <w:t>months after the initial con</w:t>
      </w:r>
      <w:r w:rsidR="00DF6F2B" w:rsidRPr="00C67D8D">
        <w:rPr>
          <w:rFonts w:ascii="Times New Roman" w:hAnsi="Times New Roman" w:cs="Times New Roman"/>
          <w:sz w:val="24"/>
        </w:rPr>
        <w:t>firmed FEV</w:t>
      </w:r>
      <w:r w:rsidR="00DF6F2B" w:rsidRPr="00C67D8D">
        <w:rPr>
          <w:rFonts w:ascii="Times New Roman" w:hAnsi="Times New Roman" w:cs="Times New Roman"/>
          <w:sz w:val="24"/>
          <w:vertAlign w:val="subscript"/>
        </w:rPr>
        <w:t>1</w:t>
      </w:r>
      <w:r w:rsidR="00DF6F2B" w:rsidRPr="00C67D8D">
        <w:rPr>
          <w:rFonts w:ascii="Times New Roman" w:hAnsi="Times New Roman" w:cs="Times New Roman"/>
          <w:sz w:val="24"/>
        </w:rPr>
        <w:t xml:space="preserve"> </w:t>
      </w:r>
      <w:r w:rsidR="00A55523" w:rsidRPr="00C67D8D">
        <w:rPr>
          <w:rFonts w:ascii="Times New Roman" w:hAnsi="Times New Roman" w:cs="Times New Roman"/>
          <w:sz w:val="24"/>
        </w:rPr>
        <w:t>decline o</w:t>
      </w:r>
      <w:r w:rsidR="00DF6F2B" w:rsidRPr="00C67D8D">
        <w:rPr>
          <w:rFonts w:ascii="Times New Roman" w:hAnsi="Times New Roman" w:cs="Times New Roman"/>
          <w:sz w:val="24"/>
        </w:rPr>
        <w:t xml:space="preserve">r SGRQ </w:t>
      </w:r>
      <w:r w:rsidR="00A55523" w:rsidRPr="00C67D8D">
        <w:rPr>
          <w:rFonts w:ascii="Times New Roman" w:hAnsi="Times New Roman" w:cs="Times New Roman"/>
          <w:sz w:val="24"/>
        </w:rPr>
        <w:t>deteriorati</w:t>
      </w:r>
      <w:r w:rsidR="00DF6F2B" w:rsidRPr="00C67D8D">
        <w:rPr>
          <w:rFonts w:ascii="Times New Roman" w:hAnsi="Times New Roman" w:cs="Times New Roman"/>
          <w:sz w:val="24"/>
        </w:rPr>
        <w:t xml:space="preserve">on: Tiotropium </w:t>
      </w:r>
      <w:r w:rsidR="00A55523" w:rsidRPr="00C67D8D">
        <w:rPr>
          <w:rFonts w:ascii="Times New Roman" w:hAnsi="Times New Roman" w:cs="Times New Roman"/>
          <w:sz w:val="24"/>
        </w:rPr>
        <w:t>and pla</w:t>
      </w:r>
      <w:r w:rsidR="00DF6F2B" w:rsidRPr="00C67D8D">
        <w:rPr>
          <w:rFonts w:ascii="Times New Roman" w:hAnsi="Times New Roman" w:cs="Times New Roman"/>
          <w:sz w:val="24"/>
        </w:rPr>
        <w:t xml:space="preserve">cebo </w:t>
      </w:r>
    </w:p>
    <w:p w14:paraId="1CA074DD" w14:textId="4BF987C8" w:rsidR="00DF6F2B" w:rsidRPr="00C67D8D" w:rsidRDefault="001A7E44" w:rsidP="00DF6F2B">
      <w:pPr>
        <w:spacing w:after="240" w:line="480" w:lineRule="auto"/>
        <w:rPr>
          <w:rFonts w:ascii="Times New Roman" w:eastAsia="Times New Roman" w:hAnsi="Times New Roman" w:cs="Times New Roman"/>
          <w:sz w:val="24"/>
          <w:szCs w:val="24"/>
        </w:rPr>
      </w:pPr>
      <w:r w:rsidRPr="00C67D8D">
        <w:rPr>
          <w:rFonts w:ascii="Times New Roman" w:hAnsi="Times New Roman" w:cs="Times New Roman"/>
          <w:b/>
          <w:sz w:val="24"/>
        </w:rPr>
        <w:t xml:space="preserve">Supplementary Table </w:t>
      </w:r>
      <w:r w:rsidR="00DF6F2B" w:rsidRPr="00C67D8D">
        <w:rPr>
          <w:rFonts w:ascii="Times New Roman" w:eastAsia="Times New Roman" w:hAnsi="Times New Roman" w:cs="Times New Roman"/>
          <w:b/>
          <w:sz w:val="24"/>
          <w:szCs w:val="24"/>
        </w:rPr>
        <w:t>7</w:t>
      </w:r>
      <w:r w:rsidR="00DF6F2B" w:rsidRPr="00C67D8D">
        <w:rPr>
          <w:rFonts w:ascii="Times New Roman" w:eastAsia="Times New Roman" w:hAnsi="Times New Roman" w:cs="Times New Roman"/>
          <w:sz w:val="24"/>
          <w:szCs w:val="24"/>
        </w:rPr>
        <w:t xml:space="preserve"> Timing of FEV</w:t>
      </w:r>
      <w:r w:rsidR="00DF6F2B" w:rsidRPr="00C67D8D">
        <w:rPr>
          <w:rFonts w:ascii="Times New Roman" w:eastAsia="Times New Roman" w:hAnsi="Times New Roman" w:cs="Times New Roman"/>
          <w:sz w:val="24"/>
          <w:szCs w:val="24"/>
          <w:vertAlign w:val="subscript"/>
        </w:rPr>
        <w:t>1</w:t>
      </w:r>
      <w:r w:rsidR="00DF6F2B" w:rsidRPr="00C67D8D">
        <w:rPr>
          <w:rFonts w:ascii="Times New Roman" w:eastAsia="Times New Roman" w:hAnsi="Times New Roman" w:cs="Times New Roman"/>
          <w:sz w:val="24"/>
          <w:szCs w:val="24"/>
        </w:rPr>
        <w:t xml:space="preserve"> </w:t>
      </w:r>
      <w:r w:rsidR="00A55523" w:rsidRPr="00C67D8D">
        <w:rPr>
          <w:rFonts w:ascii="Times New Roman" w:hAnsi="Times New Roman" w:cs="Times New Roman"/>
          <w:sz w:val="24"/>
          <w:szCs w:val="24"/>
        </w:rPr>
        <w:t>de</w:t>
      </w:r>
      <w:r w:rsidR="00DF6F2B" w:rsidRPr="00C67D8D">
        <w:rPr>
          <w:rFonts w:ascii="Times New Roman" w:hAnsi="Times New Roman" w:cs="Times New Roman"/>
          <w:sz w:val="24"/>
          <w:szCs w:val="24"/>
        </w:rPr>
        <w:t xml:space="preserve">cline </w:t>
      </w:r>
      <w:r w:rsidR="00DF6F2B" w:rsidRPr="00C67D8D">
        <w:rPr>
          <w:rFonts w:ascii="Times New Roman" w:eastAsia="Times New Roman" w:hAnsi="Times New Roman" w:cs="Times New Roman"/>
          <w:sz w:val="24"/>
          <w:szCs w:val="24"/>
        </w:rPr>
        <w:t xml:space="preserve">and SGRQ </w:t>
      </w:r>
      <w:r w:rsidR="00A55523" w:rsidRPr="00C67D8D">
        <w:rPr>
          <w:rFonts w:ascii="Times New Roman" w:eastAsia="Times New Roman" w:hAnsi="Times New Roman" w:cs="Times New Roman"/>
          <w:sz w:val="24"/>
          <w:szCs w:val="24"/>
        </w:rPr>
        <w:t>deterioration relative to each other in the tiotropium and placebo arms</w:t>
      </w:r>
    </w:p>
    <w:p w14:paraId="5072F546" w14:textId="3B247966" w:rsidR="00CB43EB" w:rsidRPr="00C67D8D" w:rsidRDefault="001A7E44" w:rsidP="001A7E44">
      <w:pPr>
        <w:spacing w:after="240" w:line="480" w:lineRule="auto"/>
        <w:rPr>
          <w:rFonts w:ascii="Times New Roman" w:hAnsi="Times New Roman" w:cs="Times New Roman"/>
          <w:b/>
          <w:sz w:val="24"/>
        </w:rPr>
      </w:pPr>
      <w:r w:rsidRPr="00C67D8D">
        <w:rPr>
          <w:rFonts w:ascii="Times New Roman" w:hAnsi="Times New Roman" w:cs="Times New Roman"/>
          <w:b/>
          <w:sz w:val="24"/>
        </w:rPr>
        <w:t xml:space="preserve">Supplementary Figure </w:t>
      </w:r>
      <w:r w:rsidR="00DF6F2B" w:rsidRPr="00C67D8D">
        <w:rPr>
          <w:rFonts w:ascii="Times New Roman" w:eastAsia="Times New Roman" w:hAnsi="Times New Roman" w:cs="Times New Roman"/>
          <w:b/>
          <w:sz w:val="24"/>
          <w:szCs w:val="24"/>
        </w:rPr>
        <w:t>1</w:t>
      </w:r>
      <w:r w:rsidR="00CF6697" w:rsidRPr="00C67D8D">
        <w:rPr>
          <w:rFonts w:ascii="Times New Roman" w:eastAsia="Times New Roman" w:hAnsi="Times New Roman" w:cs="Times New Roman"/>
          <w:sz w:val="24"/>
          <w:szCs w:val="24"/>
        </w:rPr>
        <w:t xml:space="preserve"> </w:t>
      </w:r>
      <w:r w:rsidR="00DF6F2B" w:rsidRPr="00C67D8D">
        <w:rPr>
          <w:rFonts w:ascii="Times New Roman" w:eastAsia="Times New Roman" w:hAnsi="Times New Roman" w:cs="Times New Roman"/>
          <w:sz w:val="24"/>
          <w:szCs w:val="24"/>
        </w:rPr>
        <w:t xml:space="preserve">Time to </w:t>
      </w:r>
      <w:r w:rsidR="00A55523" w:rsidRPr="00C67D8D">
        <w:rPr>
          <w:rFonts w:ascii="Times New Roman" w:eastAsia="Times New Roman" w:hAnsi="Times New Roman" w:cs="Times New Roman"/>
          <w:sz w:val="24"/>
          <w:szCs w:val="24"/>
        </w:rPr>
        <w:t xml:space="preserve">first event </w:t>
      </w:r>
      <w:r w:rsidR="00DF6F2B" w:rsidRPr="00C67D8D">
        <w:rPr>
          <w:rFonts w:ascii="Times New Roman" w:eastAsia="Times New Roman" w:hAnsi="Times New Roman" w:cs="Times New Roman"/>
          <w:sz w:val="24"/>
          <w:szCs w:val="24"/>
        </w:rPr>
        <w:t xml:space="preserve">for (A) </w:t>
      </w:r>
      <w:r w:rsidR="00A55523" w:rsidRPr="00C67D8D">
        <w:rPr>
          <w:rFonts w:ascii="Times New Roman" w:eastAsia="Times New Roman" w:hAnsi="Times New Roman" w:cs="Times New Roman"/>
          <w:sz w:val="24"/>
          <w:szCs w:val="24"/>
        </w:rPr>
        <w:t>tro</w:t>
      </w:r>
      <w:r w:rsidR="00DF6F2B" w:rsidRPr="00C67D8D">
        <w:rPr>
          <w:rFonts w:ascii="Times New Roman" w:eastAsia="Times New Roman" w:hAnsi="Times New Roman" w:cs="Times New Roman"/>
          <w:sz w:val="24"/>
          <w:szCs w:val="24"/>
        </w:rPr>
        <w:t>ugh FEV</w:t>
      </w:r>
      <w:r w:rsidR="00DF6F2B" w:rsidRPr="00C67D8D">
        <w:rPr>
          <w:rFonts w:ascii="Times New Roman" w:eastAsia="Times New Roman" w:hAnsi="Times New Roman" w:cs="Times New Roman"/>
          <w:sz w:val="24"/>
          <w:szCs w:val="24"/>
          <w:vertAlign w:val="subscript"/>
        </w:rPr>
        <w:t>1</w:t>
      </w:r>
      <w:r w:rsidR="00DF6F2B" w:rsidRPr="00C67D8D">
        <w:rPr>
          <w:rFonts w:ascii="Times New Roman" w:eastAsia="Times New Roman" w:hAnsi="Times New Roman" w:cs="Times New Roman"/>
          <w:sz w:val="24"/>
          <w:szCs w:val="24"/>
        </w:rPr>
        <w:t xml:space="preserve"> </w:t>
      </w:r>
      <w:r w:rsidR="00A55523" w:rsidRPr="00C67D8D">
        <w:rPr>
          <w:rFonts w:ascii="Times New Roman" w:eastAsia="Times New Roman" w:hAnsi="Times New Roman" w:cs="Times New Roman"/>
          <w:sz w:val="24"/>
          <w:szCs w:val="24"/>
        </w:rPr>
        <w:t>dec</w:t>
      </w:r>
      <w:r w:rsidR="00CF6697" w:rsidRPr="00C67D8D">
        <w:rPr>
          <w:rFonts w:ascii="Times New Roman" w:eastAsia="Times New Roman" w:hAnsi="Times New Roman" w:cs="Times New Roman"/>
          <w:sz w:val="24"/>
          <w:szCs w:val="24"/>
        </w:rPr>
        <w:t xml:space="preserve">line </w:t>
      </w:r>
      <w:r w:rsidR="00DF6F2B" w:rsidRPr="00C67D8D">
        <w:rPr>
          <w:rFonts w:ascii="Times New Roman" w:eastAsia="Times New Roman" w:hAnsi="Times New Roman" w:cs="Times New Roman"/>
          <w:sz w:val="24"/>
          <w:szCs w:val="24"/>
        </w:rPr>
        <w:t xml:space="preserve">≥100 mL, (B) SGRQ </w:t>
      </w:r>
      <w:r w:rsidR="00A55523" w:rsidRPr="00C67D8D">
        <w:rPr>
          <w:rFonts w:ascii="Times New Roman" w:eastAsia="Times New Roman" w:hAnsi="Times New Roman" w:cs="Times New Roman"/>
          <w:sz w:val="24"/>
          <w:szCs w:val="24"/>
        </w:rPr>
        <w:t>in</w:t>
      </w:r>
      <w:r w:rsidR="00CF6697" w:rsidRPr="00C67D8D">
        <w:rPr>
          <w:rFonts w:ascii="Times New Roman" w:eastAsia="Times New Roman" w:hAnsi="Times New Roman" w:cs="Times New Roman"/>
          <w:sz w:val="24"/>
          <w:szCs w:val="24"/>
        </w:rPr>
        <w:t xml:space="preserve">crease </w:t>
      </w:r>
      <w:r w:rsidR="00DF6F2B" w:rsidRPr="00C67D8D">
        <w:rPr>
          <w:rFonts w:ascii="Times New Roman" w:eastAsia="Times New Roman" w:hAnsi="Times New Roman" w:cs="Times New Roman"/>
          <w:sz w:val="24"/>
          <w:szCs w:val="24"/>
        </w:rPr>
        <w:t xml:space="preserve">≥4 </w:t>
      </w:r>
      <w:r w:rsidR="00A55523" w:rsidRPr="00C67D8D">
        <w:rPr>
          <w:rFonts w:ascii="Times New Roman" w:eastAsia="Times New Roman" w:hAnsi="Times New Roman" w:cs="Times New Roman"/>
          <w:sz w:val="24"/>
          <w:szCs w:val="24"/>
        </w:rPr>
        <w:t>unit</w:t>
      </w:r>
      <w:r w:rsidR="00CF6697" w:rsidRPr="00C67D8D">
        <w:rPr>
          <w:rFonts w:ascii="Times New Roman" w:eastAsia="Times New Roman" w:hAnsi="Times New Roman" w:cs="Times New Roman"/>
          <w:sz w:val="24"/>
          <w:szCs w:val="24"/>
        </w:rPr>
        <w:t xml:space="preserve">s </w:t>
      </w:r>
      <w:r w:rsidR="00DF6F2B" w:rsidRPr="00C67D8D">
        <w:rPr>
          <w:rFonts w:ascii="Times New Roman" w:eastAsia="Times New Roman" w:hAnsi="Times New Roman" w:cs="Times New Roman"/>
          <w:sz w:val="24"/>
          <w:szCs w:val="24"/>
        </w:rPr>
        <w:t xml:space="preserve">and (C) </w:t>
      </w:r>
      <w:r w:rsidR="00A55523" w:rsidRPr="00C67D8D">
        <w:rPr>
          <w:rFonts w:ascii="Times New Roman" w:eastAsia="Times New Roman" w:hAnsi="Times New Roman" w:cs="Times New Roman"/>
          <w:sz w:val="24"/>
          <w:szCs w:val="24"/>
        </w:rPr>
        <w:t>moderate/severe exacerbation</w:t>
      </w:r>
      <w:r w:rsidR="00CB43EB" w:rsidRPr="00C67D8D">
        <w:rPr>
          <w:rFonts w:ascii="Times New Roman" w:hAnsi="Times New Roman" w:cs="Times New Roman"/>
          <w:b/>
          <w:sz w:val="24"/>
        </w:rPr>
        <w:br w:type="page"/>
      </w:r>
    </w:p>
    <w:p w14:paraId="4A803573" w14:textId="040C76CD" w:rsidR="004A286D" w:rsidRPr="00C67D8D" w:rsidRDefault="004A286D" w:rsidP="00A23AE6">
      <w:pPr>
        <w:tabs>
          <w:tab w:val="left" w:pos="0"/>
        </w:tabs>
        <w:spacing w:after="240" w:line="480" w:lineRule="auto"/>
        <w:rPr>
          <w:rFonts w:ascii="Times New Roman" w:hAnsi="Times New Roman" w:cs="Times New Roman"/>
          <w:b/>
          <w:sz w:val="24"/>
        </w:rPr>
      </w:pPr>
      <w:r w:rsidRPr="00C67D8D">
        <w:rPr>
          <w:rFonts w:ascii="Times New Roman" w:hAnsi="Times New Roman" w:cs="Times New Roman"/>
          <w:b/>
          <w:sz w:val="24"/>
        </w:rPr>
        <w:lastRenderedPageBreak/>
        <w:t xml:space="preserve">Supplementary </w:t>
      </w:r>
      <w:r w:rsidR="00A55523" w:rsidRPr="00C67D8D">
        <w:rPr>
          <w:rFonts w:ascii="Times New Roman" w:hAnsi="Times New Roman" w:cs="Times New Roman"/>
          <w:b/>
          <w:sz w:val="24"/>
        </w:rPr>
        <w:t>methods – key inclusion and exclusion criteria</w:t>
      </w:r>
    </w:p>
    <w:p w14:paraId="11B543B2" w14:textId="29EDD52B" w:rsidR="004A286D" w:rsidRPr="00C67D8D" w:rsidRDefault="004A286D" w:rsidP="00A23AE6">
      <w:pPr>
        <w:tabs>
          <w:tab w:val="left" w:pos="0"/>
        </w:tabs>
        <w:spacing w:after="240" w:line="480" w:lineRule="auto"/>
        <w:rPr>
          <w:rFonts w:ascii="Times New Roman" w:hAnsi="Times New Roman" w:cs="Times New Roman"/>
          <w:b/>
          <w:sz w:val="24"/>
        </w:rPr>
      </w:pPr>
      <w:r w:rsidRPr="00C67D8D">
        <w:rPr>
          <w:rFonts w:ascii="Times New Roman" w:eastAsia="Times New Roman" w:hAnsi="Times New Roman" w:cs="Times New Roman"/>
          <w:sz w:val="24"/>
          <w:szCs w:val="24"/>
        </w:rPr>
        <w:t>Patients were aged ≥40 years old, with a smoking history of ≥10 pack-years and a diagnosis of moderate</w:t>
      </w:r>
      <w:r w:rsidR="00A55523" w:rsidRPr="00C67D8D">
        <w:rPr>
          <w:rFonts w:ascii="Times New Roman" w:eastAsia="Times New Roman" w:hAnsi="Times New Roman" w:cs="Times New Roman"/>
          <w:sz w:val="24"/>
          <w:szCs w:val="24"/>
        </w:rPr>
        <w:t>-</w:t>
      </w:r>
      <w:r w:rsidRPr="00C67D8D">
        <w:rPr>
          <w:rFonts w:ascii="Times New Roman" w:eastAsia="Times New Roman" w:hAnsi="Times New Roman" w:cs="Times New Roman"/>
          <w:sz w:val="24"/>
          <w:szCs w:val="24"/>
        </w:rPr>
        <w:t>to</w:t>
      </w:r>
      <w:r w:rsidR="00A55523" w:rsidRPr="00C67D8D">
        <w:rPr>
          <w:rFonts w:ascii="Times New Roman" w:eastAsia="Times New Roman" w:hAnsi="Times New Roman" w:cs="Times New Roman"/>
          <w:sz w:val="24"/>
          <w:szCs w:val="24"/>
        </w:rPr>
        <w:t>-</w:t>
      </w:r>
      <w:r w:rsidRPr="00C67D8D">
        <w:rPr>
          <w:rFonts w:ascii="Times New Roman" w:eastAsia="Times New Roman" w:hAnsi="Times New Roman" w:cs="Times New Roman"/>
          <w:sz w:val="24"/>
          <w:szCs w:val="24"/>
        </w:rPr>
        <w:t>very severe</w:t>
      </w:r>
      <w:r w:rsidR="00A55523" w:rsidRPr="00C67D8D">
        <w:rPr>
          <w:rFonts w:ascii="Times New Roman" w:eastAsia="Times New Roman" w:hAnsi="Times New Roman" w:cs="Times New Roman"/>
          <w:sz w:val="24"/>
          <w:szCs w:val="24"/>
        </w:rPr>
        <w:t xml:space="preserve"> chronic obstructive pulmonary disease</w:t>
      </w:r>
      <w:r w:rsidRPr="00C67D8D">
        <w:rPr>
          <w:rFonts w:ascii="Times New Roman" w:eastAsia="Times New Roman" w:hAnsi="Times New Roman" w:cs="Times New Roman"/>
          <w:sz w:val="24"/>
          <w:szCs w:val="24"/>
        </w:rPr>
        <w:t xml:space="preserve"> </w:t>
      </w:r>
      <w:r w:rsidR="00A55523" w:rsidRPr="00C67D8D">
        <w:rPr>
          <w:rFonts w:ascii="Times New Roman" w:eastAsia="Times New Roman" w:hAnsi="Times New Roman" w:cs="Times New Roman"/>
          <w:sz w:val="24"/>
          <w:szCs w:val="24"/>
        </w:rPr>
        <w:t>(</w:t>
      </w:r>
      <w:r w:rsidRPr="00C67D8D">
        <w:rPr>
          <w:rFonts w:ascii="Times New Roman" w:eastAsia="Times New Roman" w:hAnsi="Times New Roman" w:cs="Times New Roman"/>
          <w:sz w:val="24"/>
          <w:szCs w:val="24"/>
        </w:rPr>
        <w:t>COPD</w:t>
      </w:r>
      <w:r w:rsidR="00A55523" w:rsidRPr="00C67D8D">
        <w:rPr>
          <w:rFonts w:ascii="Times New Roman" w:eastAsia="Times New Roman" w:hAnsi="Times New Roman" w:cs="Times New Roman"/>
          <w:sz w:val="24"/>
          <w:szCs w:val="24"/>
        </w:rPr>
        <w:t>;</w:t>
      </w:r>
      <w:r w:rsidRPr="00C67D8D">
        <w:rPr>
          <w:rFonts w:ascii="Times New Roman" w:eastAsia="Times New Roman" w:hAnsi="Times New Roman" w:cs="Times New Roman"/>
          <w:sz w:val="24"/>
          <w:szCs w:val="24"/>
        </w:rPr>
        <w:t xml:space="preserve"> Global Initiative for Chronic Obstructive Lung Disease [GOLD] 2–4), </w:t>
      </w:r>
      <w:bookmarkStart w:id="0" w:name="_GoBack"/>
      <w:bookmarkEnd w:id="0"/>
      <w:r w:rsidRPr="00C67D8D">
        <w:rPr>
          <w:rFonts w:ascii="Times New Roman" w:eastAsia="Times New Roman" w:hAnsi="Times New Roman" w:cs="Times New Roman"/>
          <w:sz w:val="24"/>
          <w:szCs w:val="24"/>
        </w:rPr>
        <w:t xml:space="preserve">post-bronchodilator </w:t>
      </w:r>
      <w:r w:rsidR="00A55523" w:rsidRPr="00C67D8D">
        <w:rPr>
          <w:rFonts w:ascii="Times New Roman" w:eastAsia="Times New Roman" w:hAnsi="Times New Roman" w:cs="Times New Roman"/>
          <w:sz w:val="24"/>
          <w:szCs w:val="24"/>
        </w:rPr>
        <w:t>forced expiratory volume in 1 second (</w:t>
      </w:r>
      <w:r w:rsidRPr="00C67D8D">
        <w:rPr>
          <w:rFonts w:ascii="Times New Roman" w:eastAsia="Times New Roman" w:hAnsi="Times New Roman" w:cs="Times New Roman"/>
          <w:sz w:val="24"/>
          <w:szCs w:val="24"/>
        </w:rPr>
        <w:t>FEV</w:t>
      </w:r>
      <w:r w:rsidRPr="00C67D8D">
        <w:rPr>
          <w:rFonts w:ascii="Times New Roman" w:eastAsia="Times New Roman" w:hAnsi="Times New Roman" w:cs="Times New Roman"/>
          <w:sz w:val="24"/>
          <w:szCs w:val="24"/>
          <w:vertAlign w:val="subscript"/>
        </w:rPr>
        <w:t>1</w:t>
      </w:r>
      <w:r w:rsidR="00A55523" w:rsidRPr="00C67D8D">
        <w:rPr>
          <w:rFonts w:ascii="Times New Roman" w:eastAsia="Times New Roman" w:hAnsi="Times New Roman" w:cs="Times New Roman"/>
          <w:sz w:val="24"/>
          <w:szCs w:val="24"/>
        </w:rPr>
        <w:t>)</w:t>
      </w:r>
      <w:r w:rsidRPr="00C67D8D">
        <w:rPr>
          <w:rFonts w:ascii="Times New Roman" w:eastAsia="Times New Roman" w:hAnsi="Times New Roman" w:cs="Times New Roman"/>
          <w:sz w:val="24"/>
          <w:szCs w:val="24"/>
        </w:rPr>
        <w:t xml:space="preserve"> ≤70% predicted, and an FEV</w:t>
      </w:r>
      <w:r w:rsidRPr="00C67D8D">
        <w:rPr>
          <w:rFonts w:ascii="Times New Roman" w:eastAsia="Times New Roman" w:hAnsi="Times New Roman" w:cs="Times New Roman"/>
          <w:sz w:val="24"/>
          <w:szCs w:val="24"/>
          <w:vertAlign w:val="subscript"/>
        </w:rPr>
        <w:t>1</w:t>
      </w:r>
      <w:r w:rsidRPr="00C67D8D">
        <w:rPr>
          <w:rFonts w:ascii="Times New Roman" w:eastAsia="Times New Roman" w:hAnsi="Times New Roman" w:cs="Times New Roman"/>
          <w:sz w:val="24"/>
          <w:szCs w:val="24"/>
        </w:rPr>
        <w:t xml:space="preserve"> ≤70% of forced vital capacity. Key exclusion criteria included a history of asthma or pulmonary resection, COPD exacerbation or respiratory infection within 4 weeks of screening, use of supplemental oxygen for ≥12 hours per day, or the presence of a coexisting illness that could preclude participation or interfere with study results.</w:t>
      </w:r>
    </w:p>
    <w:p w14:paraId="164ADA18" w14:textId="0EB64B07" w:rsidR="001A7E44" w:rsidRPr="00C67D8D" w:rsidRDefault="00E908ED" w:rsidP="001A7E44">
      <w:pPr>
        <w:spacing w:after="240" w:line="480" w:lineRule="auto"/>
        <w:rPr>
          <w:rFonts w:ascii="Times New Roman" w:eastAsia="Times New Roman" w:hAnsi="Times New Roman" w:cs="Times New Roman"/>
          <w:sz w:val="24"/>
        </w:rPr>
      </w:pPr>
      <w:r w:rsidRPr="00C67D8D">
        <w:rPr>
          <w:rFonts w:ascii="Times New Roman" w:eastAsia="Times New Roman" w:hAnsi="Times New Roman" w:cs="Times New Roman"/>
          <w:sz w:val="24"/>
        </w:rPr>
        <w:t>Patients continued all previously prescribed concomitant respiratory medications other than inhaled anticholinergics, and there were no restrictions for medications prescribed for treatment of exacerbations</w:t>
      </w:r>
      <w:r w:rsidR="00046DE9">
        <w:rPr>
          <w:rFonts w:ascii="Times New Roman" w:eastAsia="Times New Roman" w:hAnsi="Times New Roman" w:cs="Times New Roman"/>
          <w:sz w:val="24"/>
        </w:rPr>
        <w:fldChar w:fldCharType="begin"/>
      </w:r>
      <w:r w:rsidR="00046DE9">
        <w:rPr>
          <w:rFonts w:ascii="Times New Roman" w:eastAsia="Times New Roman" w:hAnsi="Times New Roman" w:cs="Times New Roman"/>
          <w:sz w:val="24"/>
        </w:rPr>
        <w:instrText xml:space="preserve"> ADDIN EN.CITE &lt;EndNote&gt;&lt;Cite ExcludeYear="1"&gt;&lt;Author&gt;Global Initiative for Chronic Obstructive Lung&lt;/Author&gt;&lt;RecNum&gt;4614&lt;/RecNum&gt;&lt;DisplayText&gt;[1]&lt;/DisplayText&gt;&lt;record&gt;&lt;rec-number&gt;4614&lt;/rec-number&gt;&lt;foreign-keys&gt;&lt;key app="EN" db-id="zv0efr0p8fastpesaruxzvw09z5vx9rssrr2" timestamp="1568017443"&gt;4614&lt;/key&gt;&lt;/foreign-keys&gt;&lt;ref-type name="Personal Communication"&gt;26&lt;/ref-type&gt;&lt;contributors&gt;&lt;authors&gt;&lt;author&gt;Global Initiative for Chronic Obstructive Lung, Disease&lt;/author&gt;&lt;/authors&gt;&lt;/contributors&gt;&lt;titles&gt;&lt;title&gt;Global Strategy for the Diagnosis, Management, and Prevention of Chronic Obstructive Pulmonary Disease: 2018 Report&lt;/title&gt;&lt;/titles&gt;&lt;volume&gt;2018&lt;/volume&gt;&lt;number&gt;Web Page&lt;/number&gt;&lt;dates&gt;&lt;/dates&gt;&lt;urls&gt;&lt;related-urls&gt;&lt;url&gt;https://goldcopd.org/gold-reports/&lt;/url&gt;&lt;/related-urls&gt;&lt;/urls&gt;&lt;/record&gt;&lt;/Cite&gt;&lt;/EndNote&gt;</w:instrText>
      </w:r>
      <w:r w:rsidR="00046DE9">
        <w:rPr>
          <w:rFonts w:ascii="Times New Roman" w:eastAsia="Times New Roman" w:hAnsi="Times New Roman" w:cs="Times New Roman"/>
          <w:sz w:val="24"/>
        </w:rPr>
        <w:fldChar w:fldCharType="separate"/>
      </w:r>
      <w:r w:rsidR="00046DE9">
        <w:rPr>
          <w:rFonts w:ascii="Times New Roman" w:eastAsia="Times New Roman" w:hAnsi="Times New Roman" w:cs="Times New Roman"/>
          <w:noProof/>
          <w:sz w:val="24"/>
        </w:rPr>
        <w:t>[1]</w:t>
      </w:r>
      <w:r w:rsidR="00046DE9">
        <w:rPr>
          <w:rFonts w:ascii="Times New Roman" w:eastAsia="Times New Roman" w:hAnsi="Times New Roman" w:cs="Times New Roman"/>
          <w:sz w:val="24"/>
        </w:rPr>
        <w:fldChar w:fldCharType="end"/>
      </w:r>
      <w:r w:rsidR="001A7E44" w:rsidRPr="00C67D8D">
        <w:rPr>
          <w:rFonts w:ascii="Times New Roman" w:eastAsia="Times New Roman" w:hAnsi="Times New Roman" w:cs="Times New Roman"/>
          <w:sz w:val="24"/>
        </w:rPr>
        <w:t>.</w:t>
      </w:r>
      <w:r w:rsidR="001A7E44" w:rsidRPr="00C67D8D">
        <w:rPr>
          <w:rFonts w:ascii="Times New Roman" w:eastAsia="Times New Roman" w:hAnsi="Times New Roman" w:cs="Times New Roman"/>
          <w:sz w:val="24"/>
        </w:rPr>
        <w:br w:type="page"/>
      </w:r>
    </w:p>
    <w:p w14:paraId="228047A0" w14:textId="3135D75A" w:rsidR="00A23AE6" w:rsidRPr="00C67D8D" w:rsidRDefault="001A7E44" w:rsidP="00A23AE6">
      <w:pPr>
        <w:tabs>
          <w:tab w:val="left" w:pos="0"/>
        </w:tabs>
        <w:spacing w:after="240" w:line="480" w:lineRule="auto"/>
        <w:rPr>
          <w:rFonts w:ascii="Times New Roman" w:hAnsi="Times New Roman" w:cs="Times New Roman"/>
          <w:sz w:val="24"/>
        </w:rPr>
      </w:pPr>
      <w:r w:rsidRPr="00C67D8D">
        <w:rPr>
          <w:rFonts w:ascii="Times New Roman" w:hAnsi="Times New Roman" w:cs="Times New Roman"/>
          <w:b/>
          <w:sz w:val="24"/>
        </w:rPr>
        <w:lastRenderedPageBreak/>
        <w:t>Supplementary Table</w:t>
      </w:r>
      <w:r w:rsidR="00A23AE6" w:rsidRPr="00C67D8D">
        <w:rPr>
          <w:rFonts w:ascii="Times New Roman" w:hAnsi="Times New Roman" w:cs="Times New Roman"/>
          <w:b/>
          <w:sz w:val="24"/>
        </w:rPr>
        <w:t xml:space="preserve"> 1</w:t>
      </w:r>
      <w:r w:rsidR="00A23AE6" w:rsidRPr="00C67D8D">
        <w:rPr>
          <w:rFonts w:ascii="Times New Roman" w:hAnsi="Times New Roman" w:cs="Times New Roman"/>
          <w:sz w:val="24"/>
        </w:rPr>
        <w:t xml:space="preserve"> Patients with FEV</w:t>
      </w:r>
      <w:r w:rsidR="00A23AE6" w:rsidRPr="00C67D8D">
        <w:rPr>
          <w:rFonts w:ascii="Times New Roman" w:hAnsi="Times New Roman" w:cs="Times New Roman"/>
          <w:sz w:val="24"/>
          <w:vertAlign w:val="subscript"/>
        </w:rPr>
        <w:t>1</w:t>
      </w:r>
      <w:r w:rsidR="00A23AE6" w:rsidRPr="00C67D8D">
        <w:rPr>
          <w:rFonts w:ascii="Times New Roman" w:hAnsi="Times New Roman" w:cs="Times New Roman"/>
          <w:sz w:val="24"/>
        </w:rPr>
        <w:t xml:space="preserve"> </w:t>
      </w:r>
      <w:r w:rsidR="00A55523" w:rsidRPr="00C67D8D">
        <w:rPr>
          <w:rFonts w:ascii="Times New Roman" w:hAnsi="Times New Roman" w:cs="Times New Roman"/>
          <w:sz w:val="24"/>
        </w:rPr>
        <w:t>decli</w:t>
      </w:r>
      <w:r w:rsidR="00A23AE6" w:rsidRPr="00C67D8D">
        <w:rPr>
          <w:rFonts w:ascii="Times New Roman" w:hAnsi="Times New Roman" w:cs="Times New Roman"/>
          <w:sz w:val="24"/>
        </w:rPr>
        <w:t xml:space="preserve">ne or SGRQ </w:t>
      </w:r>
      <w:r w:rsidR="00A55523" w:rsidRPr="00C67D8D">
        <w:rPr>
          <w:rFonts w:ascii="Times New Roman" w:hAnsi="Times New Roman" w:cs="Times New Roman"/>
          <w:sz w:val="24"/>
        </w:rPr>
        <w:t>inc</w:t>
      </w:r>
      <w:r w:rsidR="0088178E" w:rsidRPr="00C67D8D">
        <w:rPr>
          <w:rFonts w:ascii="Times New Roman" w:hAnsi="Times New Roman" w:cs="Times New Roman"/>
          <w:sz w:val="24"/>
        </w:rPr>
        <w:t>rease 6, 12, 18, 24, 30, 36,</w:t>
      </w:r>
      <w:r w:rsidR="00A23AE6" w:rsidRPr="00C67D8D">
        <w:rPr>
          <w:rFonts w:ascii="Times New Roman" w:hAnsi="Times New Roman" w:cs="Times New Roman"/>
          <w:sz w:val="24"/>
        </w:rPr>
        <w:t xml:space="preserve"> 42</w:t>
      </w:r>
      <w:r w:rsidR="0088178E" w:rsidRPr="00C67D8D">
        <w:rPr>
          <w:rFonts w:ascii="Times New Roman" w:hAnsi="Times New Roman" w:cs="Times New Roman"/>
          <w:sz w:val="24"/>
        </w:rPr>
        <w:t xml:space="preserve"> and 48</w:t>
      </w:r>
      <w:r w:rsidR="00A23AE6" w:rsidRPr="00C67D8D">
        <w:rPr>
          <w:rFonts w:ascii="Times New Roman" w:hAnsi="Times New Roman" w:cs="Times New Roman"/>
          <w:sz w:val="24"/>
        </w:rPr>
        <w:t xml:space="preserve"> </w:t>
      </w:r>
      <w:r w:rsidR="00A55523" w:rsidRPr="00C67D8D">
        <w:rPr>
          <w:rFonts w:ascii="Times New Roman" w:hAnsi="Times New Roman" w:cs="Times New Roman"/>
          <w:sz w:val="24"/>
        </w:rPr>
        <w:t xml:space="preserve">months after the first confirmed </w:t>
      </w:r>
      <w:r w:rsidR="00A23AE6" w:rsidRPr="00C67D8D">
        <w:rPr>
          <w:rFonts w:ascii="Times New Roman" w:hAnsi="Times New Roman" w:cs="Times New Roman"/>
          <w:sz w:val="24"/>
        </w:rPr>
        <w:t>FEV</w:t>
      </w:r>
      <w:r w:rsidR="00A23AE6" w:rsidRPr="00C67D8D">
        <w:rPr>
          <w:rFonts w:ascii="Times New Roman" w:hAnsi="Times New Roman" w:cs="Times New Roman"/>
          <w:sz w:val="24"/>
          <w:vertAlign w:val="subscript"/>
        </w:rPr>
        <w:t>1</w:t>
      </w:r>
      <w:r w:rsidR="00A23AE6" w:rsidRPr="00C67D8D">
        <w:rPr>
          <w:rFonts w:ascii="Times New Roman" w:hAnsi="Times New Roman" w:cs="Times New Roman"/>
          <w:sz w:val="24"/>
        </w:rPr>
        <w:t xml:space="preserve"> </w:t>
      </w:r>
      <w:r w:rsidR="00A55523" w:rsidRPr="00C67D8D">
        <w:rPr>
          <w:rFonts w:ascii="Times New Roman" w:hAnsi="Times New Roman" w:cs="Times New Roman"/>
          <w:sz w:val="24"/>
        </w:rPr>
        <w:t xml:space="preserve">decline </w:t>
      </w:r>
      <w:r w:rsidR="00A23AE6" w:rsidRPr="00C67D8D">
        <w:rPr>
          <w:rFonts w:ascii="Times New Roman" w:hAnsi="Times New Roman" w:cs="Times New Roman"/>
          <w:sz w:val="24"/>
        </w:rPr>
        <w:t xml:space="preserve">or SGRQ </w:t>
      </w:r>
      <w:r w:rsidR="00A55523" w:rsidRPr="00C67D8D">
        <w:rPr>
          <w:rFonts w:ascii="Times New Roman" w:hAnsi="Times New Roman" w:cs="Times New Roman"/>
          <w:sz w:val="24"/>
        </w:rPr>
        <w:t>incr</w:t>
      </w:r>
      <w:r w:rsidR="00A23AE6" w:rsidRPr="00C67D8D">
        <w:rPr>
          <w:rFonts w:ascii="Times New Roman" w:hAnsi="Times New Roman" w:cs="Times New Roman"/>
          <w:sz w:val="24"/>
        </w:rPr>
        <w:t>ease by GOLD 2, GOLD 3, and GOLD 4</w:t>
      </w:r>
    </w:p>
    <w:tbl>
      <w:tblPr>
        <w:tblStyle w:val="TableGrid"/>
        <w:tblW w:w="1395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0"/>
        <w:gridCol w:w="1550"/>
        <w:gridCol w:w="1530"/>
        <w:gridCol w:w="1530"/>
        <w:gridCol w:w="1530"/>
        <w:gridCol w:w="1530"/>
        <w:gridCol w:w="1530"/>
        <w:gridCol w:w="1530"/>
        <w:gridCol w:w="1620"/>
      </w:tblGrid>
      <w:tr w:rsidR="006237B8" w:rsidRPr="00C67D8D" w14:paraId="228047A3" w14:textId="77777777" w:rsidTr="00A23AE6">
        <w:tc>
          <w:tcPr>
            <w:tcW w:w="1600" w:type="dxa"/>
            <w:tcBorders>
              <w:top w:val="single" w:sz="4" w:space="0" w:color="auto"/>
              <w:bottom w:val="nil"/>
            </w:tcBorders>
          </w:tcPr>
          <w:p w14:paraId="228047A1" w14:textId="77777777" w:rsidR="00A23AE6" w:rsidRPr="00C67D8D" w:rsidRDefault="00A23AE6" w:rsidP="00A23AE6">
            <w:pPr>
              <w:tabs>
                <w:tab w:val="left" w:pos="0"/>
              </w:tabs>
              <w:spacing w:before="60" w:after="60" w:line="480" w:lineRule="auto"/>
              <w:rPr>
                <w:rFonts w:ascii="Times New Roman" w:hAnsi="Times New Roman" w:cs="Times New Roman"/>
                <w:b/>
                <w:sz w:val="24"/>
                <w:szCs w:val="24"/>
                <w:lang w:val="en-GB"/>
              </w:rPr>
            </w:pPr>
          </w:p>
        </w:tc>
        <w:tc>
          <w:tcPr>
            <w:tcW w:w="12350" w:type="dxa"/>
            <w:gridSpan w:val="8"/>
            <w:tcBorders>
              <w:top w:val="single" w:sz="4" w:space="0" w:color="auto"/>
              <w:bottom w:val="single" w:sz="4" w:space="0" w:color="auto"/>
            </w:tcBorders>
          </w:tcPr>
          <w:p w14:paraId="228047A2"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Months after confirmed 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 or SGRQ increase – GOLD 2</w:t>
            </w:r>
          </w:p>
        </w:tc>
      </w:tr>
      <w:tr w:rsidR="006237B8" w:rsidRPr="00C67D8D" w14:paraId="228047AD" w14:textId="77777777" w:rsidTr="00A23AE6">
        <w:tc>
          <w:tcPr>
            <w:tcW w:w="1600" w:type="dxa"/>
            <w:tcBorders>
              <w:top w:val="nil"/>
              <w:bottom w:val="single" w:sz="4" w:space="0" w:color="auto"/>
            </w:tcBorders>
          </w:tcPr>
          <w:p w14:paraId="228047A4" w14:textId="77777777" w:rsidR="00A23AE6" w:rsidRPr="00C67D8D" w:rsidRDefault="00A23AE6" w:rsidP="00A23AE6">
            <w:pPr>
              <w:tabs>
                <w:tab w:val="left" w:pos="0"/>
              </w:tabs>
              <w:spacing w:before="60" w:after="60" w:line="480" w:lineRule="auto"/>
              <w:rPr>
                <w:rFonts w:ascii="Times New Roman" w:hAnsi="Times New Roman" w:cs="Times New Roman"/>
                <w:b/>
                <w:sz w:val="24"/>
                <w:szCs w:val="24"/>
                <w:lang w:val="en-GB"/>
              </w:rPr>
            </w:pPr>
          </w:p>
        </w:tc>
        <w:tc>
          <w:tcPr>
            <w:tcW w:w="1550" w:type="dxa"/>
            <w:tcBorders>
              <w:top w:val="single" w:sz="4" w:space="0" w:color="auto"/>
              <w:bottom w:val="single" w:sz="4" w:space="0" w:color="auto"/>
            </w:tcBorders>
          </w:tcPr>
          <w:p w14:paraId="228047A5"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6</w:t>
            </w:r>
          </w:p>
        </w:tc>
        <w:tc>
          <w:tcPr>
            <w:tcW w:w="1530" w:type="dxa"/>
            <w:tcBorders>
              <w:top w:val="single" w:sz="4" w:space="0" w:color="auto"/>
              <w:bottom w:val="single" w:sz="4" w:space="0" w:color="auto"/>
            </w:tcBorders>
          </w:tcPr>
          <w:p w14:paraId="228047A6"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12</w:t>
            </w:r>
          </w:p>
        </w:tc>
        <w:tc>
          <w:tcPr>
            <w:tcW w:w="1530" w:type="dxa"/>
            <w:tcBorders>
              <w:top w:val="single" w:sz="4" w:space="0" w:color="auto"/>
              <w:bottom w:val="single" w:sz="4" w:space="0" w:color="auto"/>
            </w:tcBorders>
          </w:tcPr>
          <w:p w14:paraId="228047A7"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18</w:t>
            </w:r>
          </w:p>
        </w:tc>
        <w:tc>
          <w:tcPr>
            <w:tcW w:w="1530" w:type="dxa"/>
            <w:tcBorders>
              <w:top w:val="single" w:sz="4" w:space="0" w:color="auto"/>
              <w:bottom w:val="single" w:sz="4" w:space="0" w:color="auto"/>
            </w:tcBorders>
          </w:tcPr>
          <w:p w14:paraId="228047A8"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24</w:t>
            </w:r>
          </w:p>
        </w:tc>
        <w:tc>
          <w:tcPr>
            <w:tcW w:w="1530" w:type="dxa"/>
            <w:tcBorders>
              <w:top w:val="single" w:sz="4" w:space="0" w:color="auto"/>
              <w:bottom w:val="single" w:sz="4" w:space="0" w:color="auto"/>
            </w:tcBorders>
          </w:tcPr>
          <w:p w14:paraId="228047A9"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30</w:t>
            </w:r>
          </w:p>
        </w:tc>
        <w:tc>
          <w:tcPr>
            <w:tcW w:w="1530" w:type="dxa"/>
            <w:tcBorders>
              <w:top w:val="single" w:sz="4" w:space="0" w:color="auto"/>
              <w:bottom w:val="single" w:sz="4" w:space="0" w:color="auto"/>
            </w:tcBorders>
          </w:tcPr>
          <w:p w14:paraId="228047AA"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36</w:t>
            </w:r>
          </w:p>
        </w:tc>
        <w:tc>
          <w:tcPr>
            <w:tcW w:w="1530" w:type="dxa"/>
            <w:tcBorders>
              <w:top w:val="single" w:sz="4" w:space="0" w:color="auto"/>
              <w:bottom w:val="single" w:sz="4" w:space="0" w:color="auto"/>
            </w:tcBorders>
          </w:tcPr>
          <w:p w14:paraId="228047AB"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42</w:t>
            </w:r>
          </w:p>
        </w:tc>
        <w:tc>
          <w:tcPr>
            <w:tcW w:w="1620" w:type="dxa"/>
            <w:tcBorders>
              <w:top w:val="single" w:sz="4" w:space="0" w:color="auto"/>
              <w:bottom w:val="single" w:sz="4" w:space="0" w:color="auto"/>
            </w:tcBorders>
          </w:tcPr>
          <w:p w14:paraId="228047AC"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48</w:t>
            </w:r>
          </w:p>
        </w:tc>
      </w:tr>
      <w:tr w:rsidR="006237B8" w:rsidRPr="00C67D8D" w14:paraId="228047B7" w14:textId="77777777" w:rsidTr="00BF2E90">
        <w:tc>
          <w:tcPr>
            <w:tcW w:w="1600" w:type="dxa"/>
            <w:tcBorders>
              <w:top w:val="single" w:sz="4" w:space="0" w:color="auto"/>
              <w:left w:val="nil"/>
              <w:bottom w:val="nil"/>
              <w:right w:val="nil"/>
            </w:tcBorders>
          </w:tcPr>
          <w:p w14:paraId="228047AE" w14:textId="77777777" w:rsidR="00A23AE6" w:rsidRPr="00C67D8D" w:rsidRDefault="00A23AE6" w:rsidP="00A23AE6">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w:t>
            </w:r>
            <w:r w:rsidRPr="00C67D8D">
              <w:rPr>
                <w:rFonts w:ascii="Times New Roman" w:hAnsi="Times New Roman" w:cs="Times New Roman"/>
                <w:sz w:val="24"/>
                <w:lang w:val="en-GB"/>
              </w:rPr>
              <w:t>decline</w:t>
            </w:r>
            <w:r w:rsidR="004D6130" w:rsidRPr="00C67D8D">
              <w:rPr>
                <w:rFonts w:ascii="Times New Roman" w:hAnsi="Times New Roman" w:cs="Times New Roman"/>
                <w:sz w:val="24"/>
                <w:lang w:val="en-GB"/>
              </w:rPr>
              <w:t>, n (%)</w:t>
            </w:r>
          </w:p>
        </w:tc>
        <w:tc>
          <w:tcPr>
            <w:tcW w:w="1550" w:type="dxa"/>
            <w:tcBorders>
              <w:top w:val="single" w:sz="4" w:space="0" w:color="auto"/>
              <w:left w:val="nil"/>
              <w:bottom w:val="nil"/>
              <w:right w:val="nil"/>
            </w:tcBorders>
          </w:tcPr>
          <w:p w14:paraId="228047AF" w14:textId="0181CF20"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081/1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081 (100.0)</w:t>
            </w:r>
          </w:p>
        </w:tc>
        <w:tc>
          <w:tcPr>
            <w:tcW w:w="1530" w:type="dxa"/>
            <w:tcBorders>
              <w:top w:val="single" w:sz="4" w:space="0" w:color="auto"/>
              <w:left w:val="nil"/>
              <w:bottom w:val="nil"/>
              <w:right w:val="nil"/>
            </w:tcBorders>
          </w:tcPr>
          <w:p w14:paraId="228047B0"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721/945 (76.3)</w:t>
            </w:r>
          </w:p>
        </w:tc>
        <w:tc>
          <w:tcPr>
            <w:tcW w:w="1530" w:type="dxa"/>
            <w:tcBorders>
              <w:top w:val="single" w:sz="4" w:space="0" w:color="auto"/>
              <w:left w:val="nil"/>
              <w:bottom w:val="nil"/>
              <w:right w:val="nil"/>
            </w:tcBorders>
          </w:tcPr>
          <w:p w14:paraId="228047B1"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640/843 (75.9)</w:t>
            </w:r>
          </w:p>
        </w:tc>
        <w:tc>
          <w:tcPr>
            <w:tcW w:w="1530" w:type="dxa"/>
            <w:tcBorders>
              <w:top w:val="single" w:sz="4" w:space="0" w:color="auto"/>
              <w:left w:val="nil"/>
              <w:bottom w:val="nil"/>
              <w:right w:val="nil"/>
            </w:tcBorders>
          </w:tcPr>
          <w:p w14:paraId="228047B2"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552/721 (76.6)</w:t>
            </w:r>
          </w:p>
        </w:tc>
        <w:tc>
          <w:tcPr>
            <w:tcW w:w="1530" w:type="dxa"/>
            <w:tcBorders>
              <w:top w:val="single" w:sz="4" w:space="0" w:color="auto"/>
              <w:left w:val="nil"/>
              <w:bottom w:val="nil"/>
              <w:right w:val="nil"/>
            </w:tcBorders>
          </w:tcPr>
          <w:p w14:paraId="228047B3"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453/582 (77.8)</w:t>
            </w:r>
          </w:p>
        </w:tc>
        <w:tc>
          <w:tcPr>
            <w:tcW w:w="1530" w:type="dxa"/>
            <w:tcBorders>
              <w:top w:val="single" w:sz="4" w:space="0" w:color="auto"/>
              <w:left w:val="nil"/>
              <w:bottom w:val="nil"/>
              <w:right w:val="nil"/>
            </w:tcBorders>
          </w:tcPr>
          <w:p w14:paraId="228047B4"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382/460 (83.0)</w:t>
            </w:r>
          </w:p>
        </w:tc>
        <w:tc>
          <w:tcPr>
            <w:tcW w:w="1530" w:type="dxa"/>
            <w:tcBorders>
              <w:top w:val="single" w:sz="4" w:space="0" w:color="auto"/>
              <w:left w:val="nil"/>
              <w:bottom w:val="nil"/>
              <w:right w:val="nil"/>
            </w:tcBorders>
          </w:tcPr>
          <w:p w14:paraId="228047B5"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253/334 (75.7)</w:t>
            </w:r>
          </w:p>
        </w:tc>
        <w:tc>
          <w:tcPr>
            <w:tcW w:w="1620" w:type="dxa"/>
            <w:tcBorders>
              <w:top w:val="single" w:sz="4" w:space="0" w:color="auto"/>
              <w:left w:val="nil"/>
              <w:bottom w:val="nil"/>
              <w:right w:val="nil"/>
            </w:tcBorders>
          </w:tcPr>
          <w:p w14:paraId="228047B6"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175/209 (83.7)</w:t>
            </w:r>
          </w:p>
        </w:tc>
      </w:tr>
      <w:tr w:rsidR="006237B8" w:rsidRPr="00C67D8D" w14:paraId="228047C1" w14:textId="77777777" w:rsidTr="00BF2E90">
        <w:tc>
          <w:tcPr>
            <w:tcW w:w="1600" w:type="dxa"/>
            <w:tcBorders>
              <w:top w:val="nil"/>
              <w:left w:val="nil"/>
              <w:bottom w:val="single" w:sz="4" w:space="0" w:color="auto"/>
              <w:right w:val="nil"/>
            </w:tcBorders>
          </w:tcPr>
          <w:p w14:paraId="228047B8" w14:textId="77777777" w:rsidR="00A23AE6" w:rsidRPr="00C67D8D" w:rsidRDefault="00A23AE6" w:rsidP="00A23AE6">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 xml:space="preserve">SGRQ </w:t>
            </w:r>
            <w:r w:rsidRPr="00C67D8D">
              <w:rPr>
                <w:rFonts w:ascii="Times New Roman" w:hAnsi="Times New Roman" w:cs="Times New Roman"/>
                <w:sz w:val="24"/>
                <w:lang w:val="en-GB"/>
              </w:rPr>
              <w:t>decline</w:t>
            </w:r>
            <w:r w:rsidR="004D6130" w:rsidRPr="00C67D8D">
              <w:rPr>
                <w:rFonts w:ascii="Times New Roman" w:hAnsi="Times New Roman" w:cs="Times New Roman"/>
                <w:sz w:val="24"/>
                <w:lang w:val="en-GB"/>
              </w:rPr>
              <w:t>, n (%)</w:t>
            </w:r>
          </w:p>
        </w:tc>
        <w:tc>
          <w:tcPr>
            <w:tcW w:w="1550" w:type="dxa"/>
            <w:tcBorders>
              <w:top w:val="nil"/>
              <w:left w:val="nil"/>
              <w:bottom w:val="single" w:sz="4" w:space="0" w:color="auto"/>
              <w:right w:val="nil"/>
            </w:tcBorders>
          </w:tcPr>
          <w:p w14:paraId="228047B9" w14:textId="79E15B38"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844/844 (100.0)</w:t>
            </w:r>
          </w:p>
        </w:tc>
        <w:tc>
          <w:tcPr>
            <w:tcW w:w="1530" w:type="dxa"/>
            <w:tcBorders>
              <w:top w:val="nil"/>
              <w:left w:val="nil"/>
              <w:bottom w:val="single" w:sz="4" w:space="0" w:color="auto"/>
              <w:right w:val="nil"/>
            </w:tcBorders>
          </w:tcPr>
          <w:p w14:paraId="228047BA"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527/730 (72.2)</w:t>
            </w:r>
          </w:p>
        </w:tc>
        <w:tc>
          <w:tcPr>
            <w:tcW w:w="1530" w:type="dxa"/>
            <w:tcBorders>
              <w:top w:val="nil"/>
              <w:left w:val="nil"/>
              <w:bottom w:val="single" w:sz="4" w:space="0" w:color="auto"/>
              <w:right w:val="nil"/>
            </w:tcBorders>
          </w:tcPr>
          <w:p w14:paraId="228047BB"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448/638 (70.2)</w:t>
            </w:r>
          </w:p>
        </w:tc>
        <w:tc>
          <w:tcPr>
            <w:tcW w:w="1530" w:type="dxa"/>
            <w:tcBorders>
              <w:top w:val="nil"/>
              <w:left w:val="nil"/>
              <w:bottom w:val="single" w:sz="4" w:space="0" w:color="auto"/>
              <w:right w:val="nil"/>
            </w:tcBorders>
          </w:tcPr>
          <w:p w14:paraId="228047BC"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354/521 (67.9)</w:t>
            </w:r>
          </w:p>
        </w:tc>
        <w:tc>
          <w:tcPr>
            <w:tcW w:w="1530" w:type="dxa"/>
            <w:tcBorders>
              <w:top w:val="nil"/>
              <w:left w:val="nil"/>
              <w:bottom w:val="single" w:sz="4" w:space="0" w:color="auto"/>
              <w:right w:val="nil"/>
            </w:tcBorders>
          </w:tcPr>
          <w:p w14:paraId="228047BD"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287/403 (71.2)</w:t>
            </w:r>
          </w:p>
        </w:tc>
        <w:tc>
          <w:tcPr>
            <w:tcW w:w="1530" w:type="dxa"/>
            <w:tcBorders>
              <w:top w:val="nil"/>
              <w:left w:val="nil"/>
              <w:bottom w:val="single" w:sz="4" w:space="0" w:color="auto"/>
              <w:right w:val="nil"/>
            </w:tcBorders>
          </w:tcPr>
          <w:p w14:paraId="228047BE"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214/295 (72.5)</w:t>
            </w:r>
          </w:p>
        </w:tc>
        <w:tc>
          <w:tcPr>
            <w:tcW w:w="1530" w:type="dxa"/>
            <w:tcBorders>
              <w:top w:val="nil"/>
              <w:left w:val="nil"/>
              <w:bottom w:val="single" w:sz="4" w:space="0" w:color="auto"/>
              <w:right w:val="nil"/>
            </w:tcBorders>
            <w:shd w:val="clear" w:color="auto" w:fill="auto"/>
          </w:tcPr>
          <w:p w14:paraId="228047BF"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148/200 (74.0)</w:t>
            </w:r>
          </w:p>
        </w:tc>
        <w:tc>
          <w:tcPr>
            <w:tcW w:w="1620" w:type="dxa"/>
            <w:tcBorders>
              <w:top w:val="nil"/>
              <w:left w:val="nil"/>
              <w:bottom w:val="single" w:sz="4" w:space="0" w:color="auto"/>
              <w:right w:val="nil"/>
            </w:tcBorders>
          </w:tcPr>
          <w:p w14:paraId="228047C0" w14:textId="77777777" w:rsidR="00A23AE6" w:rsidRPr="00C67D8D" w:rsidRDefault="00A23AE6" w:rsidP="00A23AE6">
            <w:pPr>
              <w:tabs>
                <w:tab w:val="left" w:pos="0"/>
              </w:tabs>
              <w:spacing w:before="60" w:after="60" w:line="480" w:lineRule="auto"/>
              <w:jc w:val="center"/>
              <w:rPr>
                <w:rFonts w:ascii="Times New Roman" w:hAnsi="Times New Roman" w:cs="Times New Roman"/>
                <w:sz w:val="24"/>
                <w:szCs w:val="24"/>
                <w:highlight w:val="yellow"/>
                <w:lang w:val="en-GB"/>
              </w:rPr>
            </w:pPr>
          </w:p>
        </w:tc>
      </w:tr>
      <w:tr w:rsidR="006237B8" w:rsidRPr="00C67D8D" w14:paraId="228047C4" w14:textId="77777777" w:rsidTr="00A23AE6">
        <w:tc>
          <w:tcPr>
            <w:tcW w:w="1600" w:type="dxa"/>
            <w:tcBorders>
              <w:top w:val="single" w:sz="4" w:space="0" w:color="auto"/>
              <w:bottom w:val="nil"/>
            </w:tcBorders>
          </w:tcPr>
          <w:p w14:paraId="228047C2" w14:textId="77777777" w:rsidR="00A23AE6" w:rsidRPr="00C67D8D" w:rsidRDefault="00A23AE6" w:rsidP="00A23AE6">
            <w:pPr>
              <w:tabs>
                <w:tab w:val="left" w:pos="0"/>
              </w:tabs>
              <w:spacing w:before="60" w:after="60" w:line="480" w:lineRule="auto"/>
              <w:rPr>
                <w:rFonts w:ascii="Times New Roman" w:hAnsi="Times New Roman" w:cs="Times New Roman"/>
                <w:b/>
                <w:sz w:val="24"/>
                <w:szCs w:val="24"/>
                <w:lang w:val="en-GB"/>
              </w:rPr>
            </w:pPr>
          </w:p>
        </w:tc>
        <w:tc>
          <w:tcPr>
            <w:tcW w:w="12350" w:type="dxa"/>
            <w:gridSpan w:val="8"/>
            <w:tcBorders>
              <w:top w:val="single" w:sz="4" w:space="0" w:color="auto"/>
              <w:bottom w:val="single" w:sz="4" w:space="0" w:color="auto"/>
            </w:tcBorders>
          </w:tcPr>
          <w:p w14:paraId="228047C3"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Months after confirmed 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 or SGRQ increase – GOLD 3</w:t>
            </w:r>
          </w:p>
        </w:tc>
      </w:tr>
      <w:tr w:rsidR="006237B8" w:rsidRPr="00C67D8D" w14:paraId="228047CE" w14:textId="77777777" w:rsidTr="00A23AE6">
        <w:tc>
          <w:tcPr>
            <w:tcW w:w="1600" w:type="dxa"/>
            <w:tcBorders>
              <w:top w:val="nil"/>
              <w:bottom w:val="single" w:sz="4" w:space="0" w:color="auto"/>
            </w:tcBorders>
          </w:tcPr>
          <w:p w14:paraId="228047C5" w14:textId="77777777" w:rsidR="00A23AE6" w:rsidRPr="00C67D8D" w:rsidRDefault="00A23AE6" w:rsidP="00A23AE6">
            <w:pPr>
              <w:tabs>
                <w:tab w:val="left" w:pos="0"/>
              </w:tabs>
              <w:spacing w:before="60" w:after="60" w:line="480" w:lineRule="auto"/>
              <w:rPr>
                <w:rFonts w:ascii="Times New Roman" w:hAnsi="Times New Roman" w:cs="Times New Roman"/>
                <w:b/>
                <w:sz w:val="24"/>
                <w:szCs w:val="24"/>
                <w:lang w:val="en-GB"/>
              </w:rPr>
            </w:pPr>
          </w:p>
        </w:tc>
        <w:tc>
          <w:tcPr>
            <w:tcW w:w="1550" w:type="dxa"/>
            <w:tcBorders>
              <w:top w:val="single" w:sz="4" w:space="0" w:color="auto"/>
              <w:bottom w:val="single" w:sz="4" w:space="0" w:color="auto"/>
            </w:tcBorders>
          </w:tcPr>
          <w:p w14:paraId="228047C6"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6</w:t>
            </w:r>
          </w:p>
        </w:tc>
        <w:tc>
          <w:tcPr>
            <w:tcW w:w="1530" w:type="dxa"/>
            <w:tcBorders>
              <w:top w:val="single" w:sz="4" w:space="0" w:color="auto"/>
              <w:bottom w:val="single" w:sz="4" w:space="0" w:color="auto"/>
            </w:tcBorders>
          </w:tcPr>
          <w:p w14:paraId="228047C7"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12</w:t>
            </w:r>
          </w:p>
        </w:tc>
        <w:tc>
          <w:tcPr>
            <w:tcW w:w="1530" w:type="dxa"/>
            <w:tcBorders>
              <w:top w:val="single" w:sz="4" w:space="0" w:color="auto"/>
              <w:bottom w:val="single" w:sz="4" w:space="0" w:color="auto"/>
            </w:tcBorders>
          </w:tcPr>
          <w:p w14:paraId="228047C8"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18</w:t>
            </w:r>
          </w:p>
        </w:tc>
        <w:tc>
          <w:tcPr>
            <w:tcW w:w="1530" w:type="dxa"/>
            <w:tcBorders>
              <w:top w:val="single" w:sz="4" w:space="0" w:color="auto"/>
              <w:bottom w:val="single" w:sz="4" w:space="0" w:color="auto"/>
            </w:tcBorders>
          </w:tcPr>
          <w:p w14:paraId="228047C9"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24</w:t>
            </w:r>
          </w:p>
        </w:tc>
        <w:tc>
          <w:tcPr>
            <w:tcW w:w="1530" w:type="dxa"/>
            <w:tcBorders>
              <w:top w:val="single" w:sz="4" w:space="0" w:color="auto"/>
              <w:bottom w:val="single" w:sz="4" w:space="0" w:color="auto"/>
            </w:tcBorders>
          </w:tcPr>
          <w:p w14:paraId="228047CA"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30</w:t>
            </w:r>
          </w:p>
        </w:tc>
        <w:tc>
          <w:tcPr>
            <w:tcW w:w="1530" w:type="dxa"/>
            <w:tcBorders>
              <w:top w:val="single" w:sz="4" w:space="0" w:color="auto"/>
              <w:bottom w:val="single" w:sz="4" w:space="0" w:color="auto"/>
            </w:tcBorders>
          </w:tcPr>
          <w:p w14:paraId="228047CB"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36</w:t>
            </w:r>
          </w:p>
        </w:tc>
        <w:tc>
          <w:tcPr>
            <w:tcW w:w="1530" w:type="dxa"/>
            <w:tcBorders>
              <w:top w:val="single" w:sz="4" w:space="0" w:color="auto"/>
              <w:bottom w:val="single" w:sz="4" w:space="0" w:color="auto"/>
            </w:tcBorders>
          </w:tcPr>
          <w:p w14:paraId="228047CC"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42</w:t>
            </w:r>
          </w:p>
        </w:tc>
        <w:tc>
          <w:tcPr>
            <w:tcW w:w="1620" w:type="dxa"/>
            <w:tcBorders>
              <w:top w:val="single" w:sz="4" w:space="0" w:color="auto"/>
              <w:bottom w:val="single" w:sz="4" w:space="0" w:color="auto"/>
            </w:tcBorders>
          </w:tcPr>
          <w:p w14:paraId="228047CD"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48</w:t>
            </w:r>
          </w:p>
        </w:tc>
      </w:tr>
      <w:tr w:rsidR="006237B8" w:rsidRPr="00C67D8D" w14:paraId="228047D8" w14:textId="77777777" w:rsidTr="00BF2E90">
        <w:tc>
          <w:tcPr>
            <w:tcW w:w="1600" w:type="dxa"/>
            <w:tcBorders>
              <w:top w:val="single" w:sz="4" w:space="0" w:color="auto"/>
              <w:left w:val="nil"/>
              <w:bottom w:val="nil"/>
              <w:right w:val="nil"/>
            </w:tcBorders>
          </w:tcPr>
          <w:p w14:paraId="228047CF" w14:textId="77777777" w:rsidR="00A23AE6" w:rsidRPr="00C67D8D" w:rsidRDefault="00A23AE6" w:rsidP="00A23AE6">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w:t>
            </w:r>
            <w:r w:rsidRPr="00C67D8D">
              <w:rPr>
                <w:rFonts w:ascii="Times New Roman" w:hAnsi="Times New Roman" w:cs="Times New Roman"/>
                <w:sz w:val="24"/>
                <w:lang w:val="en-GB"/>
              </w:rPr>
              <w:t>decline</w:t>
            </w:r>
            <w:r w:rsidR="004D6130" w:rsidRPr="00C67D8D">
              <w:rPr>
                <w:rFonts w:ascii="Times New Roman" w:hAnsi="Times New Roman" w:cs="Times New Roman"/>
                <w:sz w:val="24"/>
                <w:lang w:val="en-GB"/>
              </w:rPr>
              <w:t>, n (%)</w:t>
            </w:r>
          </w:p>
        </w:tc>
        <w:tc>
          <w:tcPr>
            <w:tcW w:w="1550" w:type="dxa"/>
            <w:tcBorders>
              <w:top w:val="single" w:sz="4" w:space="0" w:color="auto"/>
              <w:left w:val="nil"/>
              <w:bottom w:val="nil"/>
              <w:right w:val="nil"/>
            </w:tcBorders>
          </w:tcPr>
          <w:p w14:paraId="228047D0" w14:textId="69E56EDA"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757/757 (100.0)</w:t>
            </w:r>
          </w:p>
        </w:tc>
        <w:tc>
          <w:tcPr>
            <w:tcW w:w="1530" w:type="dxa"/>
            <w:tcBorders>
              <w:top w:val="single" w:sz="4" w:space="0" w:color="auto"/>
              <w:left w:val="nil"/>
              <w:bottom w:val="nil"/>
              <w:right w:val="nil"/>
            </w:tcBorders>
          </w:tcPr>
          <w:p w14:paraId="228047D1"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465/644 (72.2)</w:t>
            </w:r>
          </w:p>
        </w:tc>
        <w:tc>
          <w:tcPr>
            <w:tcW w:w="1530" w:type="dxa"/>
            <w:tcBorders>
              <w:top w:val="single" w:sz="4" w:space="0" w:color="auto"/>
              <w:left w:val="nil"/>
              <w:bottom w:val="nil"/>
              <w:right w:val="nil"/>
            </w:tcBorders>
          </w:tcPr>
          <w:p w14:paraId="228047D2"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406/543 (74.8)</w:t>
            </w:r>
          </w:p>
        </w:tc>
        <w:tc>
          <w:tcPr>
            <w:tcW w:w="1530" w:type="dxa"/>
            <w:tcBorders>
              <w:top w:val="single" w:sz="4" w:space="0" w:color="auto"/>
              <w:left w:val="nil"/>
              <w:bottom w:val="nil"/>
              <w:right w:val="nil"/>
            </w:tcBorders>
          </w:tcPr>
          <w:p w14:paraId="228047D3"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316/432 (73.1)</w:t>
            </w:r>
          </w:p>
        </w:tc>
        <w:tc>
          <w:tcPr>
            <w:tcW w:w="1530" w:type="dxa"/>
            <w:tcBorders>
              <w:top w:val="single" w:sz="4" w:space="0" w:color="auto"/>
              <w:left w:val="nil"/>
              <w:bottom w:val="nil"/>
              <w:right w:val="nil"/>
            </w:tcBorders>
          </w:tcPr>
          <w:p w14:paraId="228047D4"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271/348 (77.9)</w:t>
            </w:r>
          </w:p>
        </w:tc>
        <w:tc>
          <w:tcPr>
            <w:tcW w:w="1530" w:type="dxa"/>
            <w:tcBorders>
              <w:top w:val="single" w:sz="4" w:space="0" w:color="auto"/>
              <w:left w:val="nil"/>
              <w:bottom w:val="nil"/>
              <w:right w:val="nil"/>
            </w:tcBorders>
          </w:tcPr>
          <w:p w14:paraId="228047D5"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206/272 (75.7)</w:t>
            </w:r>
          </w:p>
        </w:tc>
        <w:tc>
          <w:tcPr>
            <w:tcW w:w="1530" w:type="dxa"/>
            <w:tcBorders>
              <w:top w:val="single" w:sz="4" w:space="0" w:color="auto"/>
              <w:left w:val="nil"/>
              <w:bottom w:val="nil"/>
              <w:right w:val="nil"/>
            </w:tcBorders>
          </w:tcPr>
          <w:p w14:paraId="228047D6"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153/195 (78.5)</w:t>
            </w:r>
          </w:p>
        </w:tc>
        <w:tc>
          <w:tcPr>
            <w:tcW w:w="1620" w:type="dxa"/>
            <w:tcBorders>
              <w:top w:val="single" w:sz="4" w:space="0" w:color="auto"/>
              <w:left w:val="nil"/>
              <w:bottom w:val="nil"/>
              <w:right w:val="nil"/>
            </w:tcBorders>
          </w:tcPr>
          <w:p w14:paraId="228047D7"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97/124</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(78.2)</w:t>
            </w:r>
          </w:p>
        </w:tc>
      </w:tr>
      <w:tr w:rsidR="006237B8" w:rsidRPr="00C67D8D" w14:paraId="228047E2" w14:textId="77777777" w:rsidTr="00BF2E90">
        <w:tc>
          <w:tcPr>
            <w:tcW w:w="1600" w:type="dxa"/>
            <w:tcBorders>
              <w:top w:val="nil"/>
              <w:left w:val="nil"/>
              <w:bottom w:val="single" w:sz="4" w:space="0" w:color="auto"/>
              <w:right w:val="nil"/>
            </w:tcBorders>
          </w:tcPr>
          <w:p w14:paraId="228047D9" w14:textId="77777777" w:rsidR="00A23AE6" w:rsidRPr="00C67D8D" w:rsidRDefault="00A23AE6" w:rsidP="00A23AE6">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 xml:space="preserve">SGRQ </w:t>
            </w:r>
            <w:r w:rsidRPr="00C67D8D">
              <w:rPr>
                <w:rFonts w:ascii="Times New Roman" w:hAnsi="Times New Roman" w:cs="Times New Roman"/>
                <w:sz w:val="24"/>
                <w:lang w:val="en-GB"/>
              </w:rPr>
              <w:t>decline</w:t>
            </w:r>
            <w:r w:rsidR="004D6130" w:rsidRPr="00C67D8D">
              <w:rPr>
                <w:rFonts w:ascii="Times New Roman" w:hAnsi="Times New Roman" w:cs="Times New Roman"/>
                <w:sz w:val="24"/>
                <w:lang w:val="en-GB"/>
              </w:rPr>
              <w:t>, n (%)</w:t>
            </w:r>
          </w:p>
        </w:tc>
        <w:tc>
          <w:tcPr>
            <w:tcW w:w="1550" w:type="dxa"/>
            <w:tcBorders>
              <w:top w:val="nil"/>
              <w:left w:val="nil"/>
              <w:bottom w:val="single" w:sz="4" w:space="0" w:color="auto"/>
              <w:right w:val="nil"/>
            </w:tcBorders>
          </w:tcPr>
          <w:p w14:paraId="228047DA" w14:textId="7DDD3092" w:rsidR="00A23AE6" w:rsidRPr="00C67D8D" w:rsidRDefault="0092748C"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798/</w:t>
            </w:r>
            <w:r w:rsidR="00A23AE6" w:rsidRPr="00C67D8D">
              <w:rPr>
                <w:rFonts w:ascii="Times New Roman" w:hAnsi="Times New Roman" w:cs="Times New Roman"/>
                <w:sz w:val="24"/>
                <w:szCs w:val="24"/>
                <w:lang w:val="en-GB"/>
              </w:rPr>
              <w:t>798 (100.0)</w:t>
            </w:r>
          </w:p>
        </w:tc>
        <w:tc>
          <w:tcPr>
            <w:tcW w:w="1530" w:type="dxa"/>
            <w:tcBorders>
              <w:top w:val="nil"/>
              <w:left w:val="nil"/>
              <w:bottom w:val="single" w:sz="4" w:space="0" w:color="auto"/>
              <w:right w:val="nil"/>
            </w:tcBorders>
          </w:tcPr>
          <w:p w14:paraId="228047DB"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534/668 (79.9)</w:t>
            </w:r>
          </w:p>
        </w:tc>
        <w:tc>
          <w:tcPr>
            <w:tcW w:w="1530" w:type="dxa"/>
            <w:tcBorders>
              <w:top w:val="nil"/>
              <w:left w:val="nil"/>
              <w:bottom w:val="single" w:sz="4" w:space="0" w:color="auto"/>
              <w:right w:val="nil"/>
            </w:tcBorders>
          </w:tcPr>
          <w:p w14:paraId="228047DC"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426/569 (74.9)</w:t>
            </w:r>
          </w:p>
        </w:tc>
        <w:tc>
          <w:tcPr>
            <w:tcW w:w="1530" w:type="dxa"/>
            <w:tcBorders>
              <w:top w:val="nil"/>
              <w:left w:val="nil"/>
              <w:bottom w:val="single" w:sz="4" w:space="0" w:color="auto"/>
              <w:right w:val="nil"/>
            </w:tcBorders>
          </w:tcPr>
          <w:p w14:paraId="228047DD"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3</w:t>
            </w:r>
            <w:r w:rsidR="0092748C" w:rsidRPr="00C67D8D">
              <w:rPr>
                <w:rFonts w:ascii="Times New Roman" w:hAnsi="Times New Roman" w:cs="Times New Roman"/>
                <w:sz w:val="24"/>
                <w:szCs w:val="24"/>
                <w:lang w:val="en-GB"/>
              </w:rPr>
              <w:t>66/</w:t>
            </w:r>
            <w:r w:rsidRPr="00C67D8D">
              <w:rPr>
                <w:rFonts w:ascii="Times New Roman" w:hAnsi="Times New Roman" w:cs="Times New Roman"/>
                <w:sz w:val="24"/>
                <w:szCs w:val="24"/>
                <w:lang w:val="en-GB"/>
              </w:rPr>
              <w:t>474 (77.2)</w:t>
            </w:r>
          </w:p>
        </w:tc>
        <w:tc>
          <w:tcPr>
            <w:tcW w:w="1530" w:type="dxa"/>
            <w:tcBorders>
              <w:top w:val="nil"/>
              <w:left w:val="nil"/>
              <w:bottom w:val="single" w:sz="4" w:space="0" w:color="auto"/>
              <w:right w:val="nil"/>
            </w:tcBorders>
          </w:tcPr>
          <w:p w14:paraId="228047DE"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296/380 (77.9)</w:t>
            </w:r>
          </w:p>
        </w:tc>
        <w:tc>
          <w:tcPr>
            <w:tcW w:w="1530" w:type="dxa"/>
            <w:tcBorders>
              <w:top w:val="nil"/>
              <w:left w:val="nil"/>
              <w:bottom w:val="single" w:sz="4" w:space="0" w:color="auto"/>
              <w:right w:val="nil"/>
            </w:tcBorders>
          </w:tcPr>
          <w:p w14:paraId="228047DF"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219/280 (78.2)</w:t>
            </w:r>
          </w:p>
        </w:tc>
        <w:tc>
          <w:tcPr>
            <w:tcW w:w="1530" w:type="dxa"/>
            <w:tcBorders>
              <w:top w:val="nil"/>
              <w:left w:val="nil"/>
              <w:bottom w:val="single" w:sz="4" w:space="0" w:color="auto"/>
              <w:right w:val="nil"/>
            </w:tcBorders>
            <w:shd w:val="clear" w:color="auto" w:fill="auto"/>
          </w:tcPr>
          <w:p w14:paraId="228047E0"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133/161 (82.6)</w:t>
            </w:r>
          </w:p>
        </w:tc>
        <w:tc>
          <w:tcPr>
            <w:tcW w:w="1620" w:type="dxa"/>
            <w:tcBorders>
              <w:top w:val="nil"/>
              <w:left w:val="nil"/>
              <w:bottom w:val="single" w:sz="4" w:space="0" w:color="auto"/>
              <w:right w:val="nil"/>
            </w:tcBorders>
          </w:tcPr>
          <w:p w14:paraId="228047E1" w14:textId="77777777" w:rsidR="00A23AE6" w:rsidRPr="00C67D8D" w:rsidRDefault="00A23AE6" w:rsidP="00A23AE6">
            <w:pPr>
              <w:tabs>
                <w:tab w:val="left" w:pos="0"/>
              </w:tabs>
              <w:spacing w:before="60" w:after="60" w:line="480" w:lineRule="auto"/>
              <w:jc w:val="center"/>
              <w:rPr>
                <w:rFonts w:ascii="Times New Roman" w:hAnsi="Times New Roman" w:cs="Times New Roman"/>
                <w:sz w:val="24"/>
                <w:szCs w:val="24"/>
                <w:highlight w:val="yellow"/>
                <w:lang w:val="en-GB"/>
              </w:rPr>
            </w:pPr>
          </w:p>
        </w:tc>
      </w:tr>
      <w:tr w:rsidR="006237B8" w:rsidRPr="00C67D8D" w14:paraId="228047E5" w14:textId="77777777" w:rsidTr="00A23AE6">
        <w:tc>
          <w:tcPr>
            <w:tcW w:w="1600" w:type="dxa"/>
            <w:tcBorders>
              <w:top w:val="single" w:sz="4" w:space="0" w:color="auto"/>
              <w:bottom w:val="nil"/>
            </w:tcBorders>
          </w:tcPr>
          <w:p w14:paraId="228047E3" w14:textId="77777777" w:rsidR="00A23AE6" w:rsidRPr="00C67D8D" w:rsidRDefault="00A23AE6" w:rsidP="00A23AE6">
            <w:pPr>
              <w:tabs>
                <w:tab w:val="left" w:pos="0"/>
              </w:tabs>
              <w:spacing w:before="60" w:after="60" w:line="480" w:lineRule="auto"/>
              <w:rPr>
                <w:rFonts w:ascii="Times New Roman" w:hAnsi="Times New Roman" w:cs="Times New Roman"/>
                <w:b/>
                <w:sz w:val="24"/>
                <w:szCs w:val="24"/>
                <w:lang w:val="en-GB"/>
              </w:rPr>
            </w:pPr>
          </w:p>
        </w:tc>
        <w:tc>
          <w:tcPr>
            <w:tcW w:w="12350" w:type="dxa"/>
            <w:gridSpan w:val="8"/>
            <w:tcBorders>
              <w:top w:val="single" w:sz="4" w:space="0" w:color="auto"/>
              <w:bottom w:val="single" w:sz="4" w:space="0" w:color="auto"/>
            </w:tcBorders>
          </w:tcPr>
          <w:p w14:paraId="228047E4"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Months after confirmed 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 or SGRQ increase – GOLD 4</w:t>
            </w:r>
          </w:p>
        </w:tc>
      </w:tr>
      <w:tr w:rsidR="006237B8" w:rsidRPr="00C67D8D" w14:paraId="228047EF" w14:textId="77777777" w:rsidTr="00A23AE6">
        <w:tc>
          <w:tcPr>
            <w:tcW w:w="1600" w:type="dxa"/>
            <w:tcBorders>
              <w:top w:val="nil"/>
              <w:bottom w:val="single" w:sz="4" w:space="0" w:color="auto"/>
            </w:tcBorders>
          </w:tcPr>
          <w:p w14:paraId="228047E6" w14:textId="77777777" w:rsidR="00A23AE6" w:rsidRPr="00C67D8D" w:rsidRDefault="00A23AE6" w:rsidP="00A23AE6">
            <w:pPr>
              <w:tabs>
                <w:tab w:val="left" w:pos="0"/>
              </w:tabs>
              <w:spacing w:before="60" w:after="60" w:line="480" w:lineRule="auto"/>
              <w:rPr>
                <w:rFonts w:ascii="Times New Roman" w:hAnsi="Times New Roman" w:cs="Times New Roman"/>
                <w:b/>
                <w:sz w:val="24"/>
                <w:szCs w:val="24"/>
                <w:lang w:val="en-GB"/>
              </w:rPr>
            </w:pPr>
          </w:p>
        </w:tc>
        <w:tc>
          <w:tcPr>
            <w:tcW w:w="1550" w:type="dxa"/>
            <w:tcBorders>
              <w:top w:val="single" w:sz="4" w:space="0" w:color="auto"/>
              <w:bottom w:val="single" w:sz="4" w:space="0" w:color="auto"/>
            </w:tcBorders>
          </w:tcPr>
          <w:p w14:paraId="228047E7"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6</w:t>
            </w:r>
          </w:p>
        </w:tc>
        <w:tc>
          <w:tcPr>
            <w:tcW w:w="1530" w:type="dxa"/>
            <w:tcBorders>
              <w:top w:val="single" w:sz="4" w:space="0" w:color="auto"/>
              <w:bottom w:val="single" w:sz="4" w:space="0" w:color="auto"/>
            </w:tcBorders>
          </w:tcPr>
          <w:p w14:paraId="228047E8"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12</w:t>
            </w:r>
          </w:p>
        </w:tc>
        <w:tc>
          <w:tcPr>
            <w:tcW w:w="1530" w:type="dxa"/>
            <w:tcBorders>
              <w:top w:val="single" w:sz="4" w:space="0" w:color="auto"/>
              <w:bottom w:val="single" w:sz="4" w:space="0" w:color="auto"/>
            </w:tcBorders>
          </w:tcPr>
          <w:p w14:paraId="228047E9"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18</w:t>
            </w:r>
          </w:p>
        </w:tc>
        <w:tc>
          <w:tcPr>
            <w:tcW w:w="1530" w:type="dxa"/>
            <w:tcBorders>
              <w:top w:val="single" w:sz="4" w:space="0" w:color="auto"/>
              <w:bottom w:val="single" w:sz="4" w:space="0" w:color="auto"/>
            </w:tcBorders>
          </w:tcPr>
          <w:p w14:paraId="228047EA"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24</w:t>
            </w:r>
          </w:p>
        </w:tc>
        <w:tc>
          <w:tcPr>
            <w:tcW w:w="1530" w:type="dxa"/>
            <w:tcBorders>
              <w:top w:val="single" w:sz="4" w:space="0" w:color="auto"/>
              <w:bottom w:val="single" w:sz="4" w:space="0" w:color="auto"/>
            </w:tcBorders>
          </w:tcPr>
          <w:p w14:paraId="228047EB"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30</w:t>
            </w:r>
          </w:p>
        </w:tc>
        <w:tc>
          <w:tcPr>
            <w:tcW w:w="1530" w:type="dxa"/>
            <w:tcBorders>
              <w:top w:val="single" w:sz="4" w:space="0" w:color="auto"/>
              <w:bottom w:val="single" w:sz="4" w:space="0" w:color="auto"/>
            </w:tcBorders>
          </w:tcPr>
          <w:p w14:paraId="228047EC"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36</w:t>
            </w:r>
          </w:p>
        </w:tc>
        <w:tc>
          <w:tcPr>
            <w:tcW w:w="1530" w:type="dxa"/>
            <w:tcBorders>
              <w:top w:val="single" w:sz="4" w:space="0" w:color="auto"/>
              <w:bottom w:val="single" w:sz="4" w:space="0" w:color="auto"/>
            </w:tcBorders>
          </w:tcPr>
          <w:p w14:paraId="228047ED"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42</w:t>
            </w:r>
          </w:p>
        </w:tc>
        <w:tc>
          <w:tcPr>
            <w:tcW w:w="1620" w:type="dxa"/>
            <w:tcBorders>
              <w:top w:val="single" w:sz="4" w:space="0" w:color="auto"/>
              <w:bottom w:val="single" w:sz="4" w:space="0" w:color="auto"/>
            </w:tcBorders>
          </w:tcPr>
          <w:p w14:paraId="228047EE" w14:textId="77777777" w:rsidR="00A23AE6" w:rsidRPr="00C67D8D" w:rsidRDefault="00A23AE6" w:rsidP="00A23AE6">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48</w:t>
            </w:r>
          </w:p>
        </w:tc>
      </w:tr>
      <w:tr w:rsidR="006237B8" w:rsidRPr="00C67D8D" w14:paraId="228047F9" w14:textId="77777777" w:rsidTr="00BF2E90">
        <w:tc>
          <w:tcPr>
            <w:tcW w:w="1600" w:type="dxa"/>
            <w:tcBorders>
              <w:top w:val="single" w:sz="4" w:space="0" w:color="auto"/>
              <w:left w:val="nil"/>
              <w:bottom w:val="nil"/>
              <w:right w:val="nil"/>
            </w:tcBorders>
          </w:tcPr>
          <w:p w14:paraId="228047F0" w14:textId="77777777" w:rsidR="00A23AE6" w:rsidRPr="00C67D8D" w:rsidRDefault="00A23AE6" w:rsidP="00A23AE6">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w:t>
            </w:r>
            <w:r w:rsidRPr="00C67D8D">
              <w:rPr>
                <w:rFonts w:ascii="Times New Roman" w:hAnsi="Times New Roman" w:cs="Times New Roman"/>
                <w:sz w:val="24"/>
                <w:lang w:val="en-GB"/>
              </w:rPr>
              <w:t>decline</w:t>
            </w:r>
            <w:r w:rsidR="004D6130" w:rsidRPr="00C67D8D">
              <w:rPr>
                <w:rFonts w:ascii="Times New Roman" w:hAnsi="Times New Roman" w:cs="Times New Roman"/>
                <w:sz w:val="24"/>
                <w:lang w:val="en-GB"/>
              </w:rPr>
              <w:t>, n (%)</w:t>
            </w:r>
          </w:p>
        </w:tc>
        <w:tc>
          <w:tcPr>
            <w:tcW w:w="1550" w:type="dxa"/>
            <w:tcBorders>
              <w:top w:val="single" w:sz="4" w:space="0" w:color="auto"/>
              <w:left w:val="nil"/>
              <w:bottom w:val="nil"/>
              <w:right w:val="nil"/>
            </w:tcBorders>
          </w:tcPr>
          <w:p w14:paraId="228047F1" w14:textId="68571FF4"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65/65</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(100.0)</w:t>
            </w:r>
          </w:p>
        </w:tc>
        <w:tc>
          <w:tcPr>
            <w:tcW w:w="1530" w:type="dxa"/>
            <w:tcBorders>
              <w:top w:val="single" w:sz="4" w:space="0" w:color="auto"/>
              <w:left w:val="nil"/>
              <w:bottom w:val="nil"/>
              <w:right w:val="nil"/>
            </w:tcBorders>
          </w:tcPr>
          <w:p w14:paraId="228047F2"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38/51</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(74.5)</w:t>
            </w:r>
          </w:p>
        </w:tc>
        <w:tc>
          <w:tcPr>
            <w:tcW w:w="1530" w:type="dxa"/>
            <w:tcBorders>
              <w:top w:val="single" w:sz="4" w:space="0" w:color="auto"/>
              <w:left w:val="nil"/>
              <w:bottom w:val="nil"/>
              <w:right w:val="nil"/>
            </w:tcBorders>
          </w:tcPr>
          <w:p w14:paraId="228047F3"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29/40</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(72.5)</w:t>
            </w:r>
          </w:p>
        </w:tc>
        <w:tc>
          <w:tcPr>
            <w:tcW w:w="1530" w:type="dxa"/>
            <w:tcBorders>
              <w:top w:val="single" w:sz="4" w:space="0" w:color="auto"/>
              <w:left w:val="nil"/>
              <w:bottom w:val="nil"/>
              <w:right w:val="nil"/>
            </w:tcBorders>
          </w:tcPr>
          <w:p w14:paraId="228047F4"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16/28</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(57.1)</w:t>
            </w:r>
          </w:p>
        </w:tc>
        <w:tc>
          <w:tcPr>
            <w:tcW w:w="1530" w:type="dxa"/>
            <w:tcBorders>
              <w:top w:val="single" w:sz="4" w:space="0" w:color="auto"/>
              <w:left w:val="nil"/>
              <w:bottom w:val="nil"/>
              <w:right w:val="nil"/>
            </w:tcBorders>
          </w:tcPr>
          <w:p w14:paraId="228047F5"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18/</w:t>
            </w:r>
            <w:r w:rsidR="0092748C" w:rsidRPr="00C67D8D">
              <w:rPr>
                <w:rFonts w:ascii="Times New Roman" w:hAnsi="Times New Roman" w:cs="Times New Roman"/>
                <w:sz w:val="24"/>
                <w:szCs w:val="24"/>
                <w:lang w:val="en-GB"/>
              </w:rPr>
              <w:t>2</w:t>
            </w:r>
            <w:r w:rsidRPr="00C67D8D">
              <w:rPr>
                <w:rFonts w:ascii="Times New Roman" w:hAnsi="Times New Roman" w:cs="Times New Roman"/>
                <w:sz w:val="24"/>
                <w:szCs w:val="24"/>
                <w:lang w:val="en-GB"/>
              </w:rPr>
              <w:t>1</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(85.7)</w:t>
            </w:r>
          </w:p>
        </w:tc>
        <w:tc>
          <w:tcPr>
            <w:tcW w:w="1530" w:type="dxa"/>
            <w:tcBorders>
              <w:top w:val="single" w:sz="4" w:space="0" w:color="auto"/>
              <w:left w:val="nil"/>
              <w:bottom w:val="nil"/>
              <w:right w:val="nil"/>
            </w:tcBorders>
          </w:tcPr>
          <w:p w14:paraId="228047F6"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9/11</w:t>
            </w:r>
            <w:r w:rsidR="0092748C"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(81.8)</w:t>
            </w:r>
          </w:p>
        </w:tc>
        <w:tc>
          <w:tcPr>
            <w:tcW w:w="1530" w:type="dxa"/>
            <w:tcBorders>
              <w:top w:val="single" w:sz="4" w:space="0" w:color="auto"/>
              <w:left w:val="nil"/>
              <w:bottom w:val="nil"/>
              <w:right w:val="nil"/>
            </w:tcBorders>
          </w:tcPr>
          <w:p w14:paraId="228047F7"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7/10</w:t>
            </w:r>
            <w:r w:rsidR="0092748C"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(70.0)</w:t>
            </w:r>
          </w:p>
        </w:tc>
        <w:tc>
          <w:tcPr>
            <w:tcW w:w="1620" w:type="dxa"/>
            <w:tcBorders>
              <w:top w:val="single" w:sz="4" w:space="0" w:color="auto"/>
              <w:left w:val="nil"/>
              <w:bottom w:val="nil"/>
              <w:right w:val="nil"/>
            </w:tcBorders>
          </w:tcPr>
          <w:p w14:paraId="228047F8" w14:textId="0395DF26"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4/4</w:t>
            </w:r>
            <w:r w:rsidRPr="00C67D8D">
              <w:rPr>
                <w:rFonts w:ascii="Times New Roman" w:hAnsi="Times New Roman" w:cs="Times New Roman"/>
                <w:sz w:val="24"/>
                <w:szCs w:val="24"/>
                <w:lang w:val="en-GB"/>
              </w:rPr>
              <w:br/>
              <w:t>(100.0)</w:t>
            </w:r>
          </w:p>
        </w:tc>
      </w:tr>
      <w:tr w:rsidR="006237B8" w:rsidRPr="00C67D8D" w14:paraId="22804803" w14:textId="77777777" w:rsidTr="00BF2E90">
        <w:tc>
          <w:tcPr>
            <w:tcW w:w="1600" w:type="dxa"/>
            <w:tcBorders>
              <w:top w:val="nil"/>
              <w:left w:val="nil"/>
              <w:bottom w:val="single" w:sz="4" w:space="0" w:color="auto"/>
              <w:right w:val="nil"/>
            </w:tcBorders>
          </w:tcPr>
          <w:p w14:paraId="228047FA" w14:textId="77777777" w:rsidR="00A23AE6" w:rsidRPr="00C67D8D" w:rsidRDefault="00A23AE6" w:rsidP="00A23AE6">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 xml:space="preserve">SGRQ </w:t>
            </w:r>
            <w:r w:rsidRPr="00C67D8D">
              <w:rPr>
                <w:rFonts w:ascii="Times New Roman" w:hAnsi="Times New Roman" w:cs="Times New Roman"/>
                <w:sz w:val="24"/>
                <w:lang w:val="en-GB"/>
              </w:rPr>
              <w:t>decline</w:t>
            </w:r>
            <w:r w:rsidR="004D6130" w:rsidRPr="00C67D8D">
              <w:rPr>
                <w:rFonts w:ascii="Times New Roman" w:hAnsi="Times New Roman" w:cs="Times New Roman"/>
                <w:sz w:val="24"/>
                <w:lang w:val="en-GB"/>
              </w:rPr>
              <w:t>, n (%)</w:t>
            </w:r>
          </w:p>
        </w:tc>
        <w:tc>
          <w:tcPr>
            <w:tcW w:w="1550" w:type="dxa"/>
            <w:tcBorders>
              <w:top w:val="nil"/>
              <w:left w:val="nil"/>
              <w:bottom w:val="single" w:sz="4" w:space="0" w:color="auto"/>
              <w:right w:val="nil"/>
            </w:tcBorders>
          </w:tcPr>
          <w:p w14:paraId="228047FB" w14:textId="464DD6FA"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123/123 (100.0)</w:t>
            </w:r>
          </w:p>
        </w:tc>
        <w:tc>
          <w:tcPr>
            <w:tcW w:w="1530" w:type="dxa"/>
            <w:tcBorders>
              <w:top w:val="nil"/>
              <w:left w:val="nil"/>
              <w:bottom w:val="single" w:sz="4" w:space="0" w:color="auto"/>
              <w:right w:val="nil"/>
            </w:tcBorders>
          </w:tcPr>
          <w:p w14:paraId="228047FC" w14:textId="6171AEB6"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68/96</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(70.8)</w:t>
            </w:r>
          </w:p>
        </w:tc>
        <w:tc>
          <w:tcPr>
            <w:tcW w:w="1530" w:type="dxa"/>
            <w:tcBorders>
              <w:top w:val="nil"/>
              <w:left w:val="nil"/>
              <w:bottom w:val="single" w:sz="4" w:space="0" w:color="auto"/>
              <w:right w:val="nil"/>
            </w:tcBorders>
          </w:tcPr>
          <w:p w14:paraId="228047FD" w14:textId="614869BC"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57/79</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(72.2)</w:t>
            </w:r>
          </w:p>
        </w:tc>
        <w:tc>
          <w:tcPr>
            <w:tcW w:w="1530" w:type="dxa"/>
            <w:tcBorders>
              <w:top w:val="nil"/>
              <w:left w:val="nil"/>
              <w:bottom w:val="single" w:sz="4" w:space="0" w:color="auto"/>
              <w:right w:val="nil"/>
            </w:tcBorders>
          </w:tcPr>
          <w:p w14:paraId="228047FE"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46/60</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(76.7)</w:t>
            </w:r>
          </w:p>
        </w:tc>
        <w:tc>
          <w:tcPr>
            <w:tcW w:w="1530" w:type="dxa"/>
            <w:tcBorders>
              <w:top w:val="nil"/>
              <w:left w:val="nil"/>
              <w:bottom w:val="single" w:sz="4" w:space="0" w:color="auto"/>
              <w:right w:val="nil"/>
            </w:tcBorders>
          </w:tcPr>
          <w:p w14:paraId="228047FF"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38/51</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(74.5)</w:t>
            </w:r>
          </w:p>
        </w:tc>
        <w:tc>
          <w:tcPr>
            <w:tcW w:w="1530" w:type="dxa"/>
            <w:tcBorders>
              <w:top w:val="nil"/>
              <w:left w:val="nil"/>
              <w:bottom w:val="single" w:sz="4" w:space="0" w:color="auto"/>
              <w:right w:val="nil"/>
            </w:tcBorders>
          </w:tcPr>
          <w:p w14:paraId="22804800"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22/33</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(66.7)</w:t>
            </w:r>
          </w:p>
        </w:tc>
        <w:tc>
          <w:tcPr>
            <w:tcW w:w="1530" w:type="dxa"/>
            <w:tcBorders>
              <w:top w:val="nil"/>
              <w:left w:val="nil"/>
              <w:bottom w:val="single" w:sz="4" w:space="0" w:color="auto"/>
              <w:right w:val="nil"/>
            </w:tcBorders>
            <w:shd w:val="clear" w:color="auto" w:fill="auto"/>
          </w:tcPr>
          <w:p w14:paraId="22804801" w14:textId="77777777" w:rsidR="00A23AE6" w:rsidRPr="00C67D8D" w:rsidRDefault="00A23AE6" w:rsidP="004D613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16/21</w:t>
            </w:r>
            <w:r w:rsidR="004D6130"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(76.2)</w:t>
            </w:r>
          </w:p>
        </w:tc>
        <w:tc>
          <w:tcPr>
            <w:tcW w:w="1620" w:type="dxa"/>
            <w:tcBorders>
              <w:top w:val="nil"/>
              <w:left w:val="nil"/>
              <w:bottom w:val="single" w:sz="4" w:space="0" w:color="auto"/>
              <w:right w:val="nil"/>
            </w:tcBorders>
          </w:tcPr>
          <w:p w14:paraId="22804802" w14:textId="77777777" w:rsidR="00A23AE6" w:rsidRPr="00C67D8D" w:rsidRDefault="00A23AE6" w:rsidP="00A23AE6">
            <w:pPr>
              <w:tabs>
                <w:tab w:val="left" w:pos="0"/>
              </w:tabs>
              <w:spacing w:before="60" w:after="60" w:line="480" w:lineRule="auto"/>
              <w:jc w:val="center"/>
              <w:rPr>
                <w:rFonts w:ascii="Times New Roman" w:hAnsi="Times New Roman" w:cs="Times New Roman"/>
                <w:sz w:val="24"/>
                <w:szCs w:val="24"/>
                <w:highlight w:val="yellow"/>
                <w:lang w:val="en-GB"/>
              </w:rPr>
            </w:pPr>
          </w:p>
        </w:tc>
      </w:tr>
    </w:tbl>
    <w:p w14:paraId="22804804" w14:textId="1BC3B54C" w:rsidR="000676F5" w:rsidRPr="00C67D8D" w:rsidRDefault="00A23AE6" w:rsidP="00A23AE6">
      <w:pPr>
        <w:spacing w:after="240" w:line="480" w:lineRule="auto"/>
        <w:rPr>
          <w:rFonts w:ascii="Times New Roman" w:eastAsia="Times New Roman" w:hAnsi="Times New Roman" w:cs="Times New Roman"/>
          <w:sz w:val="24"/>
          <w:szCs w:val="24"/>
        </w:rPr>
      </w:pPr>
      <w:r w:rsidRPr="00C67D8D">
        <w:rPr>
          <w:rFonts w:ascii="Times New Roman" w:eastAsia="Times New Roman" w:hAnsi="Times New Roman" w:cs="Times New Roman"/>
          <w:sz w:val="24"/>
          <w:szCs w:val="24"/>
        </w:rPr>
        <w:t>FEV</w:t>
      </w:r>
      <w:r w:rsidRPr="00C67D8D">
        <w:rPr>
          <w:rFonts w:ascii="Times New Roman" w:eastAsia="Times New Roman" w:hAnsi="Times New Roman" w:cs="Times New Roman"/>
          <w:sz w:val="24"/>
          <w:szCs w:val="24"/>
          <w:vertAlign w:val="subscript"/>
        </w:rPr>
        <w:t>1</w:t>
      </w:r>
      <w:r w:rsidR="00A55523" w:rsidRPr="00C67D8D">
        <w:rPr>
          <w:rFonts w:ascii="Times New Roman" w:eastAsia="Times New Roman" w:hAnsi="Times New Roman" w:cs="Times New Roman"/>
          <w:sz w:val="24"/>
          <w:szCs w:val="24"/>
        </w:rPr>
        <w:t>:</w:t>
      </w:r>
      <w:r w:rsidRPr="00C67D8D">
        <w:rPr>
          <w:rFonts w:ascii="Times New Roman" w:eastAsia="Times New Roman" w:hAnsi="Times New Roman" w:cs="Times New Roman"/>
          <w:sz w:val="24"/>
          <w:szCs w:val="24"/>
        </w:rPr>
        <w:t xml:space="preserve"> forced expiratory volume in 1 second</w:t>
      </w:r>
      <w:r w:rsidR="00CF6697" w:rsidRPr="00C67D8D">
        <w:rPr>
          <w:rFonts w:ascii="Times New Roman" w:eastAsia="Times New Roman" w:hAnsi="Times New Roman" w:cs="Times New Roman"/>
          <w:sz w:val="24"/>
          <w:szCs w:val="24"/>
        </w:rPr>
        <w:t>; GOLD</w:t>
      </w:r>
      <w:r w:rsidR="00A55523" w:rsidRPr="00C67D8D">
        <w:rPr>
          <w:rFonts w:ascii="Times New Roman" w:eastAsia="Times New Roman" w:hAnsi="Times New Roman" w:cs="Times New Roman"/>
          <w:sz w:val="24"/>
          <w:szCs w:val="24"/>
        </w:rPr>
        <w:t>:</w:t>
      </w:r>
      <w:r w:rsidR="00CF6697" w:rsidRPr="00C67D8D">
        <w:rPr>
          <w:rFonts w:ascii="Times New Roman" w:eastAsia="Times New Roman" w:hAnsi="Times New Roman" w:cs="Times New Roman"/>
          <w:sz w:val="24"/>
          <w:szCs w:val="24"/>
        </w:rPr>
        <w:t xml:space="preserve"> Global </w:t>
      </w:r>
      <w:r w:rsidR="00A711B4" w:rsidRPr="00C67D8D">
        <w:rPr>
          <w:rFonts w:ascii="Times New Roman" w:eastAsia="Times New Roman" w:hAnsi="Times New Roman" w:cs="Times New Roman"/>
          <w:sz w:val="24"/>
          <w:szCs w:val="24"/>
        </w:rPr>
        <w:t>I</w:t>
      </w:r>
      <w:r w:rsidR="00CF6697" w:rsidRPr="00C67D8D">
        <w:rPr>
          <w:rFonts w:ascii="Times New Roman" w:eastAsia="Times New Roman" w:hAnsi="Times New Roman" w:cs="Times New Roman"/>
          <w:sz w:val="24"/>
          <w:szCs w:val="24"/>
        </w:rPr>
        <w:t xml:space="preserve">nitiative for </w:t>
      </w:r>
      <w:r w:rsidR="00A711B4" w:rsidRPr="00C67D8D">
        <w:rPr>
          <w:rFonts w:ascii="Times New Roman" w:eastAsia="Times New Roman" w:hAnsi="Times New Roman" w:cs="Times New Roman"/>
          <w:sz w:val="24"/>
          <w:szCs w:val="24"/>
        </w:rPr>
        <w:t>C</w:t>
      </w:r>
      <w:r w:rsidR="00CF6697" w:rsidRPr="00C67D8D">
        <w:rPr>
          <w:rFonts w:ascii="Times New Roman" w:eastAsia="Times New Roman" w:hAnsi="Times New Roman" w:cs="Times New Roman"/>
          <w:sz w:val="24"/>
          <w:szCs w:val="24"/>
        </w:rPr>
        <w:t>hronic Obstructive Lung Disease; SGRQ</w:t>
      </w:r>
      <w:r w:rsidR="00A55523" w:rsidRPr="00C67D8D">
        <w:rPr>
          <w:rFonts w:ascii="Times New Roman" w:eastAsia="Times New Roman" w:hAnsi="Times New Roman" w:cs="Times New Roman"/>
          <w:sz w:val="24"/>
          <w:szCs w:val="24"/>
        </w:rPr>
        <w:t>:</w:t>
      </w:r>
      <w:r w:rsidR="00CF6697" w:rsidRPr="00C67D8D">
        <w:rPr>
          <w:rFonts w:ascii="Times New Roman" w:eastAsia="Times New Roman" w:hAnsi="Times New Roman" w:cs="Times New Roman"/>
          <w:sz w:val="24"/>
          <w:szCs w:val="24"/>
        </w:rPr>
        <w:t xml:space="preserve"> St. George’s Respiratory Questionnaire</w:t>
      </w:r>
      <w:r w:rsidRPr="00C67D8D">
        <w:rPr>
          <w:rFonts w:ascii="Times New Roman" w:eastAsia="Times New Roman" w:hAnsi="Times New Roman" w:cs="Times New Roman"/>
          <w:sz w:val="24"/>
          <w:szCs w:val="24"/>
        </w:rPr>
        <w:t>.</w:t>
      </w:r>
      <w:r w:rsidRPr="00C67D8D">
        <w:rPr>
          <w:rFonts w:ascii="Times New Roman" w:eastAsia="Times New Roman" w:hAnsi="Times New Roman" w:cs="Times New Roman"/>
          <w:sz w:val="24"/>
          <w:szCs w:val="24"/>
        </w:rPr>
        <w:br/>
        <w:t>For patients with confirmed decline at Month 1, their assessments at Months 6, 12, 18, 24, 30, 36, 42, and 48 are used as time from first confirmed deterioration. Unscheduled visits were excluded for this analysis. Only patients with confirmed FEV</w:t>
      </w:r>
      <w:r w:rsidRPr="00C67D8D">
        <w:rPr>
          <w:rFonts w:ascii="Times New Roman" w:eastAsia="Times New Roman" w:hAnsi="Times New Roman" w:cs="Times New Roman"/>
          <w:sz w:val="24"/>
          <w:szCs w:val="24"/>
          <w:vertAlign w:val="subscript"/>
        </w:rPr>
        <w:t>1</w:t>
      </w:r>
      <w:r w:rsidRPr="00C67D8D">
        <w:rPr>
          <w:rFonts w:ascii="Times New Roman" w:eastAsia="Times New Roman" w:hAnsi="Times New Roman" w:cs="Times New Roman"/>
          <w:sz w:val="24"/>
          <w:szCs w:val="24"/>
        </w:rPr>
        <w:t xml:space="preserve"> decline or confirmed SGRQ increase and their available assessments at each time point after the deterioration were included in the analysis.</w:t>
      </w:r>
    </w:p>
    <w:p w14:paraId="68C89BA2" w14:textId="62F18C6E" w:rsidR="001A7E44" w:rsidRPr="00C67D8D" w:rsidRDefault="007D4148" w:rsidP="001A7E44">
      <w:pPr>
        <w:spacing w:after="240" w:line="480" w:lineRule="auto"/>
        <w:rPr>
          <w:rFonts w:ascii="Times New Roman" w:eastAsia="Times New Roman" w:hAnsi="Times New Roman" w:cs="Times New Roman"/>
          <w:sz w:val="24"/>
          <w:szCs w:val="24"/>
        </w:rPr>
      </w:pPr>
      <w:bookmarkStart w:id="1" w:name="_Hlk536105967"/>
      <w:r w:rsidRPr="00C67D8D">
        <w:rPr>
          <w:rFonts w:ascii="Times New Roman" w:eastAsia="Times New Roman" w:hAnsi="Times New Roman" w:cs="Times New Roman"/>
          <w:sz w:val="24"/>
          <w:szCs w:val="24"/>
        </w:rPr>
        <w:t>The Kaplan</w:t>
      </w:r>
      <w:r w:rsidRPr="00C67D8D">
        <w:rPr>
          <w:rFonts w:ascii="Arial" w:eastAsia="Times New Roman" w:hAnsi="Arial" w:cs="Arial"/>
          <w:sz w:val="24"/>
          <w:szCs w:val="24"/>
        </w:rPr>
        <w:t>‒</w:t>
      </w:r>
      <w:r w:rsidRPr="00C67D8D">
        <w:rPr>
          <w:rFonts w:ascii="Times New Roman" w:eastAsia="Times New Roman" w:hAnsi="Times New Roman" w:cs="Times New Roman"/>
          <w:sz w:val="24"/>
          <w:szCs w:val="24"/>
        </w:rPr>
        <w:t>Meier plots for SGRQ score and FEV</w:t>
      </w:r>
      <w:r w:rsidRPr="00C67D8D">
        <w:rPr>
          <w:rFonts w:ascii="Times New Roman" w:eastAsia="Times New Roman" w:hAnsi="Times New Roman" w:cs="Times New Roman"/>
          <w:sz w:val="24"/>
          <w:szCs w:val="24"/>
          <w:vertAlign w:val="subscript"/>
        </w:rPr>
        <w:t>1</w:t>
      </w:r>
      <w:r w:rsidRPr="00C67D8D">
        <w:rPr>
          <w:rFonts w:ascii="Times New Roman" w:eastAsia="Times New Roman" w:hAnsi="Times New Roman" w:cs="Times New Roman"/>
          <w:sz w:val="24"/>
          <w:szCs w:val="24"/>
        </w:rPr>
        <w:t xml:space="preserve"> appear as stepwise because they are measured every 6 months, whereas exacerbation events could be recorded at any time.</w:t>
      </w:r>
      <w:bookmarkEnd w:id="1"/>
      <w:r w:rsidR="001A7E44" w:rsidRPr="00C67D8D">
        <w:rPr>
          <w:rFonts w:ascii="Times New Roman" w:eastAsia="Times New Roman" w:hAnsi="Times New Roman" w:cs="Times New Roman"/>
          <w:sz w:val="24"/>
          <w:szCs w:val="24"/>
        </w:rPr>
        <w:br w:type="page"/>
      </w:r>
    </w:p>
    <w:p w14:paraId="55F5B964" w14:textId="04124888" w:rsidR="000676F5" w:rsidRPr="00C67D8D" w:rsidRDefault="001A7E44" w:rsidP="000676F5">
      <w:pPr>
        <w:spacing w:after="240" w:line="480" w:lineRule="auto"/>
        <w:rPr>
          <w:rFonts w:ascii="Times New Roman" w:hAnsi="Times New Roman" w:cs="Times New Roman"/>
          <w:sz w:val="24"/>
        </w:rPr>
      </w:pPr>
      <w:r w:rsidRPr="00C67D8D">
        <w:rPr>
          <w:rFonts w:ascii="Times New Roman" w:hAnsi="Times New Roman" w:cs="Times New Roman"/>
          <w:b/>
          <w:sz w:val="24"/>
        </w:rPr>
        <w:lastRenderedPageBreak/>
        <w:t>Supplementary Table</w:t>
      </w:r>
      <w:r w:rsidR="000676F5" w:rsidRPr="00C67D8D">
        <w:rPr>
          <w:rFonts w:ascii="Times New Roman" w:hAnsi="Times New Roman" w:cs="Times New Roman"/>
          <w:b/>
          <w:sz w:val="24"/>
        </w:rPr>
        <w:t xml:space="preserve"> 2</w:t>
      </w:r>
      <w:r w:rsidR="000676F5" w:rsidRPr="00C67D8D">
        <w:rPr>
          <w:rFonts w:ascii="Times New Roman" w:hAnsi="Times New Roman" w:cs="Times New Roman"/>
          <w:sz w:val="24"/>
        </w:rPr>
        <w:t xml:space="preserve"> Patients with FEV</w:t>
      </w:r>
      <w:r w:rsidR="000676F5" w:rsidRPr="00C67D8D">
        <w:rPr>
          <w:rFonts w:ascii="Times New Roman" w:hAnsi="Times New Roman" w:cs="Times New Roman"/>
          <w:sz w:val="24"/>
          <w:vertAlign w:val="subscript"/>
        </w:rPr>
        <w:t>1</w:t>
      </w:r>
      <w:r w:rsidR="000676F5" w:rsidRPr="00C67D8D">
        <w:rPr>
          <w:rFonts w:ascii="Times New Roman" w:hAnsi="Times New Roman" w:cs="Times New Roman"/>
          <w:sz w:val="24"/>
        </w:rPr>
        <w:t xml:space="preserve"> </w:t>
      </w:r>
      <w:r w:rsidR="00A55523" w:rsidRPr="00C67D8D">
        <w:rPr>
          <w:rFonts w:ascii="Times New Roman" w:hAnsi="Times New Roman" w:cs="Times New Roman"/>
          <w:sz w:val="24"/>
        </w:rPr>
        <w:t>dec</w:t>
      </w:r>
      <w:r w:rsidR="000676F5" w:rsidRPr="00C67D8D">
        <w:rPr>
          <w:rFonts w:ascii="Times New Roman" w:hAnsi="Times New Roman" w:cs="Times New Roman"/>
          <w:sz w:val="24"/>
        </w:rPr>
        <w:t xml:space="preserve">line or SGRQ </w:t>
      </w:r>
      <w:r w:rsidR="00A55523" w:rsidRPr="00C67D8D">
        <w:rPr>
          <w:rFonts w:ascii="Times New Roman" w:hAnsi="Times New Roman" w:cs="Times New Roman"/>
          <w:sz w:val="24"/>
        </w:rPr>
        <w:t xml:space="preserve">deterioration in the total </w:t>
      </w:r>
      <w:r w:rsidR="000676F5" w:rsidRPr="00C67D8D">
        <w:rPr>
          <w:rFonts w:ascii="Times New Roman" w:hAnsi="Times New Roman" w:cs="Times New Roman"/>
          <w:sz w:val="24"/>
        </w:rPr>
        <w:t xml:space="preserve">UPLIFT </w:t>
      </w:r>
      <w:r w:rsidR="00A55523" w:rsidRPr="00C67D8D">
        <w:rPr>
          <w:rFonts w:ascii="Times New Roman" w:hAnsi="Times New Roman" w:cs="Times New Roman"/>
          <w:sz w:val="24"/>
        </w:rPr>
        <w:t>popu</w:t>
      </w:r>
      <w:r w:rsidR="000676F5" w:rsidRPr="00C67D8D">
        <w:rPr>
          <w:rFonts w:ascii="Times New Roman" w:hAnsi="Times New Roman" w:cs="Times New Roman"/>
          <w:sz w:val="24"/>
        </w:rPr>
        <w:t>l</w:t>
      </w:r>
      <w:r w:rsidR="0088178E" w:rsidRPr="00C67D8D">
        <w:rPr>
          <w:rFonts w:ascii="Times New Roman" w:hAnsi="Times New Roman" w:cs="Times New Roman"/>
          <w:sz w:val="24"/>
        </w:rPr>
        <w:t>ation 6, 12, 18, 24, 30, 36,</w:t>
      </w:r>
      <w:r w:rsidR="000676F5" w:rsidRPr="00C67D8D">
        <w:rPr>
          <w:rFonts w:ascii="Times New Roman" w:hAnsi="Times New Roman" w:cs="Times New Roman"/>
          <w:sz w:val="24"/>
        </w:rPr>
        <w:t xml:space="preserve"> 42</w:t>
      </w:r>
      <w:r w:rsidR="0088178E" w:rsidRPr="00C67D8D">
        <w:rPr>
          <w:rFonts w:ascii="Times New Roman" w:hAnsi="Times New Roman" w:cs="Times New Roman"/>
          <w:sz w:val="24"/>
        </w:rPr>
        <w:t xml:space="preserve"> and 48</w:t>
      </w:r>
      <w:r w:rsidR="000676F5" w:rsidRPr="00C67D8D">
        <w:rPr>
          <w:rFonts w:ascii="Times New Roman" w:hAnsi="Times New Roman" w:cs="Times New Roman"/>
          <w:sz w:val="24"/>
        </w:rPr>
        <w:t xml:space="preserve"> </w:t>
      </w:r>
      <w:r w:rsidR="00A55523" w:rsidRPr="00C67D8D">
        <w:rPr>
          <w:rFonts w:ascii="Times New Roman" w:hAnsi="Times New Roman" w:cs="Times New Roman"/>
          <w:sz w:val="24"/>
        </w:rPr>
        <w:t xml:space="preserve">months after the initial unconfirmed </w:t>
      </w:r>
      <w:r w:rsidR="000676F5" w:rsidRPr="00C67D8D">
        <w:rPr>
          <w:rFonts w:ascii="Times New Roman" w:hAnsi="Times New Roman" w:cs="Times New Roman"/>
          <w:sz w:val="24"/>
        </w:rPr>
        <w:t>FEV</w:t>
      </w:r>
      <w:r w:rsidR="000676F5" w:rsidRPr="00C67D8D">
        <w:rPr>
          <w:rFonts w:ascii="Times New Roman" w:hAnsi="Times New Roman" w:cs="Times New Roman"/>
          <w:sz w:val="24"/>
          <w:vertAlign w:val="subscript"/>
        </w:rPr>
        <w:t>1</w:t>
      </w:r>
      <w:r w:rsidR="000676F5" w:rsidRPr="00C67D8D">
        <w:rPr>
          <w:rFonts w:ascii="Times New Roman" w:hAnsi="Times New Roman" w:cs="Times New Roman"/>
          <w:sz w:val="24"/>
        </w:rPr>
        <w:t xml:space="preserve"> </w:t>
      </w:r>
      <w:r w:rsidR="00A55523" w:rsidRPr="00C67D8D">
        <w:rPr>
          <w:rFonts w:ascii="Times New Roman" w:hAnsi="Times New Roman" w:cs="Times New Roman"/>
          <w:sz w:val="24"/>
        </w:rPr>
        <w:t>decline o</w:t>
      </w:r>
      <w:r w:rsidR="000676F5" w:rsidRPr="00C67D8D">
        <w:rPr>
          <w:rFonts w:ascii="Times New Roman" w:hAnsi="Times New Roman" w:cs="Times New Roman"/>
          <w:sz w:val="24"/>
        </w:rPr>
        <w:t xml:space="preserve">r SGRQ </w:t>
      </w:r>
      <w:r w:rsidR="00A55523" w:rsidRPr="00C67D8D">
        <w:rPr>
          <w:rFonts w:ascii="Times New Roman" w:hAnsi="Times New Roman" w:cs="Times New Roman"/>
          <w:sz w:val="24"/>
        </w:rPr>
        <w:t>deteriorati</w:t>
      </w:r>
      <w:r w:rsidR="000676F5" w:rsidRPr="00C67D8D">
        <w:rPr>
          <w:rFonts w:ascii="Times New Roman" w:hAnsi="Times New Roman" w:cs="Times New Roman"/>
          <w:sz w:val="24"/>
        </w:rPr>
        <w:t>on</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0"/>
        <w:gridCol w:w="1578"/>
        <w:gridCol w:w="1577"/>
        <w:gridCol w:w="1577"/>
        <w:gridCol w:w="1577"/>
        <w:gridCol w:w="1577"/>
        <w:gridCol w:w="1471"/>
        <w:gridCol w:w="1471"/>
        <w:gridCol w:w="1390"/>
      </w:tblGrid>
      <w:tr w:rsidR="006237B8" w:rsidRPr="00C67D8D" w14:paraId="58525B14" w14:textId="77777777" w:rsidTr="0027658C">
        <w:trPr>
          <w:trHeight w:val="1217"/>
        </w:trPr>
        <w:tc>
          <w:tcPr>
            <w:tcW w:w="623" w:type="pct"/>
            <w:tcBorders>
              <w:top w:val="single" w:sz="4" w:space="0" w:color="auto"/>
              <w:bottom w:val="nil"/>
            </w:tcBorders>
          </w:tcPr>
          <w:p w14:paraId="4ED61475" w14:textId="77777777" w:rsidR="0091206B" w:rsidRPr="00C67D8D" w:rsidRDefault="0091206B" w:rsidP="00BF2E90">
            <w:pPr>
              <w:tabs>
                <w:tab w:val="left" w:pos="0"/>
              </w:tabs>
              <w:spacing w:before="60" w:after="60" w:line="480" w:lineRule="auto"/>
              <w:rPr>
                <w:rFonts w:ascii="Times New Roman" w:hAnsi="Times New Roman" w:cs="Times New Roman"/>
                <w:b/>
                <w:sz w:val="24"/>
                <w:szCs w:val="24"/>
                <w:lang w:val="en-GB"/>
              </w:rPr>
            </w:pPr>
          </w:p>
        </w:tc>
        <w:tc>
          <w:tcPr>
            <w:tcW w:w="4377" w:type="pct"/>
            <w:gridSpan w:val="8"/>
            <w:tcBorders>
              <w:top w:val="single" w:sz="4" w:space="0" w:color="auto"/>
              <w:bottom w:val="single" w:sz="4" w:space="0" w:color="auto"/>
            </w:tcBorders>
          </w:tcPr>
          <w:p w14:paraId="05DBB243" w14:textId="312E2BB9"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Patients with unconfirmed 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 or SGRQ deterioration at time points after the initial decline (available assessments)</w:t>
            </w:r>
          </w:p>
        </w:tc>
      </w:tr>
      <w:tr w:rsidR="006237B8" w:rsidRPr="00C67D8D" w14:paraId="1D7A4837" w14:textId="77777777" w:rsidTr="0027658C">
        <w:trPr>
          <w:trHeight w:val="416"/>
        </w:trPr>
        <w:tc>
          <w:tcPr>
            <w:tcW w:w="623" w:type="pct"/>
            <w:tcBorders>
              <w:top w:val="single" w:sz="4" w:space="0" w:color="auto"/>
              <w:bottom w:val="nil"/>
            </w:tcBorders>
          </w:tcPr>
          <w:p w14:paraId="6A7CE495" w14:textId="77777777" w:rsidR="0091206B" w:rsidRPr="00C67D8D" w:rsidRDefault="0091206B" w:rsidP="00BF2E90">
            <w:pPr>
              <w:tabs>
                <w:tab w:val="left" w:pos="0"/>
              </w:tabs>
              <w:spacing w:before="60" w:after="60" w:line="480" w:lineRule="auto"/>
              <w:rPr>
                <w:rFonts w:ascii="Times New Roman" w:hAnsi="Times New Roman" w:cs="Times New Roman"/>
                <w:b/>
                <w:sz w:val="24"/>
                <w:szCs w:val="24"/>
                <w:lang w:val="en-GB"/>
              </w:rPr>
            </w:pPr>
          </w:p>
        </w:tc>
        <w:tc>
          <w:tcPr>
            <w:tcW w:w="4377" w:type="pct"/>
            <w:gridSpan w:val="8"/>
            <w:tcBorders>
              <w:top w:val="single" w:sz="4" w:space="0" w:color="auto"/>
              <w:bottom w:val="nil"/>
            </w:tcBorders>
          </w:tcPr>
          <w:p w14:paraId="545A0B8F" w14:textId="7FFF5E21"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Months after first 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 or SGRQ increase</w:t>
            </w:r>
          </w:p>
        </w:tc>
      </w:tr>
      <w:tr w:rsidR="006237B8" w:rsidRPr="00C67D8D" w14:paraId="32E9EBC1" w14:textId="77777777" w:rsidTr="0027658C">
        <w:trPr>
          <w:trHeight w:val="669"/>
        </w:trPr>
        <w:tc>
          <w:tcPr>
            <w:tcW w:w="623" w:type="pct"/>
            <w:tcBorders>
              <w:top w:val="nil"/>
              <w:bottom w:val="single" w:sz="4" w:space="0" w:color="auto"/>
            </w:tcBorders>
          </w:tcPr>
          <w:p w14:paraId="77312298" w14:textId="77777777" w:rsidR="0091206B" w:rsidRPr="00C67D8D" w:rsidRDefault="0091206B" w:rsidP="00BF2E90">
            <w:pPr>
              <w:tabs>
                <w:tab w:val="left" w:pos="0"/>
              </w:tabs>
              <w:spacing w:before="60" w:after="60" w:line="480" w:lineRule="auto"/>
              <w:rPr>
                <w:rFonts w:ascii="Times New Roman" w:hAnsi="Times New Roman" w:cs="Times New Roman"/>
                <w:b/>
                <w:sz w:val="24"/>
                <w:szCs w:val="24"/>
                <w:lang w:val="en-GB"/>
              </w:rPr>
            </w:pPr>
          </w:p>
        </w:tc>
        <w:tc>
          <w:tcPr>
            <w:tcW w:w="565" w:type="pct"/>
            <w:tcBorders>
              <w:top w:val="nil"/>
              <w:bottom w:val="single" w:sz="4" w:space="0" w:color="auto"/>
            </w:tcBorders>
          </w:tcPr>
          <w:p w14:paraId="33091F66" w14:textId="45B9528C"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6</w:t>
            </w:r>
          </w:p>
        </w:tc>
        <w:tc>
          <w:tcPr>
            <w:tcW w:w="565" w:type="pct"/>
            <w:tcBorders>
              <w:top w:val="nil"/>
              <w:bottom w:val="single" w:sz="4" w:space="0" w:color="auto"/>
            </w:tcBorders>
          </w:tcPr>
          <w:p w14:paraId="00066167" w14:textId="77777777"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12</w:t>
            </w:r>
          </w:p>
        </w:tc>
        <w:tc>
          <w:tcPr>
            <w:tcW w:w="565" w:type="pct"/>
            <w:tcBorders>
              <w:top w:val="nil"/>
              <w:bottom w:val="single" w:sz="4" w:space="0" w:color="auto"/>
            </w:tcBorders>
          </w:tcPr>
          <w:p w14:paraId="0FD35BA0" w14:textId="77777777"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18</w:t>
            </w:r>
          </w:p>
        </w:tc>
        <w:tc>
          <w:tcPr>
            <w:tcW w:w="565" w:type="pct"/>
            <w:tcBorders>
              <w:top w:val="nil"/>
              <w:bottom w:val="single" w:sz="4" w:space="0" w:color="auto"/>
            </w:tcBorders>
          </w:tcPr>
          <w:p w14:paraId="3A6ECD3D" w14:textId="77777777"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24</w:t>
            </w:r>
          </w:p>
        </w:tc>
        <w:tc>
          <w:tcPr>
            <w:tcW w:w="565" w:type="pct"/>
            <w:tcBorders>
              <w:top w:val="nil"/>
              <w:bottom w:val="single" w:sz="4" w:space="0" w:color="auto"/>
            </w:tcBorders>
          </w:tcPr>
          <w:p w14:paraId="47C46290" w14:textId="77777777"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30</w:t>
            </w:r>
          </w:p>
        </w:tc>
        <w:tc>
          <w:tcPr>
            <w:tcW w:w="527" w:type="pct"/>
            <w:tcBorders>
              <w:top w:val="nil"/>
              <w:bottom w:val="single" w:sz="4" w:space="0" w:color="auto"/>
            </w:tcBorders>
          </w:tcPr>
          <w:p w14:paraId="540607ED" w14:textId="77777777"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36</w:t>
            </w:r>
          </w:p>
        </w:tc>
        <w:tc>
          <w:tcPr>
            <w:tcW w:w="527" w:type="pct"/>
            <w:tcBorders>
              <w:top w:val="nil"/>
              <w:bottom w:val="single" w:sz="4" w:space="0" w:color="auto"/>
            </w:tcBorders>
          </w:tcPr>
          <w:p w14:paraId="066AF23B" w14:textId="77777777"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42</w:t>
            </w:r>
          </w:p>
        </w:tc>
        <w:tc>
          <w:tcPr>
            <w:tcW w:w="500" w:type="pct"/>
            <w:tcBorders>
              <w:top w:val="nil"/>
              <w:bottom w:val="single" w:sz="4" w:space="0" w:color="auto"/>
            </w:tcBorders>
          </w:tcPr>
          <w:p w14:paraId="4FDB80D3" w14:textId="77777777" w:rsidR="0091206B" w:rsidRPr="00C67D8D" w:rsidRDefault="0091206B" w:rsidP="00BF2E90">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48</w:t>
            </w:r>
          </w:p>
        </w:tc>
      </w:tr>
      <w:tr w:rsidR="006237B8" w:rsidRPr="00C67D8D" w14:paraId="6A30B578" w14:textId="77777777" w:rsidTr="0027658C">
        <w:trPr>
          <w:trHeight w:val="1766"/>
        </w:trPr>
        <w:tc>
          <w:tcPr>
            <w:tcW w:w="623" w:type="pct"/>
            <w:tcBorders>
              <w:top w:val="single" w:sz="4" w:space="0" w:color="auto"/>
              <w:left w:val="nil"/>
              <w:bottom w:val="nil"/>
              <w:right w:val="nil"/>
            </w:tcBorders>
          </w:tcPr>
          <w:p w14:paraId="5306216E" w14:textId="77777777" w:rsidR="0091206B" w:rsidRPr="00C67D8D" w:rsidRDefault="0091206B" w:rsidP="00BF2E90">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w:t>
            </w:r>
            <w:r w:rsidRPr="00C67D8D">
              <w:rPr>
                <w:rFonts w:ascii="Times New Roman" w:hAnsi="Times New Roman" w:cs="Times New Roman"/>
                <w:sz w:val="24"/>
                <w:lang w:val="en-GB"/>
              </w:rPr>
              <w:t>decline, n (%)</w:t>
            </w:r>
          </w:p>
        </w:tc>
        <w:tc>
          <w:tcPr>
            <w:tcW w:w="565" w:type="pct"/>
            <w:tcBorders>
              <w:top w:val="single" w:sz="4" w:space="0" w:color="auto"/>
              <w:left w:val="nil"/>
              <w:bottom w:val="nil"/>
              <w:right w:val="nil"/>
            </w:tcBorders>
          </w:tcPr>
          <w:p w14:paraId="2D3D5C64" w14:textId="2D5BB12B"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431/2</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771 (</w:t>
            </w:r>
            <w:r w:rsidR="00E314F2" w:rsidRPr="00C67D8D">
              <w:rPr>
                <w:rFonts w:ascii="Times New Roman" w:hAnsi="Times New Roman" w:cs="Times New Roman"/>
                <w:sz w:val="24"/>
                <w:szCs w:val="24"/>
                <w:lang w:val="en-GB"/>
              </w:rPr>
              <w:t>51.6</w:t>
            </w:r>
            <w:r w:rsidRPr="00C67D8D">
              <w:rPr>
                <w:rFonts w:ascii="Times New Roman" w:hAnsi="Times New Roman" w:cs="Times New Roman"/>
                <w:sz w:val="24"/>
                <w:szCs w:val="24"/>
                <w:lang w:val="en-GB"/>
              </w:rPr>
              <w:t>)</w:t>
            </w:r>
          </w:p>
        </w:tc>
        <w:tc>
          <w:tcPr>
            <w:tcW w:w="565" w:type="pct"/>
            <w:tcBorders>
              <w:top w:val="single" w:sz="4" w:space="0" w:color="auto"/>
              <w:left w:val="nil"/>
              <w:bottom w:val="nil"/>
              <w:right w:val="nil"/>
            </w:tcBorders>
          </w:tcPr>
          <w:p w14:paraId="260E4398" w14:textId="3E81F941"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357/2</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466 (</w:t>
            </w:r>
            <w:r w:rsidR="00E314F2" w:rsidRPr="00C67D8D">
              <w:rPr>
                <w:rFonts w:ascii="Times New Roman" w:hAnsi="Times New Roman" w:cs="Times New Roman"/>
                <w:sz w:val="24"/>
                <w:szCs w:val="24"/>
                <w:lang w:val="en-GB"/>
              </w:rPr>
              <w:t>55.0</w:t>
            </w:r>
            <w:r w:rsidRPr="00C67D8D">
              <w:rPr>
                <w:rFonts w:ascii="Times New Roman" w:hAnsi="Times New Roman" w:cs="Times New Roman"/>
                <w:sz w:val="24"/>
                <w:szCs w:val="24"/>
                <w:lang w:val="en-GB"/>
              </w:rPr>
              <w:t>)</w:t>
            </w:r>
          </w:p>
        </w:tc>
        <w:tc>
          <w:tcPr>
            <w:tcW w:w="565" w:type="pct"/>
            <w:tcBorders>
              <w:top w:val="single" w:sz="4" w:space="0" w:color="auto"/>
              <w:left w:val="nil"/>
              <w:bottom w:val="nil"/>
              <w:right w:val="nil"/>
            </w:tcBorders>
          </w:tcPr>
          <w:p w14:paraId="0C43DAD7" w14:textId="15710F55"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286/2</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194 (58</w:t>
            </w:r>
            <w:r w:rsidR="00E314F2" w:rsidRPr="00C67D8D">
              <w:rPr>
                <w:rFonts w:ascii="Times New Roman" w:hAnsi="Times New Roman" w:cs="Times New Roman"/>
                <w:sz w:val="24"/>
                <w:szCs w:val="24"/>
                <w:lang w:val="en-GB"/>
              </w:rPr>
              <w:t>.6)</w:t>
            </w:r>
          </w:p>
        </w:tc>
        <w:tc>
          <w:tcPr>
            <w:tcW w:w="565" w:type="pct"/>
            <w:tcBorders>
              <w:top w:val="single" w:sz="4" w:space="0" w:color="auto"/>
              <w:left w:val="nil"/>
              <w:bottom w:val="nil"/>
              <w:right w:val="nil"/>
            </w:tcBorders>
          </w:tcPr>
          <w:p w14:paraId="222F1B8F" w14:textId="295BC1CC"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164/1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913 (</w:t>
            </w:r>
            <w:r w:rsidR="00E314F2" w:rsidRPr="00C67D8D">
              <w:rPr>
                <w:rFonts w:ascii="Times New Roman" w:hAnsi="Times New Roman" w:cs="Times New Roman"/>
                <w:sz w:val="24"/>
                <w:szCs w:val="24"/>
                <w:lang w:val="en-GB"/>
              </w:rPr>
              <w:t>60.8</w:t>
            </w:r>
            <w:r w:rsidRPr="00C67D8D">
              <w:rPr>
                <w:rFonts w:ascii="Times New Roman" w:hAnsi="Times New Roman" w:cs="Times New Roman"/>
                <w:sz w:val="24"/>
                <w:szCs w:val="24"/>
                <w:lang w:val="en-GB"/>
              </w:rPr>
              <w:t>)</w:t>
            </w:r>
          </w:p>
        </w:tc>
        <w:tc>
          <w:tcPr>
            <w:tcW w:w="565" w:type="pct"/>
            <w:tcBorders>
              <w:top w:val="single" w:sz="4" w:space="0" w:color="auto"/>
              <w:left w:val="nil"/>
              <w:bottom w:val="nil"/>
              <w:right w:val="nil"/>
            </w:tcBorders>
          </w:tcPr>
          <w:p w14:paraId="0441124C" w14:textId="2D72299A"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030/1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610 (</w:t>
            </w:r>
            <w:r w:rsidR="00E314F2" w:rsidRPr="00C67D8D">
              <w:rPr>
                <w:rFonts w:ascii="Times New Roman" w:hAnsi="Times New Roman" w:cs="Times New Roman"/>
                <w:sz w:val="24"/>
                <w:szCs w:val="24"/>
                <w:lang w:val="en-GB"/>
              </w:rPr>
              <w:t>64.0</w:t>
            </w:r>
            <w:r w:rsidRPr="00C67D8D">
              <w:rPr>
                <w:rFonts w:ascii="Times New Roman" w:hAnsi="Times New Roman" w:cs="Times New Roman"/>
                <w:sz w:val="24"/>
                <w:szCs w:val="24"/>
                <w:lang w:val="en-GB"/>
              </w:rPr>
              <w:t>)</w:t>
            </w:r>
          </w:p>
        </w:tc>
        <w:tc>
          <w:tcPr>
            <w:tcW w:w="527" w:type="pct"/>
            <w:tcBorders>
              <w:top w:val="single" w:sz="4" w:space="0" w:color="auto"/>
              <w:left w:val="nil"/>
              <w:bottom w:val="nil"/>
              <w:right w:val="nil"/>
            </w:tcBorders>
          </w:tcPr>
          <w:p w14:paraId="4F679CD0" w14:textId="264E7413"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875/1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307 (</w:t>
            </w:r>
            <w:r w:rsidR="00E314F2" w:rsidRPr="00C67D8D">
              <w:rPr>
                <w:rFonts w:ascii="Times New Roman" w:hAnsi="Times New Roman" w:cs="Times New Roman"/>
                <w:sz w:val="24"/>
                <w:szCs w:val="24"/>
                <w:lang w:val="en-GB"/>
              </w:rPr>
              <w:t>66.9</w:t>
            </w:r>
            <w:r w:rsidRPr="00C67D8D">
              <w:rPr>
                <w:rFonts w:ascii="Times New Roman" w:hAnsi="Times New Roman" w:cs="Times New Roman"/>
                <w:sz w:val="24"/>
                <w:szCs w:val="24"/>
                <w:lang w:val="en-GB"/>
              </w:rPr>
              <w:t>)</w:t>
            </w:r>
          </w:p>
        </w:tc>
        <w:tc>
          <w:tcPr>
            <w:tcW w:w="527" w:type="pct"/>
            <w:tcBorders>
              <w:top w:val="single" w:sz="4" w:space="0" w:color="auto"/>
              <w:left w:val="nil"/>
              <w:bottom w:val="nil"/>
              <w:right w:val="nil"/>
            </w:tcBorders>
          </w:tcPr>
          <w:p w14:paraId="54F7C209" w14:textId="725DD72E" w:rsidR="0091206B" w:rsidRPr="00C67D8D" w:rsidRDefault="00E314F2"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657/1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011 (65.0</w:t>
            </w:r>
            <w:r w:rsidR="0091206B" w:rsidRPr="00C67D8D">
              <w:rPr>
                <w:rFonts w:ascii="Times New Roman" w:hAnsi="Times New Roman" w:cs="Times New Roman"/>
                <w:sz w:val="24"/>
                <w:szCs w:val="24"/>
                <w:lang w:val="en-GB"/>
              </w:rPr>
              <w:t>)</w:t>
            </w:r>
          </w:p>
        </w:tc>
        <w:tc>
          <w:tcPr>
            <w:tcW w:w="500" w:type="pct"/>
            <w:tcBorders>
              <w:top w:val="single" w:sz="4" w:space="0" w:color="auto"/>
              <w:left w:val="nil"/>
              <w:bottom w:val="nil"/>
              <w:right w:val="nil"/>
            </w:tcBorders>
          </w:tcPr>
          <w:p w14:paraId="3FDBB161" w14:textId="13B71BA8" w:rsidR="0091206B" w:rsidRPr="00C67D8D" w:rsidRDefault="00E64651"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440/</w:t>
            </w:r>
            <w:r w:rsidR="0091206B" w:rsidRPr="00C67D8D">
              <w:rPr>
                <w:rFonts w:ascii="Times New Roman" w:hAnsi="Times New Roman" w:cs="Times New Roman"/>
                <w:sz w:val="24"/>
                <w:szCs w:val="24"/>
                <w:lang w:val="en-GB"/>
              </w:rPr>
              <w:t>612 (</w:t>
            </w:r>
            <w:r w:rsidR="00E314F2" w:rsidRPr="00C67D8D">
              <w:rPr>
                <w:rFonts w:ascii="Times New Roman" w:hAnsi="Times New Roman" w:cs="Times New Roman"/>
                <w:sz w:val="24"/>
                <w:szCs w:val="24"/>
                <w:lang w:val="en-GB"/>
              </w:rPr>
              <w:t>71.9</w:t>
            </w:r>
            <w:r w:rsidR="0091206B" w:rsidRPr="00C67D8D">
              <w:rPr>
                <w:rFonts w:ascii="Times New Roman" w:hAnsi="Times New Roman" w:cs="Times New Roman"/>
                <w:sz w:val="24"/>
                <w:szCs w:val="24"/>
                <w:lang w:val="en-GB"/>
              </w:rPr>
              <w:t>)</w:t>
            </w:r>
          </w:p>
        </w:tc>
      </w:tr>
      <w:tr w:rsidR="006237B8" w:rsidRPr="00C67D8D" w14:paraId="4875CA63" w14:textId="77777777" w:rsidTr="0027658C">
        <w:trPr>
          <w:trHeight w:val="1766"/>
        </w:trPr>
        <w:tc>
          <w:tcPr>
            <w:tcW w:w="623" w:type="pct"/>
            <w:tcBorders>
              <w:top w:val="nil"/>
              <w:left w:val="nil"/>
              <w:bottom w:val="single" w:sz="4" w:space="0" w:color="auto"/>
              <w:right w:val="nil"/>
            </w:tcBorders>
          </w:tcPr>
          <w:p w14:paraId="69AEB7A0" w14:textId="77777777" w:rsidR="0091206B" w:rsidRPr="00C67D8D" w:rsidRDefault="0091206B" w:rsidP="00BF2E90">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 xml:space="preserve">SGRQ </w:t>
            </w:r>
            <w:r w:rsidRPr="00C67D8D">
              <w:rPr>
                <w:rFonts w:ascii="Times New Roman" w:hAnsi="Times New Roman" w:cs="Times New Roman"/>
                <w:sz w:val="24"/>
                <w:lang w:val="en-GB"/>
              </w:rPr>
              <w:t>deterioration, n (%)</w:t>
            </w:r>
          </w:p>
        </w:tc>
        <w:tc>
          <w:tcPr>
            <w:tcW w:w="565" w:type="pct"/>
            <w:tcBorders>
              <w:top w:val="nil"/>
              <w:left w:val="nil"/>
              <w:bottom w:val="single" w:sz="4" w:space="0" w:color="auto"/>
              <w:right w:val="nil"/>
            </w:tcBorders>
          </w:tcPr>
          <w:p w14:paraId="6EC758B4" w14:textId="0E82EE35" w:rsidR="0091206B" w:rsidRPr="00C67D8D" w:rsidRDefault="0091206B" w:rsidP="00BF2E9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370/2</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611 (52.5)</w:t>
            </w:r>
          </w:p>
        </w:tc>
        <w:tc>
          <w:tcPr>
            <w:tcW w:w="565" w:type="pct"/>
            <w:tcBorders>
              <w:top w:val="nil"/>
              <w:left w:val="nil"/>
              <w:bottom w:val="single" w:sz="4" w:space="0" w:color="auto"/>
              <w:right w:val="nil"/>
            </w:tcBorders>
          </w:tcPr>
          <w:p w14:paraId="70A2DA96" w14:textId="0CC3B732" w:rsidR="0091206B" w:rsidRPr="00C67D8D" w:rsidRDefault="0091206B" w:rsidP="00BF2E9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289/2</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315 (55.7)</w:t>
            </w:r>
          </w:p>
        </w:tc>
        <w:tc>
          <w:tcPr>
            <w:tcW w:w="565" w:type="pct"/>
            <w:tcBorders>
              <w:top w:val="nil"/>
              <w:left w:val="nil"/>
              <w:bottom w:val="single" w:sz="4" w:space="0" w:color="auto"/>
              <w:right w:val="nil"/>
            </w:tcBorders>
          </w:tcPr>
          <w:p w14:paraId="32A8AD98" w14:textId="20688525" w:rsidR="0091206B" w:rsidRPr="00C67D8D" w:rsidRDefault="0091206B" w:rsidP="00BF2E9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135/2</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046 (55.5)</w:t>
            </w:r>
          </w:p>
        </w:tc>
        <w:tc>
          <w:tcPr>
            <w:tcW w:w="565" w:type="pct"/>
            <w:tcBorders>
              <w:top w:val="nil"/>
              <w:left w:val="nil"/>
              <w:bottom w:val="single" w:sz="4" w:space="0" w:color="auto"/>
              <w:right w:val="nil"/>
            </w:tcBorders>
          </w:tcPr>
          <w:p w14:paraId="0C1878DD" w14:textId="08058632" w:rsidR="0091206B" w:rsidRPr="00C67D8D" w:rsidRDefault="0091206B" w:rsidP="00BF2E9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042/1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749 (59.6)</w:t>
            </w:r>
          </w:p>
        </w:tc>
        <w:tc>
          <w:tcPr>
            <w:tcW w:w="565" w:type="pct"/>
            <w:tcBorders>
              <w:top w:val="nil"/>
              <w:left w:val="nil"/>
              <w:bottom w:val="single" w:sz="4" w:space="0" w:color="auto"/>
              <w:right w:val="nil"/>
            </w:tcBorders>
          </w:tcPr>
          <w:p w14:paraId="21E16531" w14:textId="41C1A759"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883/1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445 (61.1)</w:t>
            </w:r>
          </w:p>
        </w:tc>
        <w:tc>
          <w:tcPr>
            <w:tcW w:w="527" w:type="pct"/>
            <w:tcBorders>
              <w:top w:val="nil"/>
              <w:left w:val="nil"/>
              <w:bottom w:val="single" w:sz="4" w:space="0" w:color="auto"/>
              <w:right w:val="nil"/>
            </w:tcBorders>
          </w:tcPr>
          <w:p w14:paraId="5EF3D766" w14:textId="36A23057" w:rsidR="0091206B" w:rsidRPr="00C67D8D" w:rsidRDefault="0091206B" w:rsidP="00BF2E90">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707/1</w:t>
            </w:r>
            <w:r w:rsidR="00CF6697"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140 (62.0)</w:t>
            </w:r>
          </w:p>
        </w:tc>
        <w:tc>
          <w:tcPr>
            <w:tcW w:w="527" w:type="pct"/>
            <w:tcBorders>
              <w:top w:val="nil"/>
              <w:left w:val="nil"/>
              <w:bottom w:val="single" w:sz="4" w:space="0" w:color="auto"/>
              <w:right w:val="nil"/>
            </w:tcBorders>
            <w:shd w:val="clear" w:color="auto" w:fill="auto"/>
          </w:tcPr>
          <w:p w14:paraId="4B9B52A6" w14:textId="5D5B3A70" w:rsidR="0091206B" w:rsidRPr="00C67D8D" w:rsidRDefault="0091206B" w:rsidP="00BF2E90">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468/714 (</w:t>
            </w:r>
            <w:r w:rsidR="00E314F2" w:rsidRPr="00C67D8D">
              <w:rPr>
                <w:rFonts w:ascii="Times New Roman" w:hAnsi="Times New Roman" w:cs="Times New Roman"/>
                <w:sz w:val="24"/>
                <w:szCs w:val="24"/>
                <w:lang w:val="en-GB"/>
              </w:rPr>
              <w:t>65.5</w:t>
            </w:r>
            <w:r w:rsidRPr="00C67D8D">
              <w:rPr>
                <w:rFonts w:ascii="Times New Roman" w:hAnsi="Times New Roman" w:cs="Times New Roman"/>
                <w:sz w:val="24"/>
                <w:szCs w:val="24"/>
                <w:lang w:val="en-GB"/>
              </w:rPr>
              <w:t>)</w:t>
            </w:r>
          </w:p>
        </w:tc>
        <w:tc>
          <w:tcPr>
            <w:tcW w:w="500" w:type="pct"/>
            <w:tcBorders>
              <w:top w:val="nil"/>
              <w:left w:val="nil"/>
              <w:bottom w:val="single" w:sz="4" w:space="0" w:color="auto"/>
              <w:right w:val="nil"/>
            </w:tcBorders>
          </w:tcPr>
          <w:p w14:paraId="20BE880B" w14:textId="77777777" w:rsidR="0091206B" w:rsidRPr="00C67D8D" w:rsidRDefault="0091206B" w:rsidP="00BF2E90">
            <w:pPr>
              <w:tabs>
                <w:tab w:val="left" w:pos="0"/>
              </w:tabs>
              <w:spacing w:before="60" w:after="60" w:line="480" w:lineRule="auto"/>
              <w:jc w:val="center"/>
              <w:rPr>
                <w:rFonts w:ascii="Times New Roman" w:hAnsi="Times New Roman" w:cs="Times New Roman"/>
                <w:sz w:val="24"/>
                <w:szCs w:val="24"/>
                <w:highlight w:val="yellow"/>
                <w:lang w:val="en-GB"/>
              </w:rPr>
            </w:pPr>
          </w:p>
        </w:tc>
      </w:tr>
    </w:tbl>
    <w:p w14:paraId="546566BD" w14:textId="7428472A" w:rsidR="0074283F" w:rsidRPr="00C67D8D" w:rsidRDefault="000676F5" w:rsidP="008F55FE">
      <w:pPr>
        <w:tabs>
          <w:tab w:val="left" w:pos="0"/>
        </w:tabs>
        <w:spacing w:after="240" w:line="480" w:lineRule="auto"/>
        <w:rPr>
          <w:rFonts w:ascii="Times New Roman" w:hAnsi="Times New Roman" w:cs="Times New Roman"/>
          <w:sz w:val="24"/>
          <w:szCs w:val="24"/>
        </w:rPr>
      </w:pPr>
      <w:r w:rsidRPr="00C67D8D">
        <w:rPr>
          <w:rFonts w:ascii="Times New Roman" w:hAnsi="Times New Roman" w:cs="Times New Roman"/>
          <w:sz w:val="24"/>
          <w:szCs w:val="24"/>
        </w:rPr>
        <w:t>FEV</w:t>
      </w:r>
      <w:r w:rsidRPr="00C67D8D">
        <w:rPr>
          <w:rFonts w:ascii="Times New Roman" w:hAnsi="Times New Roman" w:cs="Times New Roman"/>
          <w:sz w:val="24"/>
          <w:szCs w:val="24"/>
          <w:vertAlign w:val="subscript"/>
        </w:rPr>
        <w:t>1</w:t>
      </w:r>
      <w:r w:rsidR="00A55523" w:rsidRPr="00C67D8D">
        <w:rPr>
          <w:rFonts w:ascii="Times New Roman" w:hAnsi="Times New Roman" w:cs="Times New Roman"/>
          <w:sz w:val="24"/>
          <w:szCs w:val="24"/>
        </w:rPr>
        <w:t>:</w:t>
      </w:r>
      <w:r w:rsidRPr="00C67D8D">
        <w:rPr>
          <w:rFonts w:ascii="Times New Roman" w:hAnsi="Times New Roman" w:cs="Times New Roman"/>
          <w:sz w:val="24"/>
          <w:szCs w:val="24"/>
        </w:rPr>
        <w:t xml:space="preserve"> forced expiratory volume in 1 second; SGRQ</w:t>
      </w:r>
      <w:r w:rsidR="00A55523" w:rsidRPr="00C67D8D">
        <w:rPr>
          <w:rFonts w:ascii="Times New Roman" w:hAnsi="Times New Roman" w:cs="Times New Roman"/>
          <w:sz w:val="24"/>
          <w:szCs w:val="24"/>
        </w:rPr>
        <w:t>:</w:t>
      </w:r>
      <w:r w:rsidRPr="00C67D8D">
        <w:rPr>
          <w:rFonts w:ascii="Times New Roman" w:hAnsi="Times New Roman" w:cs="Times New Roman"/>
          <w:sz w:val="24"/>
          <w:szCs w:val="24"/>
        </w:rPr>
        <w:t xml:space="preserve"> St. George’s Respiratory Questionnaire.</w:t>
      </w:r>
      <w:r w:rsidRPr="00C67D8D">
        <w:rPr>
          <w:rFonts w:ascii="Times New Roman" w:hAnsi="Times New Roman" w:cs="Times New Roman"/>
          <w:sz w:val="24"/>
          <w:szCs w:val="24"/>
        </w:rPr>
        <w:br/>
        <w:t>Unscheduled visits were excluded for this analysis. Only patients with FEV</w:t>
      </w:r>
      <w:r w:rsidRPr="00C67D8D">
        <w:rPr>
          <w:rFonts w:ascii="Times New Roman" w:hAnsi="Times New Roman" w:cs="Times New Roman"/>
          <w:sz w:val="24"/>
          <w:szCs w:val="24"/>
          <w:vertAlign w:val="subscript"/>
        </w:rPr>
        <w:t>1</w:t>
      </w:r>
      <w:r w:rsidRPr="00C67D8D">
        <w:rPr>
          <w:rFonts w:ascii="Times New Roman" w:hAnsi="Times New Roman" w:cs="Times New Roman"/>
          <w:sz w:val="24"/>
          <w:szCs w:val="24"/>
        </w:rPr>
        <w:t xml:space="preserve"> decline or SGRQ deterioration and their available assessments at each time point after the deterioration were included in the analysis.</w:t>
      </w:r>
      <w:r w:rsidR="0074283F" w:rsidRPr="00C67D8D">
        <w:rPr>
          <w:rFonts w:ascii="Times New Roman" w:hAnsi="Times New Roman" w:cs="Times New Roman"/>
          <w:sz w:val="24"/>
          <w:szCs w:val="24"/>
        </w:rPr>
        <w:br w:type="page"/>
      </w:r>
    </w:p>
    <w:p w14:paraId="65255066" w14:textId="05A9E1BD" w:rsidR="00936C0F" w:rsidRPr="00C67D8D" w:rsidRDefault="001A7E44" w:rsidP="00936C0F">
      <w:pPr>
        <w:spacing w:after="240" w:line="480" w:lineRule="auto"/>
        <w:rPr>
          <w:rFonts w:ascii="Times New Roman" w:hAnsi="Times New Roman" w:cs="Times New Roman"/>
          <w:sz w:val="24"/>
        </w:rPr>
      </w:pPr>
      <w:r w:rsidRPr="00C67D8D">
        <w:rPr>
          <w:rFonts w:ascii="Times New Roman" w:hAnsi="Times New Roman" w:cs="Times New Roman"/>
          <w:b/>
          <w:sz w:val="24"/>
        </w:rPr>
        <w:lastRenderedPageBreak/>
        <w:t>Supplementary Table</w:t>
      </w:r>
      <w:r w:rsidR="00936C0F" w:rsidRPr="00C67D8D">
        <w:rPr>
          <w:rFonts w:ascii="Times New Roman" w:hAnsi="Times New Roman" w:cs="Times New Roman"/>
          <w:b/>
          <w:sz w:val="24"/>
        </w:rPr>
        <w:t xml:space="preserve"> 3</w:t>
      </w:r>
      <w:r w:rsidR="00936C0F" w:rsidRPr="00C67D8D">
        <w:rPr>
          <w:rFonts w:ascii="Times New Roman" w:hAnsi="Times New Roman" w:cs="Times New Roman"/>
          <w:sz w:val="24"/>
        </w:rPr>
        <w:t xml:space="preserve"> Risk of </w:t>
      </w:r>
      <w:r w:rsidR="00A55523" w:rsidRPr="00C67D8D">
        <w:rPr>
          <w:rFonts w:ascii="Times New Roman" w:hAnsi="Times New Roman" w:cs="Times New Roman"/>
          <w:sz w:val="24"/>
        </w:rPr>
        <w:t>exacerbation or death by unconfirmed clinically important deterioration status a</w:t>
      </w:r>
      <w:r w:rsidR="00936C0F" w:rsidRPr="00C67D8D">
        <w:rPr>
          <w:rFonts w:ascii="Times New Roman" w:hAnsi="Times New Roman" w:cs="Times New Roman"/>
          <w:sz w:val="24"/>
        </w:rPr>
        <w:t xml:space="preserve">t </w:t>
      </w:r>
      <w:r w:rsidR="00CF6697" w:rsidRPr="00C67D8D">
        <w:rPr>
          <w:rFonts w:ascii="Times New Roman" w:hAnsi="Times New Roman" w:cs="Times New Roman"/>
          <w:sz w:val="24"/>
        </w:rPr>
        <w:t xml:space="preserve">Months </w:t>
      </w:r>
      <w:r w:rsidR="00936C0F" w:rsidRPr="00C67D8D">
        <w:rPr>
          <w:rFonts w:ascii="Times New Roman" w:hAnsi="Times New Roman" w:cs="Times New Roman"/>
          <w:sz w:val="24"/>
        </w:rPr>
        <w:t xml:space="preserve">6 </w:t>
      </w:r>
      <w:r w:rsidR="00C60CFF" w:rsidRPr="00C67D8D">
        <w:rPr>
          <w:rFonts w:ascii="Times New Roman" w:hAnsi="Times New Roman" w:cs="Times New Roman"/>
          <w:sz w:val="24"/>
        </w:rPr>
        <w:t xml:space="preserve">and 12 </w:t>
      </w:r>
    </w:p>
    <w:tbl>
      <w:tblPr>
        <w:tblStyle w:val="TableGri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603"/>
        <w:gridCol w:w="2588"/>
        <w:gridCol w:w="2588"/>
        <w:gridCol w:w="2588"/>
        <w:gridCol w:w="2591"/>
      </w:tblGrid>
      <w:tr w:rsidR="006237B8" w:rsidRPr="00C67D8D" w14:paraId="3FCB042E" w14:textId="77777777" w:rsidTr="00BF2E90">
        <w:tc>
          <w:tcPr>
            <w:tcW w:w="1291" w:type="pct"/>
            <w:tcBorders>
              <w:bottom w:val="single" w:sz="4" w:space="0" w:color="auto"/>
            </w:tcBorders>
          </w:tcPr>
          <w:p w14:paraId="638A452D" w14:textId="6245C7FF" w:rsidR="00936C0F" w:rsidRPr="00C67D8D" w:rsidRDefault="00936C0F" w:rsidP="00936C0F">
            <w:pPr>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t>Outcome at</w:t>
            </w:r>
            <w:r w:rsidR="00A711B4" w:rsidRPr="00C67D8D">
              <w:rPr>
                <w:rFonts w:ascii="Times New Roman" w:hAnsi="Times New Roman" w:cs="Times New Roman"/>
                <w:b/>
                <w:sz w:val="24"/>
                <w:lang w:val="en-GB"/>
              </w:rPr>
              <w:t xml:space="preserve"> Month</w:t>
            </w:r>
            <w:r w:rsidRPr="00C67D8D">
              <w:rPr>
                <w:rFonts w:ascii="Times New Roman" w:hAnsi="Times New Roman" w:cs="Times New Roman"/>
                <w:b/>
                <w:sz w:val="24"/>
                <w:lang w:val="en-GB"/>
              </w:rPr>
              <w:t xml:space="preserve"> 6 </w:t>
            </w:r>
          </w:p>
        </w:tc>
        <w:tc>
          <w:tcPr>
            <w:tcW w:w="927" w:type="pct"/>
            <w:tcBorders>
              <w:bottom w:val="single" w:sz="4" w:space="0" w:color="auto"/>
            </w:tcBorders>
          </w:tcPr>
          <w:p w14:paraId="4A8CAD4F" w14:textId="77777777" w:rsidR="00936C0F" w:rsidRPr="00C67D8D" w:rsidRDefault="00936C0F" w:rsidP="00936C0F">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 xml:space="preserve">Patients with any CID event vs. patients without, </w:t>
            </w:r>
            <w:r w:rsidRPr="00C67D8D">
              <w:rPr>
                <w:rFonts w:ascii="Times New Roman" w:hAnsi="Times New Roman" w:cs="Times New Roman"/>
                <w:b/>
                <w:sz w:val="24"/>
                <w:lang w:val="en-GB"/>
              </w:rPr>
              <w:br/>
              <w:t>HR (95% CI)</w:t>
            </w:r>
          </w:p>
        </w:tc>
        <w:tc>
          <w:tcPr>
            <w:tcW w:w="927" w:type="pct"/>
            <w:tcBorders>
              <w:bottom w:val="single" w:sz="4" w:space="0" w:color="auto"/>
            </w:tcBorders>
          </w:tcPr>
          <w:p w14:paraId="11E18100" w14:textId="7908447A" w:rsidR="00936C0F" w:rsidRPr="00C67D8D" w:rsidRDefault="00936C0F" w:rsidP="00936C0F">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Patients with FEV</w:t>
            </w:r>
            <w:r w:rsidRPr="00C67D8D">
              <w:rPr>
                <w:rFonts w:ascii="Times New Roman" w:hAnsi="Times New Roman" w:cs="Times New Roman"/>
                <w:b/>
                <w:sz w:val="24"/>
                <w:vertAlign w:val="subscript"/>
                <w:lang w:val="en-GB"/>
              </w:rPr>
              <w:t>1</w:t>
            </w:r>
            <w:r w:rsidRPr="00C67D8D">
              <w:rPr>
                <w:rFonts w:ascii="Times New Roman" w:hAnsi="Times New Roman" w:cs="Times New Roman"/>
                <w:b/>
                <w:sz w:val="24"/>
                <w:lang w:val="en-GB"/>
              </w:rPr>
              <w:t xml:space="preserve"> decline </w:t>
            </w:r>
            <w:r w:rsidR="003578AE" w:rsidRPr="00C67D8D">
              <w:rPr>
                <w:rFonts w:ascii="Times New Roman" w:hAnsi="Times New Roman" w:cs="Times New Roman"/>
                <w:b/>
                <w:sz w:val="24"/>
                <w:lang w:val="en-GB"/>
              </w:rPr>
              <w:t xml:space="preserve">(unconfirmed) </w:t>
            </w:r>
            <w:r w:rsidRPr="00C67D8D">
              <w:rPr>
                <w:rFonts w:ascii="Times New Roman" w:hAnsi="Times New Roman" w:cs="Times New Roman"/>
                <w:b/>
                <w:sz w:val="24"/>
                <w:lang w:val="en-GB"/>
              </w:rPr>
              <w:t>vs. patients without, HR (95% CI)</w:t>
            </w:r>
          </w:p>
        </w:tc>
        <w:tc>
          <w:tcPr>
            <w:tcW w:w="927" w:type="pct"/>
            <w:tcBorders>
              <w:bottom w:val="single" w:sz="4" w:space="0" w:color="auto"/>
            </w:tcBorders>
          </w:tcPr>
          <w:p w14:paraId="131E938D" w14:textId="40CC0996" w:rsidR="00936C0F" w:rsidRPr="00C67D8D" w:rsidRDefault="00936C0F" w:rsidP="00936C0F">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Patients with SGRQ deterioration</w:t>
            </w:r>
            <w:r w:rsidR="003578AE" w:rsidRPr="00C67D8D">
              <w:rPr>
                <w:rFonts w:ascii="Times New Roman" w:hAnsi="Times New Roman" w:cs="Times New Roman"/>
                <w:b/>
                <w:sz w:val="24"/>
                <w:lang w:val="en-GB"/>
              </w:rPr>
              <w:t xml:space="preserve"> (unconfirmed) </w:t>
            </w:r>
            <w:r w:rsidRPr="00C67D8D">
              <w:rPr>
                <w:rFonts w:ascii="Times New Roman" w:hAnsi="Times New Roman" w:cs="Times New Roman"/>
                <w:b/>
                <w:sz w:val="24"/>
                <w:lang w:val="en-GB"/>
              </w:rPr>
              <w:t>vs. patients without, HR (95% CI)</w:t>
            </w:r>
          </w:p>
        </w:tc>
        <w:tc>
          <w:tcPr>
            <w:tcW w:w="928" w:type="pct"/>
            <w:tcBorders>
              <w:bottom w:val="single" w:sz="4" w:space="0" w:color="auto"/>
            </w:tcBorders>
          </w:tcPr>
          <w:p w14:paraId="170F44B1" w14:textId="77777777" w:rsidR="00936C0F" w:rsidRPr="00C67D8D" w:rsidRDefault="00936C0F" w:rsidP="00936C0F">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Patients with moderate/severe exacerbation vs. patients without, HR (95% CI)</w:t>
            </w:r>
          </w:p>
        </w:tc>
      </w:tr>
      <w:tr w:rsidR="006237B8" w:rsidRPr="00C67D8D" w14:paraId="25755EDD" w14:textId="77777777" w:rsidTr="00C60CFF">
        <w:tc>
          <w:tcPr>
            <w:tcW w:w="1291" w:type="pct"/>
          </w:tcPr>
          <w:p w14:paraId="6A6C364B" w14:textId="4EF26A52" w:rsidR="00936C0F" w:rsidRPr="00C67D8D" w:rsidRDefault="00936C0F" w:rsidP="00936C0F">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Moderate/severe exacerbation</w:t>
            </w:r>
            <w:r w:rsidRPr="00C67D8D">
              <w:rPr>
                <w:rFonts w:ascii="Times New Roman" w:hAnsi="Times New Roman" w:cs="Times New Roman"/>
                <w:sz w:val="24"/>
                <w:lang w:val="en-GB"/>
              </w:rPr>
              <w:br/>
              <w:t>Severe exacerbation</w:t>
            </w:r>
            <w:r w:rsidRPr="00C67D8D">
              <w:rPr>
                <w:rFonts w:ascii="Times New Roman" w:hAnsi="Times New Roman" w:cs="Times New Roman"/>
                <w:sz w:val="24"/>
                <w:lang w:val="en-GB"/>
              </w:rPr>
              <w:br/>
              <w:t>Death up to Day 1,470</w:t>
            </w:r>
          </w:p>
        </w:tc>
        <w:tc>
          <w:tcPr>
            <w:tcW w:w="927" w:type="pct"/>
          </w:tcPr>
          <w:p w14:paraId="15B9A36B" w14:textId="77777777" w:rsidR="00936C0F" w:rsidRPr="00C67D8D" w:rsidRDefault="00764A6B"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1.56 (1.46, 1.68)</w:t>
            </w:r>
          </w:p>
          <w:p w14:paraId="68DFCFE4" w14:textId="177605C5" w:rsidR="00764A6B" w:rsidRPr="00C67D8D" w:rsidRDefault="00764A6B"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1.52 (1.35, 1.70)</w:t>
            </w:r>
          </w:p>
          <w:p w14:paraId="546BD66D" w14:textId="6B790716" w:rsidR="00764A6B" w:rsidRPr="00C67D8D" w:rsidRDefault="009F3FF9"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1.14 (0.99, 1.31)</w:t>
            </w:r>
          </w:p>
        </w:tc>
        <w:tc>
          <w:tcPr>
            <w:tcW w:w="927" w:type="pct"/>
          </w:tcPr>
          <w:p w14:paraId="13B8B92E" w14:textId="77777777" w:rsidR="00936C0F" w:rsidRPr="00C67D8D" w:rsidRDefault="009F3FF9"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1.07 (1.00, 1.15)</w:t>
            </w:r>
          </w:p>
          <w:p w14:paraId="5DE1BE03" w14:textId="0CE255D1" w:rsidR="009F3FF9" w:rsidRPr="00C67D8D" w:rsidRDefault="009F3FF9"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0.98 (0.87, 1.11)</w:t>
            </w:r>
          </w:p>
          <w:p w14:paraId="480E051D" w14:textId="6B62B926" w:rsidR="009F3FF9" w:rsidRPr="00C67D8D" w:rsidRDefault="009F3FF9"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1.04 (0.89, 1.20)</w:t>
            </w:r>
          </w:p>
        </w:tc>
        <w:tc>
          <w:tcPr>
            <w:tcW w:w="927" w:type="pct"/>
          </w:tcPr>
          <w:p w14:paraId="11A9F54D" w14:textId="77777777" w:rsidR="00936C0F" w:rsidRPr="00C67D8D" w:rsidRDefault="009F3FF9"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1.20 (1.11, 1.29)</w:t>
            </w:r>
          </w:p>
          <w:p w14:paraId="40FDA727" w14:textId="77777777" w:rsidR="009F3FF9" w:rsidRPr="00C67D8D" w:rsidRDefault="009F3FF9"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1.41 (1.25, 1.59)</w:t>
            </w:r>
          </w:p>
          <w:p w14:paraId="5CE70A7E" w14:textId="48A9181F" w:rsidR="009F3FF9" w:rsidRPr="00C67D8D" w:rsidRDefault="009F3FF9" w:rsidP="00936C0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1.03 (0.87, 1.21)</w:t>
            </w:r>
          </w:p>
        </w:tc>
        <w:tc>
          <w:tcPr>
            <w:tcW w:w="928" w:type="pct"/>
          </w:tcPr>
          <w:p w14:paraId="65A7FA94" w14:textId="77777777" w:rsidR="003578AE" w:rsidRPr="00C67D8D" w:rsidRDefault="003578AE" w:rsidP="003578AE">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2.36 (2.20, 2.53)</w:t>
            </w:r>
          </w:p>
          <w:p w14:paraId="7844DE66" w14:textId="77777777" w:rsidR="003578AE" w:rsidRPr="00C67D8D" w:rsidRDefault="003578AE" w:rsidP="003578AE">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1.88 (1.68, 2.11)</w:t>
            </w:r>
          </w:p>
          <w:p w14:paraId="268A5F43" w14:textId="0514D8B5" w:rsidR="00936C0F" w:rsidRPr="00C67D8D" w:rsidRDefault="003578AE" w:rsidP="003578AE">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1.22 (1.05, 1.41)</w:t>
            </w:r>
          </w:p>
        </w:tc>
      </w:tr>
      <w:tr w:rsidR="006237B8" w:rsidRPr="00C67D8D" w14:paraId="670838A5" w14:textId="77777777" w:rsidTr="007107B6">
        <w:tc>
          <w:tcPr>
            <w:tcW w:w="1291" w:type="pct"/>
            <w:tcBorders>
              <w:bottom w:val="single" w:sz="4" w:space="0" w:color="auto"/>
            </w:tcBorders>
          </w:tcPr>
          <w:p w14:paraId="69FAF15F" w14:textId="5B5EAE90" w:rsidR="00C60CFF" w:rsidRPr="00C67D8D" w:rsidRDefault="00C60CFF" w:rsidP="0027658C">
            <w:pPr>
              <w:keepNext/>
              <w:spacing w:before="60" w:after="60" w:line="480" w:lineRule="auto"/>
              <w:rPr>
                <w:rFonts w:ascii="Times New Roman" w:hAnsi="Times New Roman" w:cs="Times New Roman"/>
                <w:sz w:val="24"/>
                <w:lang w:val="en-GB"/>
              </w:rPr>
            </w:pPr>
            <w:r w:rsidRPr="00C67D8D">
              <w:rPr>
                <w:rFonts w:ascii="Times New Roman" w:hAnsi="Times New Roman" w:cs="Times New Roman"/>
                <w:b/>
                <w:sz w:val="24"/>
                <w:lang w:val="en-GB"/>
              </w:rPr>
              <w:lastRenderedPageBreak/>
              <w:t xml:space="preserve">Outcome at </w:t>
            </w:r>
            <w:r w:rsidR="00201559" w:rsidRPr="00C67D8D">
              <w:rPr>
                <w:rFonts w:ascii="Times New Roman" w:hAnsi="Times New Roman" w:cs="Times New Roman"/>
                <w:b/>
                <w:sz w:val="24"/>
                <w:lang w:val="en-GB"/>
              </w:rPr>
              <w:t xml:space="preserve">Month </w:t>
            </w:r>
            <w:r w:rsidRPr="00C67D8D">
              <w:rPr>
                <w:rFonts w:ascii="Times New Roman" w:hAnsi="Times New Roman" w:cs="Times New Roman"/>
                <w:b/>
                <w:sz w:val="24"/>
                <w:lang w:val="en-GB"/>
              </w:rPr>
              <w:t xml:space="preserve">12 </w:t>
            </w:r>
          </w:p>
        </w:tc>
        <w:tc>
          <w:tcPr>
            <w:tcW w:w="927" w:type="pct"/>
            <w:tcBorders>
              <w:bottom w:val="single" w:sz="4" w:space="0" w:color="auto"/>
            </w:tcBorders>
          </w:tcPr>
          <w:p w14:paraId="5B0ACC43" w14:textId="7689ACB1" w:rsidR="00C60CFF" w:rsidRPr="00C67D8D" w:rsidRDefault="00C60CFF" w:rsidP="0027658C">
            <w:pPr>
              <w:keepNext/>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 xml:space="preserve">Patients with any CID event vs. patients without, </w:t>
            </w:r>
            <w:r w:rsidRPr="00C67D8D">
              <w:rPr>
                <w:rFonts w:ascii="Times New Roman" w:hAnsi="Times New Roman" w:cs="Times New Roman"/>
                <w:b/>
                <w:sz w:val="24"/>
                <w:lang w:val="en-GB"/>
              </w:rPr>
              <w:br/>
              <w:t>HR (95% CI)</w:t>
            </w:r>
          </w:p>
        </w:tc>
        <w:tc>
          <w:tcPr>
            <w:tcW w:w="927" w:type="pct"/>
            <w:tcBorders>
              <w:bottom w:val="single" w:sz="4" w:space="0" w:color="auto"/>
            </w:tcBorders>
          </w:tcPr>
          <w:p w14:paraId="484AFEC1" w14:textId="5A5BAD5E" w:rsidR="00C60CFF" w:rsidRPr="00C67D8D" w:rsidRDefault="00C60CFF" w:rsidP="0027658C">
            <w:pPr>
              <w:keepNext/>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Patients with FEV</w:t>
            </w:r>
            <w:r w:rsidRPr="00C67D8D">
              <w:rPr>
                <w:rFonts w:ascii="Times New Roman" w:hAnsi="Times New Roman" w:cs="Times New Roman"/>
                <w:b/>
                <w:sz w:val="24"/>
                <w:vertAlign w:val="subscript"/>
                <w:lang w:val="en-GB"/>
              </w:rPr>
              <w:t>1</w:t>
            </w:r>
            <w:r w:rsidRPr="00C67D8D">
              <w:rPr>
                <w:rFonts w:ascii="Times New Roman" w:hAnsi="Times New Roman" w:cs="Times New Roman"/>
                <w:b/>
                <w:sz w:val="24"/>
                <w:lang w:val="en-GB"/>
              </w:rPr>
              <w:t xml:space="preserve"> decline vs. patients without</w:t>
            </w:r>
            <w:r w:rsidR="0074283F" w:rsidRPr="00C67D8D">
              <w:rPr>
                <w:rFonts w:ascii="Times New Roman" w:hAnsi="Times New Roman" w:cs="Times New Roman"/>
                <w:b/>
                <w:sz w:val="24"/>
                <w:lang w:val="en-GB"/>
              </w:rPr>
              <w:t>,</w:t>
            </w:r>
            <w:r w:rsidR="0074283F" w:rsidRPr="00C67D8D">
              <w:rPr>
                <w:rFonts w:ascii="Times New Roman" w:hAnsi="Times New Roman" w:cs="Times New Roman"/>
                <w:b/>
                <w:sz w:val="24"/>
                <w:lang w:val="en-GB"/>
              </w:rPr>
              <w:br/>
            </w:r>
            <w:r w:rsidRPr="00C67D8D">
              <w:rPr>
                <w:rFonts w:ascii="Times New Roman" w:hAnsi="Times New Roman" w:cs="Times New Roman"/>
                <w:b/>
                <w:sz w:val="24"/>
                <w:lang w:val="en-GB"/>
              </w:rPr>
              <w:t>HR (95% CI)</w:t>
            </w:r>
          </w:p>
        </w:tc>
        <w:tc>
          <w:tcPr>
            <w:tcW w:w="927" w:type="pct"/>
            <w:tcBorders>
              <w:bottom w:val="single" w:sz="4" w:space="0" w:color="auto"/>
            </w:tcBorders>
          </w:tcPr>
          <w:p w14:paraId="001C18D8" w14:textId="5D2C91E9" w:rsidR="00C60CFF" w:rsidRPr="00C67D8D" w:rsidRDefault="00C60CFF" w:rsidP="0027658C">
            <w:pPr>
              <w:keepNext/>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Patients with SGRQ deterioration vs. patients without, HR (95% CI)</w:t>
            </w:r>
          </w:p>
        </w:tc>
        <w:tc>
          <w:tcPr>
            <w:tcW w:w="928" w:type="pct"/>
            <w:tcBorders>
              <w:bottom w:val="single" w:sz="4" w:space="0" w:color="auto"/>
            </w:tcBorders>
          </w:tcPr>
          <w:p w14:paraId="50F1CB11" w14:textId="11E6850B" w:rsidR="00C60CFF" w:rsidRPr="00C67D8D" w:rsidRDefault="00C60CFF" w:rsidP="0027658C">
            <w:pPr>
              <w:keepNext/>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Patients with moderate/severe exacerbation vs. patients without, HR (95% CI)</w:t>
            </w:r>
          </w:p>
        </w:tc>
      </w:tr>
      <w:tr w:rsidR="006237B8" w:rsidRPr="00C67D8D" w14:paraId="4E0B41EA" w14:textId="77777777" w:rsidTr="007107B6">
        <w:tc>
          <w:tcPr>
            <w:tcW w:w="1291" w:type="pct"/>
            <w:tcBorders>
              <w:bottom w:val="single" w:sz="4" w:space="0" w:color="auto"/>
            </w:tcBorders>
          </w:tcPr>
          <w:p w14:paraId="1A842570" w14:textId="60B316EC" w:rsidR="00C60CFF" w:rsidRPr="00C67D8D" w:rsidRDefault="00C60CFF" w:rsidP="00C60CFF">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Moderate/severe exacerbation</w:t>
            </w:r>
            <w:r w:rsidRPr="00C67D8D">
              <w:rPr>
                <w:rFonts w:ascii="Times New Roman" w:hAnsi="Times New Roman" w:cs="Times New Roman"/>
                <w:sz w:val="24"/>
                <w:lang w:val="en-GB"/>
              </w:rPr>
              <w:br/>
              <w:t>Severe exacerbation</w:t>
            </w:r>
            <w:r w:rsidRPr="00C67D8D">
              <w:rPr>
                <w:rFonts w:ascii="Times New Roman" w:hAnsi="Times New Roman" w:cs="Times New Roman"/>
                <w:sz w:val="24"/>
                <w:lang w:val="en-GB"/>
              </w:rPr>
              <w:br/>
              <w:t>Death up to Day 1,470</w:t>
            </w:r>
          </w:p>
        </w:tc>
        <w:tc>
          <w:tcPr>
            <w:tcW w:w="927" w:type="pct"/>
            <w:tcBorders>
              <w:bottom w:val="single" w:sz="4" w:space="0" w:color="auto"/>
            </w:tcBorders>
          </w:tcPr>
          <w:p w14:paraId="6F2600FC" w14:textId="77777777" w:rsidR="00C60CFF" w:rsidRPr="00C67D8D" w:rsidRDefault="009F3FF9"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1.85 (1.70, 2.02)</w:t>
            </w:r>
          </w:p>
          <w:p w14:paraId="32F09496" w14:textId="77777777" w:rsidR="009F3FF9" w:rsidRPr="00C67D8D" w:rsidRDefault="009F3FF9"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1.95 (1.67, 2.28)</w:t>
            </w:r>
          </w:p>
          <w:p w14:paraId="5A9CF135" w14:textId="58C4D8B3" w:rsidR="009F3FF9" w:rsidRPr="00C67D8D" w:rsidRDefault="009F3FF9"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1.25 (1.06, 1.48)</w:t>
            </w:r>
          </w:p>
        </w:tc>
        <w:tc>
          <w:tcPr>
            <w:tcW w:w="927" w:type="pct"/>
            <w:tcBorders>
              <w:bottom w:val="single" w:sz="4" w:space="0" w:color="auto"/>
            </w:tcBorders>
          </w:tcPr>
          <w:p w14:paraId="1B4E4C57" w14:textId="77777777" w:rsidR="00C60CFF"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1.08 (1.00, 1.16)</w:t>
            </w:r>
          </w:p>
          <w:p w14:paraId="4C6A979C" w14:textId="77777777" w:rsidR="003578AE"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1.02 (0.90, 1.15)</w:t>
            </w:r>
          </w:p>
          <w:p w14:paraId="51DE6EF2" w14:textId="43D4866C" w:rsidR="003578AE"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0.97 (0.83, 1.13)</w:t>
            </w:r>
          </w:p>
        </w:tc>
        <w:tc>
          <w:tcPr>
            <w:tcW w:w="927" w:type="pct"/>
            <w:tcBorders>
              <w:bottom w:val="single" w:sz="4" w:space="0" w:color="auto"/>
            </w:tcBorders>
          </w:tcPr>
          <w:p w14:paraId="578EDF59" w14:textId="77777777" w:rsidR="00C60CFF"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1.23 (1.14, 1.32)</w:t>
            </w:r>
          </w:p>
          <w:p w14:paraId="3B8765F6" w14:textId="77777777" w:rsidR="003578AE"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1.44 (1.28, 1.63)</w:t>
            </w:r>
          </w:p>
          <w:p w14:paraId="5D531AF2" w14:textId="539350A2" w:rsidR="003578AE"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1.12 (0.97, 1.31)</w:t>
            </w:r>
          </w:p>
        </w:tc>
        <w:tc>
          <w:tcPr>
            <w:tcW w:w="928" w:type="pct"/>
            <w:tcBorders>
              <w:bottom w:val="single" w:sz="4" w:space="0" w:color="auto"/>
            </w:tcBorders>
          </w:tcPr>
          <w:p w14:paraId="3D50976B" w14:textId="77777777" w:rsidR="00C60CFF"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2.63 (2.44, 2.82)</w:t>
            </w:r>
          </w:p>
          <w:p w14:paraId="2AEA0CD2" w14:textId="77777777" w:rsidR="003578AE"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2.18 (1.94, 2.46)</w:t>
            </w:r>
          </w:p>
          <w:p w14:paraId="583D985E" w14:textId="7D90B523" w:rsidR="003578AE" w:rsidRPr="00C67D8D" w:rsidRDefault="003578AE" w:rsidP="00C60CFF">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1.36 (1.18, 1.57)</w:t>
            </w:r>
          </w:p>
        </w:tc>
      </w:tr>
    </w:tbl>
    <w:p w14:paraId="6D8B9018" w14:textId="63664ACF" w:rsidR="00854769" w:rsidRPr="00C67D8D" w:rsidRDefault="00936C0F" w:rsidP="001A7E44">
      <w:pPr>
        <w:spacing w:after="240" w:line="480" w:lineRule="auto"/>
        <w:rPr>
          <w:rFonts w:ascii="Times New Roman" w:hAnsi="Times New Roman" w:cs="Times New Roman"/>
          <w:b/>
          <w:sz w:val="24"/>
          <w:highlight w:val="green"/>
        </w:rPr>
      </w:pPr>
      <w:r w:rsidRPr="00C67D8D">
        <w:rPr>
          <w:rFonts w:ascii="Times New Roman" w:eastAsia="Times New Roman" w:hAnsi="Times New Roman" w:cs="Times New Roman"/>
          <w:sz w:val="24"/>
          <w:szCs w:val="20"/>
        </w:rPr>
        <w:t>CI</w:t>
      </w:r>
      <w:r w:rsidR="00A55523" w:rsidRPr="00C67D8D">
        <w:rPr>
          <w:rFonts w:ascii="Times New Roman" w:eastAsia="Times New Roman" w:hAnsi="Times New Roman" w:cs="Times New Roman"/>
          <w:sz w:val="24"/>
          <w:szCs w:val="20"/>
        </w:rPr>
        <w:t>:</w:t>
      </w:r>
      <w:r w:rsidR="003D351D" w:rsidRPr="00C67D8D">
        <w:rPr>
          <w:rFonts w:ascii="Times New Roman" w:eastAsia="Times New Roman" w:hAnsi="Times New Roman" w:cs="Times New Roman"/>
          <w:sz w:val="24"/>
          <w:szCs w:val="20"/>
        </w:rPr>
        <w:t xml:space="preserve"> confidence interval</w:t>
      </w:r>
      <w:r w:rsidR="00CF6697" w:rsidRPr="00C67D8D">
        <w:rPr>
          <w:rFonts w:ascii="Times New Roman" w:eastAsia="Times New Roman" w:hAnsi="Times New Roman" w:cs="Times New Roman"/>
          <w:sz w:val="24"/>
          <w:szCs w:val="20"/>
        </w:rPr>
        <w:t xml:space="preserve">; </w:t>
      </w:r>
      <w:r w:rsidR="0074283F" w:rsidRPr="00C67D8D">
        <w:rPr>
          <w:rFonts w:ascii="Times New Roman" w:eastAsia="Times New Roman" w:hAnsi="Times New Roman" w:cs="Times New Roman"/>
          <w:sz w:val="24"/>
          <w:szCs w:val="20"/>
        </w:rPr>
        <w:t>CID</w:t>
      </w:r>
      <w:r w:rsidR="00A55523" w:rsidRPr="00C67D8D">
        <w:rPr>
          <w:rFonts w:ascii="Times New Roman" w:eastAsia="Times New Roman" w:hAnsi="Times New Roman" w:cs="Times New Roman"/>
          <w:sz w:val="24"/>
          <w:szCs w:val="20"/>
        </w:rPr>
        <w:t>:</w:t>
      </w:r>
      <w:r w:rsidR="0074283F" w:rsidRPr="00C67D8D">
        <w:rPr>
          <w:rFonts w:ascii="Times New Roman" w:eastAsia="Times New Roman" w:hAnsi="Times New Roman" w:cs="Times New Roman"/>
          <w:sz w:val="24"/>
          <w:szCs w:val="20"/>
        </w:rPr>
        <w:t xml:space="preserve"> clinically important deterioration; </w:t>
      </w:r>
      <w:r w:rsidR="00CF6697" w:rsidRPr="00C67D8D">
        <w:rPr>
          <w:rFonts w:ascii="Times New Roman" w:hAnsi="Times New Roman" w:cs="Times New Roman"/>
          <w:sz w:val="24"/>
          <w:szCs w:val="24"/>
        </w:rPr>
        <w:t>FEV</w:t>
      </w:r>
      <w:r w:rsidR="00CF6697" w:rsidRPr="00C67D8D">
        <w:rPr>
          <w:rFonts w:ascii="Times New Roman" w:hAnsi="Times New Roman" w:cs="Times New Roman"/>
          <w:sz w:val="24"/>
          <w:szCs w:val="24"/>
          <w:vertAlign w:val="subscript"/>
        </w:rPr>
        <w:t>1</w:t>
      </w:r>
      <w:r w:rsidR="00A55523" w:rsidRPr="00C67D8D">
        <w:rPr>
          <w:rFonts w:ascii="Times New Roman" w:hAnsi="Times New Roman" w:cs="Times New Roman"/>
          <w:sz w:val="24"/>
          <w:szCs w:val="24"/>
        </w:rPr>
        <w:t>:</w:t>
      </w:r>
      <w:r w:rsidR="00CF6697" w:rsidRPr="00C67D8D">
        <w:rPr>
          <w:rFonts w:ascii="Times New Roman" w:hAnsi="Times New Roman" w:cs="Times New Roman"/>
          <w:sz w:val="24"/>
          <w:szCs w:val="24"/>
        </w:rPr>
        <w:t xml:space="preserve"> forced expiratory volume in 1 second</w:t>
      </w:r>
      <w:r w:rsidR="00201559" w:rsidRPr="00C67D8D">
        <w:rPr>
          <w:rFonts w:ascii="Times New Roman" w:eastAsia="Times New Roman" w:hAnsi="Times New Roman" w:cs="Times New Roman"/>
          <w:sz w:val="24"/>
          <w:szCs w:val="20"/>
        </w:rPr>
        <w:t>; HR</w:t>
      </w:r>
      <w:r w:rsidR="00A55523" w:rsidRPr="00C67D8D">
        <w:rPr>
          <w:rFonts w:ascii="Times New Roman" w:eastAsia="Times New Roman" w:hAnsi="Times New Roman" w:cs="Times New Roman"/>
          <w:sz w:val="24"/>
          <w:szCs w:val="20"/>
        </w:rPr>
        <w:t>:</w:t>
      </w:r>
      <w:r w:rsidR="00201559" w:rsidRPr="00C67D8D">
        <w:rPr>
          <w:rFonts w:ascii="Times New Roman" w:eastAsia="Times New Roman" w:hAnsi="Times New Roman" w:cs="Times New Roman"/>
          <w:sz w:val="24"/>
          <w:szCs w:val="20"/>
        </w:rPr>
        <w:t xml:space="preserve"> hazard ratio</w:t>
      </w:r>
      <w:r w:rsidR="00CF6697" w:rsidRPr="00C67D8D">
        <w:rPr>
          <w:rFonts w:ascii="Times New Roman" w:hAnsi="Times New Roman" w:cs="Times New Roman"/>
          <w:sz w:val="24"/>
          <w:szCs w:val="24"/>
        </w:rPr>
        <w:t>; SGRQ</w:t>
      </w:r>
      <w:r w:rsidR="00A55523" w:rsidRPr="00C67D8D">
        <w:rPr>
          <w:rFonts w:ascii="Times New Roman" w:hAnsi="Times New Roman" w:cs="Times New Roman"/>
          <w:sz w:val="24"/>
          <w:szCs w:val="24"/>
        </w:rPr>
        <w:t>:</w:t>
      </w:r>
      <w:r w:rsidR="00CF6697" w:rsidRPr="00C67D8D">
        <w:rPr>
          <w:rFonts w:ascii="Times New Roman" w:hAnsi="Times New Roman" w:cs="Times New Roman"/>
          <w:sz w:val="24"/>
          <w:szCs w:val="24"/>
        </w:rPr>
        <w:t xml:space="preserve"> St. George’s Respiratory Questionnaire</w:t>
      </w:r>
      <w:r w:rsidRPr="00C67D8D">
        <w:rPr>
          <w:rFonts w:ascii="Times New Roman" w:eastAsia="Times New Roman" w:hAnsi="Times New Roman" w:cs="Times New Roman"/>
          <w:sz w:val="24"/>
          <w:szCs w:val="20"/>
        </w:rPr>
        <w:t>.</w:t>
      </w:r>
      <w:r w:rsidR="00854769" w:rsidRPr="00C67D8D">
        <w:rPr>
          <w:rFonts w:ascii="Times New Roman" w:hAnsi="Times New Roman" w:cs="Times New Roman"/>
          <w:b/>
          <w:sz w:val="24"/>
          <w:highlight w:val="green"/>
        </w:rPr>
        <w:br w:type="page"/>
      </w:r>
    </w:p>
    <w:p w14:paraId="67AEEAD5" w14:textId="21E4706D" w:rsidR="006A1AB9" w:rsidRPr="00C67D8D" w:rsidRDefault="001A7E44" w:rsidP="006A1AB9">
      <w:pPr>
        <w:spacing w:after="240" w:line="480" w:lineRule="auto"/>
        <w:rPr>
          <w:rFonts w:ascii="Times New Roman" w:hAnsi="Times New Roman" w:cs="Times New Roman"/>
          <w:sz w:val="24"/>
        </w:rPr>
      </w:pPr>
      <w:r w:rsidRPr="00C67D8D">
        <w:rPr>
          <w:rFonts w:ascii="Times New Roman" w:hAnsi="Times New Roman" w:cs="Times New Roman"/>
          <w:b/>
          <w:sz w:val="24"/>
        </w:rPr>
        <w:lastRenderedPageBreak/>
        <w:t>Supplementary Table</w:t>
      </w:r>
      <w:r w:rsidR="006A1AB9" w:rsidRPr="00C67D8D">
        <w:rPr>
          <w:rFonts w:ascii="Times New Roman" w:hAnsi="Times New Roman" w:cs="Times New Roman"/>
          <w:b/>
          <w:sz w:val="24"/>
        </w:rPr>
        <w:t xml:space="preserve"> </w:t>
      </w:r>
      <w:r w:rsidR="00996834" w:rsidRPr="00C67D8D">
        <w:rPr>
          <w:rFonts w:ascii="Times New Roman" w:hAnsi="Times New Roman" w:cs="Times New Roman"/>
          <w:b/>
          <w:sz w:val="24"/>
        </w:rPr>
        <w:t>4</w:t>
      </w:r>
      <w:r w:rsidR="006A1AB9" w:rsidRPr="00C67D8D">
        <w:rPr>
          <w:rFonts w:ascii="Times New Roman" w:hAnsi="Times New Roman" w:cs="Times New Roman"/>
          <w:sz w:val="24"/>
        </w:rPr>
        <w:t xml:space="preserve"> Risk of </w:t>
      </w:r>
      <w:r w:rsidR="00A55523" w:rsidRPr="00C67D8D">
        <w:rPr>
          <w:rFonts w:ascii="Times New Roman" w:hAnsi="Times New Roman" w:cs="Times New Roman"/>
          <w:sz w:val="24"/>
        </w:rPr>
        <w:t xml:space="preserve">exacerbation or death by confirmed clinically important deterioration status </w:t>
      </w:r>
      <w:r w:rsidR="006A1AB9" w:rsidRPr="00C67D8D">
        <w:rPr>
          <w:rFonts w:ascii="Times New Roman" w:hAnsi="Times New Roman" w:cs="Times New Roman"/>
          <w:sz w:val="24"/>
        </w:rPr>
        <w:t xml:space="preserve">at </w:t>
      </w:r>
      <w:r w:rsidR="00201559" w:rsidRPr="00C67D8D">
        <w:rPr>
          <w:rFonts w:ascii="Times New Roman" w:hAnsi="Times New Roman" w:cs="Times New Roman"/>
          <w:sz w:val="24"/>
        </w:rPr>
        <w:t xml:space="preserve">Month </w:t>
      </w:r>
      <w:r w:rsidR="006A1AB9" w:rsidRPr="00C67D8D">
        <w:rPr>
          <w:rFonts w:ascii="Times New Roman" w:hAnsi="Times New Roman" w:cs="Times New Roman"/>
          <w:sz w:val="24"/>
        </w:rPr>
        <w:t xml:space="preserve">6 in the </w:t>
      </w:r>
      <w:r w:rsidR="00A55523" w:rsidRPr="00C67D8D">
        <w:rPr>
          <w:rFonts w:ascii="Times New Roman" w:hAnsi="Times New Roman" w:cs="Times New Roman"/>
          <w:sz w:val="24"/>
        </w:rPr>
        <w:t>tiotropium and placebo arm</w:t>
      </w:r>
      <w:r w:rsidR="006A1AB9" w:rsidRPr="00C67D8D">
        <w:rPr>
          <w:rFonts w:ascii="Times New Roman" w:hAnsi="Times New Roman" w:cs="Times New Roman"/>
          <w:sz w:val="24"/>
        </w:rPr>
        <w:t>s</w:t>
      </w:r>
      <w:r w:rsidR="00CC149D" w:rsidRPr="00C67D8D">
        <w:rPr>
          <w:rFonts w:ascii="Times New Roman" w:hAnsi="Times New Roman" w:cs="Times New Roman"/>
          <w:sz w:val="24"/>
        </w:rPr>
        <w:t xml:space="preserve">, and at </w:t>
      </w:r>
      <w:r w:rsidR="00201559" w:rsidRPr="00C67D8D">
        <w:rPr>
          <w:rFonts w:ascii="Times New Roman" w:hAnsi="Times New Roman" w:cs="Times New Roman"/>
          <w:sz w:val="24"/>
        </w:rPr>
        <w:t xml:space="preserve">Month </w:t>
      </w:r>
      <w:r w:rsidR="00CC149D" w:rsidRPr="00C67D8D">
        <w:rPr>
          <w:rFonts w:ascii="Times New Roman" w:hAnsi="Times New Roman" w:cs="Times New Roman"/>
          <w:sz w:val="24"/>
        </w:rPr>
        <w:t xml:space="preserve">12 in the </w:t>
      </w:r>
      <w:r w:rsidR="00A55523" w:rsidRPr="00C67D8D">
        <w:rPr>
          <w:rFonts w:ascii="Times New Roman" w:hAnsi="Times New Roman" w:cs="Times New Roman"/>
          <w:sz w:val="24"/>
        </w:rPr>
        <w:t>tiotropium and placebo arms and total population</w:t>
      </w:r>
    </w:p>
    <w:tbl>
      <w:tblPr>
        <w:tblStyle w:val="TableGri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603"/>
        <w:gridCol w:w="2588"/>
        <w:gridCol w:w="2588"/>
        <w:gridCol w:w="2588"/>
        <w:gridCol w:w="2591"/>
      </w:tblGrid>
      <w:tr w:rsidR="006237B8" w:rsidRPr="00C67D8D" w14:paraId="4DFEE076" w14:textId="77777777" w:rsidTr="00BF2E90">
        <w:tc>
          <w:tcPr>
            <w:tcW w:w="1291" w:type="pct"/>
            <w:tcBorders>
              <w:bottom w:val="single" w:sz="4" w:space="0" w:color="auto"/>
            </w:tcBorders>
          </w:tcPr>
          <w:p w14:paraId="3C73D6CE" w14:textId="5545C4C9" w:rsidR="006A1AB9" w:rsidRPr="00C67D8D" w:rsidRDefault="006A1AB9" w:rsidP="00BF2E90">
            <w:pPr>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t xml:space="preserve">Outcome at </w:t>
            </w:r>
            <w:r w:rsidR="00201559" w:rsidRPr="00C67D8D">
              <w:rPr>
                <w:rFonts w:ascii="Times New Roman" w:hAnsi="Times New Roman" w:cs="Times New Roman"/>
                <w:b/>
                <w:sz w:val="24"/>
                <w:lang w:val="en-GB"/>
              </w:rPr>
              <w:t xml:space="preserve">Month </w:t>
            </w:r>
            <w:r w:rsidRPr="00C67D8D">
              <w:rPr>
                <w:rFonts w:ascii="Times New Roman" w:hAnsi="Times New Roman" w:cs="Times New Roman"/>
                <w:b/>
                <w:sz w:val="24"/>
                <w:lang w:val="en-GB"/>
              </w:rPr>
              <w:t xml:space="preserve">6 </w:t>
            </w:r>
          </w:p>
        </w:tc>
        <w:tc>
          <w:tcPr>
            <w:tcW w:w="927" w:type="pct"/>
            <w:tcBorders>
              <w:bottom w:val="single" w:sz="4" w:space="0" w:color="auto"/>
            </w:tcBorders>
          </w:tcPr>
          <w:p w14:paraId="4304661E" w14:textId="77777777" w:rsidR="006A1AB9" w:rsidRPr="00C67D8D" w:rsidRDefault="006A1AB9"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 xml:space="preserve">Patients with any CID event vs. patients without, </w:t>
            </w:r>
            <w:r w:rsidRPr="00C67D8D">
              <w:rPr>
                <w:rFonts w:ascii="Times New Roman" w:hAnsi="Times New Roman" w:cs="Times New Roman"/>
                <w:b/>
                <w:sz w:val="24"/>
                <w:lang w:val="en-GB"/>
              </w:rPr>
              <w:br/>
              <w:t>HR (95% CI)</w:t>
            </w:r>
          </w:p>
        </w:tc>
        <w:tc>
          <w:tcPr>
            <w:tcW w:w="927" w:type="pct"/>
            <w:tcBorders>
              <w:bottom w:val="single" w:sz="4" w:space="0" w:color="auto"/>
            </w:tcBorders>
          </w:tcPr>
          <w:p w14:paraId="1ACE591A" w14:textId="76BAADB1" w:rsidR="006A1AB9" w:rsidRPr="00C67D8D" w:rsidRDefault="006A1AB9"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Patients with FEV</w:t>
            </w:r>
            <w:r w:rsidRPr="00C67D8D">
              <w:rPr>
                <w:rFonts w:ascii="Times New Roman" w:hAnsi="Times New Roman" w:cs="Times New Roman"/>
                <w:b/>
                <w:sz w:val="24"/>
                <w:vertAlign w:val="subscript"/>
                <w:lang w:val="en-GB"/>
              </w:rPr>
              <w:t>1</w:t>
            </w:r>
            <w:r w:rsidRPr="00C67D8D">
              <w:rPr>
                <w:rFonts w:ascii="Times New Roman" w:hAnsi="Times New Roman" w:cs="Times New Roman"/>
                <w:b/>
                <w:sz w:val="24"/>
                <w:lang w:val="en-GB"/>
              </w:rPr>
              <w:t xml:space="preserve"> confirmed decline vs. patients without, HR (95% CI)</w:t>
            </w:r>
          </w:p>
        </w:tc>
        <w:tc>
          <w:tcPr>
            <w:tcW w:w="927" w:type="pct"/>
            <w:tcBorders>
              <w:bottom w:val="single" w:sz="4" w:space="0" w:color="auto"/>
            </w:tcBorders>
          </w:tcPr>
          <w:p w14:paraId="793D09DE" w14:textId="0DBC45EE" w:rsidR="006A1AB9" w:rsidRPr="00C67D8D" w:rsidRDefault="006A1AB9"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Patients with SGRQ confirmed deterioration vs. patients without, HR (95% CI)</w:t>
            </w:r>
          </w:p>
        </w:tc>
        <w:tc>
          <w:tcPr>
            <w:tcW w:w="928" w:type="pct"/>
            <w:tcBorders>
              <w:bottom w:val="single" w:sz="4" w:space="0" w:color="auto"/>
            </w:tcBorders>
          </w:tcPr>
          <w:p w14:paraId="35B0782B" w14:textId="77777777" w:rsidR="006A1AB9" w:rsidRPr="00C67D8D" w:rsidRDefault="006A1AB9"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Patients with moderate/severe exacerbation vs. patients without, HR (95% CI)</w:t>
            </w:r>
          </w:p>
        </w:tc>
      </w:tr>
      <w:tr w:rsidR="006237B8" w:rsidRPr="00C67D8D" w14:paraId="252A3C6D" w14:textId="77777777" w:rsidTr="00BF2E90">
        <w:tc>
          <w:tcPr>
            <w:tcW w:w="1291" w:type="pct"/>
          </w:tcPr>
          <w:p w14:paraId="280E179E" w14:textId="59069696" w:rsidR="00854769" w:rsidRPr="00C67D8D" w:rsidRDefault="00854769" w:rsidP="00BF2E90">
            <w:pPr>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t>Tiotropium</w:t>
            </w:r>
          </w:p>
          <w:p w14:paraId="45F5FCB6" w14:textId="37DCAE0E" w:rsidR="006A1AB9" w:rsidRPr="00C67D8D" w:rsidRDefault="006A1AB9" w:rsidP="00BF2E90">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Moderate/severe exacerbation</w:t>
            </w:r>
            <w:r w:rsidRPr="00C67D8D">
              <w:rPr>
                <w:rFonts w:ascii="Times New Roman" w:hAnsi="Times New Roman" w:cs="Times New Roman"/>
                <w:sz w:val="24"/>
                <w:lang w:val="en-GB"/>
              </w:rPr>
              <w:br/>
              <w:t>Severe exacerbation</w:t>
            </w:r>
            <w:r w:rsidRPr="00C67D8D">
              <w:rPr>
                <w:rFonts w:ascii="Times New Roman" w:hAnsi="Times New Roman" w:cs="Times New Roman"/>
                <w:sz w:val="24"/>
                <w:lang w:val="en-GB"/>
              </w:rPr>
              <w:br/>
              <w:t>Death up to Day 1,470</w:t>
            </w:r>
          </w:p>
        </w:tc>
        <w:tc>
          <w:tcPr>
            <w:tcW w:w="927" w:type="pct"/>
          </w:tcPr>
          <w:p w14:paraId="60888207"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1717F8BB" w14:textId="77777777"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1.94 (1.76, 2.13)</w:t>
            </w:r>
          </w:p>
          <w:p w14:paraId="027785A8" w14:textId="77777777"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1.79 (1.53, 2.09)</w:t>
            </w:r>
          </w:p>
          <w:p w14:paraId="0B8ED547" w14:textId="11C86AEC"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1.26 (1.03, 1.54)</w:t>
            </w:r>
          </w:p>
        </w:tc>
        <w:tc>
          <w:tcPr>
            <w:tcW w:w="927" w:type="pct"/>
          </w:tcPr>
          <w:p w14:paraId="37A67CE3"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0297E22A"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1.08 (0.92, 1.26)</w:t>
            </w:r>
          </w:p>
          <w:p w14:paraId="3BA496B7"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0.94 (0.72, 1.23)</w:t>
            </w:r>
          </w:p>
          <w:p w14:paraId="3CDDA50E" w14:textId="06CC2529"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1.05 (0.76, 1.45)</w:t>
            </w:r>
          </w:p>
        </w:tc>
        <w:tc>
          <w:tcPr>
            <w:tcW w:w="927" w:type="pct"/>
          </w:tcPr>
          <w:p w14:paraId="28D0C518"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5F54C854"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1.37 (1.19, 1.59)</w:t>
            </w:r>
          </w:p>
          <w:p w14:paraId="16361FF8"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1.74 (1.40, 2.16)</w:t>
            </w:r>
          </w:p>
          <w:p w14:paraId="449D3C2B" w14:textId="4873FC55"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1.26 (0.93, 1.69)</w:t>
            </w:r>
          </w:p>
        </w:tc>
        <w:tc>
          <w:tcPr>
            <w:tcW w:w="928" w:type="pct"/>
          </w:tcPr>
          <w:p w14:paraId="33877EDD"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6EFDB49C" w14:textId="77777777" w:rsidR="00654C60" w:rsidRPr="00C67D8D" w:rsidRDefault="00936CD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2.46 (2.22, 2.73)</w:t>
            </w:r>
          </w:p>
          <w:p w14:paraId="71F6C94F" w14:textId="77777777" w:rsidR="00936CD2" w:rsidRPr="00C67D8D" w:rsidRDefault="00936CD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1.96 (1.67, 2.30)</w:t>
            </w:r>
          </w:p>
          <w:p w14:paraId="11E54F92" w14:textId="52DBFB14" w:rsidR="00936CD2" w:rsidRPr="00C67D8D" w:rsidRDefault="00936CD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1.31 (1.06, 1.63)</w:t>
            </w:r>
          </w:p>
        </w:tc>
      </w:tr>
      <w:tr w:rsidR="006237B8" w:rsidRPr="00C67D8D" w14:paraId="1F6437C0" w14:textId="77777777" w:rsidTr="00854769">
        <w:trPr>
          <w:cantSplit/>
        </w:trPr>
        <w:tc>
          <w:tcPr>
            <w:tcW w:w="1291" w:type="pct"/>
            <w:tcBorders>
              <w:bottom w:val="nil"/>
            </w:tcBorders>
          </w:tcPr>
          <w:p w14:paraId="24AAC992" w14:textId="77777777" w:rsidR="00854769" w:rsidRPr="00C67D8D" w:rsidRDefault="00854769" w:rsidP="00854769">
            <w:pPr>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lastRenderedPageBreak/>
              <w:t>Placebo</w:t>
            </w:r>
          </w:p>
          <w:p w14:paraId="722FF993" w14:textId="1D06B06B" w:rsidR="00854769" w:rsidRPr="00C67D8D" w:rsidRDefault="00854769" w:rsidP="00854769">
            <w:pPr>
              <w:spacing w:before="60" w:after="60" w:line="480" w:lineRule="auto"/>
              <w:rPr>
                <w:rFonts w:ascii="Times New Roman" w:hAnsi="Times New Roman" w:cs="Times New Roman"/>
                <w:b/>
                <w:sz w:val="24"/>
                <w:lang w:val="en-GB"/>
              </w:rPr>
            </w:pPr>
            <w:r w:rsidRPr="00C67D8D">
              <w:rPr>
                <w:rFonts w:ascii="Times New Roman" w:hAnsi="Times New Roman" w:cs="Times New Roman"/>
                <w:sz w:val="24"/>
                <w:lang w:val="en-GB"/>
              </w:rPr>
              <w:t>Moderate/severe exacerbation</w:t>
            </w:r>
            <w:r w:rsidRPr="00C67D8D">
              <w:rPr>
                <w:rFonts w:ascii="Times New Roman" w:hAnsi="Times New Roman" w:cs="Times New Roman"/>
                <w:sz w:val="24"/>
                <w:lang w:val="en-GB"/>
              </w:rPr>
              <w:br/>
              <w:t>Severe exacerbation</w:t>
            </w:r>
            <w:r w:rsidRPr="00C67D8D">
              <w:rPr>
                <w:rFonts w:ascii="Times New Roman" w:hAnsi="Times New Roman" w:cs="Times New Roman"/>
                <w:sz w:val="24"/>
                <w:lang w:val="en-GB"/>
              </w:rPr>
              <w:br/>
              <w:t>Death up to Day 1,470</w:t>
            </w:r>
          </w:p>
        </w:tc>
        <w:tc>
          <w:tcPr>
            <w:tcW w:w="927" w:type="pct"/>
            <w:tcBorders>
              <w:bottom w:val="nil"/>
            </w:tcBorders>
          </w:tcPr>
          <w:p w14:paraId="143D924E" w14:textId="3532C1DD"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br/>
              <w:t>1.64 (1.48, 1.80)</w:t>
            </w:r>
          </w:p>
          <w:p w14:paraId="63B700CC" w14:textId="77777777"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 xml:space="preserve">1.52 (1.30, 1.78) </w:t>
            </w:r>
          </w:p>
          <w:p w14:paraId="35868320" w14:textId="1601F23E"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1.15 (0.95, 1.39)</w:t>
            </w:r>
          </w:p>
        </w:tc>
        <w:tc>
          <w:tcPr>
            <w:tcW w:w="927" w:type="pct"/>
            <w:tcBorders>
              <w:bottom w:val="nil"/>
            </w:tcBorders>
          </w:tcPr>
          <w:p w14:paraId="485CD933" w14:textId="77777777" w:rsidR="00854769" w:rsidRPr="00C67D8D" w:rsidRDefault="00854769" w:rsidP="00BF2E90">
            <w:pPr>
              <w:spacing w:before="60" w:after="60" w:line="480" w:lineRule="auto"/>
              <w:jc w:val="center"/>
              <w:rPr>
                <w:rFonts w:ascii="Times New Roman" w:hAnsi="Times New Roman" w:cs="Times New Roman"/>
                <w:sz w:val="24"/>
                <w:lang w:val="en-GB"/>
              </w:rPr>
            </w:pPr>
          </w:p>
          <w:p w14:paraId="1C41A766"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1.08 (0.97, 1.21)</w:t>
            </w:r>
          </w:p>
          <w:p w14:paraId="48798F90"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1.07 (0.89, 1.27)</w:t>
            </w:r>
          </w:p>
          <w:p w14:paraId="04612CE2" w14:textId="3F8F4AE8"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1.08 (0.87, 1.34)</w:t>
            </w:r>
          </w:p>
        </w:tc>
        <w:tc>
          <w:tcPr>
            <w:tcW w:w="927" w:type="pct"/>
            <w:tcBorders>
              <w:bottom w:val="nil"/>
            </w:tcBorders>
          </w:tcPr>
          <w:p w14:paraId="548700C0" w14:textId="77777777" w:rsidR="00854769" w:rsidRPr="00C67D8D" w:rsidRDefault="00854769" w:rsidP="00BF2E90">
            <w:pPr>
              <w:spacing w:before="60" w:after="60" w:line="480" w:lineRule="auto"/>
              <w:jc w:val="center"/>
              <w:rPr>
                <w:rFonts w:ascii="Times New Roman" w:hAnsi="Times New Roman" w:cs="Times New Roman"/>
                <w:sz w:val="24"/>
                <w:lang w:val="en-GB"/>
              </w:rPr>
            </w:pPr>
          </w:p>
          <w:p w14:paraId="4DC59043"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1.21 (1.07, 1.38)</w:t>
            </w:r>
          </w:p>
          <w:p w14:paraId="76636BC0" w14:textId="77777777"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1.57 (1.30, 1.89)</w:t>
            </w:r>
          </w:p>
          <w:p w14:paraId="1F038DCE" w14:textId="36436825" w:rsidR="00654C60" w:rsidRPr="00C67D8D" w:rsidRDefault="00654C60"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1.27 (0.99, 1.62)</w:t>
            </w:r>
          </w:p>
        </w:tc>
        <w:tc>
          <w:tcPr>
            <w:tcW w:w="928" w:type="pct"/>
            <w:tcBorders>
              <w:bottom w:val="nil"/>
            </w:tcBorders>
          </w:tcPr>
          <w:p w14:paraId="37DCB532" w14:textId="77777777" w:rsidR="00854769" w:rsidRPr="00C67D8D" w:rsidRDefault="00854769" w:rsidP="00BF2E90">
            <w:pPr>
              <w:spacing w:before="60" w:after="60" w:line="480" w:lineRule="auto"/>
              <w:jc w:val="center"/>
              <w:rPr>
                <w:rFonts w:ascii="Times New Roman" w:hAnsi="Times New Roman" w:cs="Times New Roman"/>
                <w:sz w:val="24"/>
                <w:lang w:val="en-GB"/>
              </w:rPr>
            </w:pPr>
          </w:p>
          <w:p w14:paraId="36E249BE" w14:textId="77777777" w:rsidR="00936CD2" w:rsidRPr="00C67D8D" w:rsidRDefault="00936CD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2.24 (2.03, 2.48)</w:t>
            </w:r>
          </w:p>
          <w:p w14:paraId="18D9EC90" w14:textId="77777777" w:rsidR="00936CD2" w:rsidRPr="00C67D8D" w:rsidRDefault="00936CD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1.79 (1.54, 2.10)</w:t>
            </w:r>
          </w:p>
          <w:p w14:paraId="6663D80C" w14:textId="6AE61E57" w:rsidR="00936CD2" w:rsidRPr="00C67D8D" w:rsidRDefault="00936CD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1.13 (0.93, 1.38)</w:t>
            </w:r>
          </w:p>
        </w:tc>
      </w:tr>
      <w:tr w:rsidR="006237B8" w:rsidRPr="00C67D8D" w14:paraId="56A42D47" w14:textId="77777777" w:rsidTr="00CC149D">
        <w:tc>
          <w:tcPr>
            <w:tcW w:w="1291" w:type="pct"/>
            <w:tcBorders>
              <w:bottom w:val="single" w:sz="4" w:space="0" w:color="auto"/>
            </w:tcBorders>
          </w:tcPr>
          <w:p w14:paraId="605CF7C3" w14:textId="22333DC3" w:rsidR="006A1AB9" w:rsidRPr="00C67D8D" w:rsidRDefault="006A1AB9" w:rsidP="00BF2E90">
            <w:pPr>
              <w:spacing w:before="60" w:after="60" w:line="480" w:lineRule="auto"/>
              <w:rPr>
                <w:rFonts w:ascii="Times New Roman" w:hAnsi="Times New Roman" w:cs="Times New Roman"/>
                <w:sz w:val="24"/>
                <w:lang w:val="en-GB"/>
              </w:rPr>
            </w:pPr>
            <w:r w:rsidRPr="00C67D8D">
              <w:rPr>
                <w:rFonts w:ascii="Times New Roman" w:hAnsi="Times New Roman" w:cs="Times New Roman"/>
                <w:b/>
                <w:sz w:val="24"/>
                <w:lang w:val="en-GB"/>
              </w:rPr>
              <w:t xml:space="preserve">Outcome at </w:t>
            </w:r>
            <w:r w:rsidR="00201559" w:rsidRPr="00C67D8D">
              <w:rPr>
                <w:rFonts w:ascii="Times New Roman" w:hAnsi="Times New Roman" w:cs="Times New Roman"/>
                <w:b/>
                <w:sz w:val="24"/>
                <w:lang w:val="en-GB"/>
              </w:rPr>
              <w:t xml:space="preserve">Month </w:t>
            </w:r>
            <w:r w:rsidRPr="00C67D8D">
              <w:rPr>
                <w:rFonts w:ascii="Times New Roman" w:hAnsi="Times New Roman" w:cs="Times New Roman"/>
                <w:b/>
                <w:sz w:val="24"/>
                <w:lang w:val="en-GB"/>
              </w:rPr>
              <w:t xml:space="preserve">12 </w:t>
            </w:r>
          </w:p>
        </w:tc>
        <w:tc>
          <w:tcPr>
            <w:tcW w:w="927" w:type="pct"/>
            <w:tcBorders>
              <w:bottom w:val="single" w:sz="4" w:space="0" w:color="auto"/>
            </w:tcBorders>
          </w:tcPr>
          <w:p w14:paraId="6999EFB2" w14:textId="77777777" w:rsidR="006A1AB9" w:rsidRPr="00C67D8D" w:rsidRDefault="006A1AB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 xml:space="preserve">Patients with any CID event vs. patients without, </w:t>
            </w:r>
            <w:r w:rsidRPr="00C67D8D">
              <w:rPr>
                <w:rFonts w:ascii="Times New Roman" w:hAnsi="Times New Roman" w:cs="Times New Roman"/>
                <w:b/>
                <w:sz w:val="24"/>
                <w:lang w:val="en-GB"/>
              </w:rPr>
              <w:br/>
              <w:t>HR (95% CI)</w:t>
            </w:r>
          </w:p>
        </w:tc>
        <w:tc>
          <w:tcPr>
            <w:tcW w:w="927" w:type="pct"/>
            <w:tcBorders>
              <w:bottom w:val="single" w:sz="4" w:space="0" w:color="auto"/>
            </w:tcBorders>
          </w:tcPr>
          <w:p w14:paraId="518D632B" w14:textId="4224A4E3" w:rsidR="006A1AB9" w:rsidRPr="00C67D8D" w:rsidRDefault="006A1AB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Patients with FEV</w:t>
            </w:r>
            <w:r w:rsidRPr="00C67D8D">
              <w:rPr>
                <w:rFonts w:ascii="Times New Roman" w:hAnsi="Times New Roman" w:cs="Times New Roman"/>
                <w:b/>
                <w:sz w:val="24"/>
                <w:vertAlign w:val="subscript"/>
                <w:lang w:val="en-GB"/>
              </w:rPr>
              <w:t>1</w:t>
            </w:r>
            <w:r w:rsidRPr="00C67D8D">
              <w:rPr>
                <w:rFonts w:ascii="Times New Roman" w:hAnsi="Times New Roman" w:cs="Times New Roman"/>
                <w:b/>
                <w:sz w:val="24"/>
                <w:lang w:val="en-GB"/>
              </w:rPr>
              <w:t xml:space="preserve"> decline vs. patients without, </w:t>
            </w:r>
            <w:r w:rsidR="0074283F" w:rsidRPr="00C67D8D">
              <w:rPr>
                <w:rFonts w:ascii="Times New Roman" w:hAnsi="Times New Roman" w:cs="Times New Roman"/>
                <w:b/>
                <w:sz w:val="24"/>
                <w:lang w:val="en-GB"/>
              </w:rPr>
              <w:br/>
            </w:r>
            <w:r w:rsidRPr="00C67D8D">
              <w:rPr>
                <w:rFonts w:ascii="Times New Roman" w:hAnsi="Times New Roman" w:cs="Times New Roman"/>
                <w:b/>
                <w:sz w:val="24"/>
                <w:lang w:val="en-GB"/>
              </w:rPr>
              <w:t>HR (95% CI)</w:t>
            </w:r>
          </w:p>
        </w:tc>
        <w:tc>
          <w:tcPr>
            <w:tcW w:w="927" w:type="pct"/>
            <w:tcBorders>
              <w:bottom w:val="single" w:sz="4" w:space="0" w:color="auto"/>
            </w:tcBorders>
          </w:tcPr>
          <w:p w14:paraId="38224ADA" w14:textId="77777777" w:rsidR="006A1AB9" w:rsidRPr="00C67D8D" w:rsidRDefault="006A1AB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Patients with SGRQ deterioration vs. patients without, HR (95% CI)</w:t>
            </w:r>
          </w:p>
        </w:tc>
        <w:tc>
          <w:tcPr>
            <w:tcW w:w="928" w:type="pct"/>
            <w:tcBorders>
              <w:bottom w:val="single" w:sz="4" w:space="0" w:color="auto"/>
            </w:tcBorders>
          </w:tcPr>
          <w:p w14:paraId="169E6C0F" w14:textId="77777777" w:rsidR="006A1AB9" w:rsidRPr="00C67D8D" w:rsidRDefault="006A1AB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b/>
                <w:sz w:val="24"/>
                <w:lang w:val="en-GB"/>
              </w:rPr>
              <w:t>Patients with moderate/severe exacerbation vs. patients without, HR (95% CI)</w:t>
            </w:r>
          </w:p>
        </w:tc>
      </w:tr>
      <w:tr w:rsidR="006237B8" w:rsidRPr="00C67D8D" w14:paraId="68806087" w14:textId="77777777" w:rsidTr="00CC149D">
        <w:tc>
          <w:tcPr>
            <w:tcW w:w="1291" w:type="pct"/>
            <w:tcBorders>
              <w:bottom w:val="nil"/>
            </w:tcBorders>
          </w:tcPr>
          <w:p w14:paraId="4A4206AC" w14:textId="77777777" w:rsidR="00CC149D" w:rsidRPr="00C67D8D" w:rsidRDefault="00CC149D" w:rsidP="00BF2E90">
            <w:pPr>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t>Overall population</w:t>
            </w:r>
          </w:p>
          <w:p w14:paraId="34D231A3" w14:textId="29E235B8" w:rsidR="00CC149D" w:rsidRPr="00C67D8D" w:rsidRDefault="00CC149D" w:rsidP="00BF2E90">
            <w:pPr>
              <w:spacing w:before="60" w:after="60" w:line="480" w:lineRule="auto"/>
              <w:rPr>
                <w:rFonts w:ascii="Times New Roman" w:hAnsi="Times New Roman" w:cs="Times New Roman"/>
                <w:b/>
                <w:sz w:val="24"/>
                <w:lang w:val="en-GB"/>
              </w:rPr>
            </w:pPr>
            <w:r w:rsidRPr="00C67D8D">
              <w:rPr>
                <w:rFonts w:ascii="Times New Roman" w:hAnsi="Times New Roman" w:cs="Times New Roman"/>
                <w:sz w:val="24"/>
                <w:lang w:val="en-GB"/>
              </w:rPr>
              <w:t>Moderate/severe exacerbation</w:t>
            </w:r>
            <w:r w:rsidRPr="00C67D8D">
              <w:rPr>
                <w:rFonts w:ascii="Times New Roman" w:hAnsi="Times New Roman" w:cs="Times New Roman"/>
                <w:sz w:val="24"/>
                <w:lang w:val="en-GB"/>
              </w:rPr>
              <w:br/>
              <w:t>Severe exacerbation</w:t>
            </w:r>
            <w:r w:rsidRPr="00C67D8D">
              <w:rPr>
                <w:rFonts w:ascii="Times New Roman" w:hAnsi="Times New Roman" w:cs="Times New Roman"/>
                <w:sz w:val="24"/>
                <w:lang w:val="en-GB"/>
              </w:rPr>
              <w:br/>
              <w:t>Death up to Day 1,470</w:t>
            </w:r>
          </w:p>
        </w:tc>
        <w:tc>
          <w:tcPr>
            <w:tcW w:w="927" w:type="pct"/>
            <w:tcBorders>
              <w:bottom w:val="nil"/>
            </w:tcBorders>
          </w:tcPr>
          <w:p w14:paraId="42D5BDE6" w14:textId="77777777" w:rsidR="00CC149D" w:rsidRPr="00C67D8D" w:rsidRDefault="00CC149D" w:rsidP="00BF2E90">
            <w:pPr>
              <w:spacing w:before="60" w:after="60" w:line="480" w:lineRule="auto"/>
              <w:jc w:val="center"/>
              <w:rPr>
                <w:rFonts w:ascii="Times New Roman" w:hAnsi="Times New Roman" w:cs="Times New Roman"/>
                <w:sz w:val="24"/>
                <w:lang w:val="en-GB"/>
              </w:rPr>
            </w:pPr>
          </w:p>
          <w:p w14:paraId="433F83C7" w14:textId="45E08F4A"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2.02 (1.87, 2.18)</w:t>
            </w:r>
          </w:p>
          <w:p w14:paraId="52E5E3F2" w14:textId="37F4A0B5"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1.96 (1.72, 2.24)</w:t>
            </w:r>
          </w:p>
          <w:p w14:paraId="7EC71254" w14:textId="461AE89B"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1.31 (1.13, 1.53)</w:t>
            </w:r>
          </w:p>
        </w:tc>
        <w:tc>
          <w:tcPr>
            <w:tcW w:w="927" w:type="pct"/>
            <w:tcBorders>
              <w:bottom w:val="nil"/>
            </w:tcBorders>
          </w:tcPr>
          <w:p w14:paraId="2716CA10" w14:textId="77777777" w:rsidR="00CC149D" w:rsidRPr="00C67D8D" w:rsidRDefault="00CC149D" w:rsidP="00BF2E90">
            <w:pPr>
              <w:spacing w:before="60" w:after="60" w:line="480" w:lineRule="auto"/>
              <w:jc w:val="center"/>
              <w:rPr>
                <w:rFonts w:ascii="Times New Roman" w:hAnsi="Times New Roman" w:cs="Times New Roman"/>
                <w:sz w:val="24"/>
                <w:lang w:val="en-GB"/>
              </w:rPr>
            </w:pPr>
          </w:p>
          <w:p w14:paraId="715533B8" w14:textId="77777777"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1.12 (1.03, 1.21)</w:t>
            </w:r>
          </w:p>
          <w:p w14:paraId="1606F585" w14:textId="77777777"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1.14 (0.99, 1.31)</w:t>
            </w:r>
          </w:p>
          <w:p w14:paraId="361711BC" w14:textId="6218500D"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1.07 (0.91, 1.27)</w:t>
            </w:r>
          </w:p>
        </w:tc>
        <w:tc>
          <w:tcPr>
            <w:tcW w:w="927" w:type="pct"/>
            <w:tcBorders>
              <w:bottom w:val="nil"/>
            </w:tcBorders>
          </w:tcPr>
          <w:p w14:paraId="7CBEB0F4" w14:textId="11B19FF8" w:rsidR="00CC149D" w:rsidRPr="00C67D8D" w:rsidRDefault="00CC149D" w:rsidP="00BF2E90">
            <w:pPr>
              <w:spacing w:before="60" w:after="60" w:line="480" w:lineRule="auto"/>
              <w:jc w:val="center"/>
              <w:rPr>
                <w:rFonts w:ascii="Times New Roman" w:hAnsi="Times New Roman" w:cs="Times New Roman"/>
                <w:sz w:val="24"/>
                <w:lang w:val="en-GB"/>
              </w:rPr>
            </w:pPr>
          </w:p>
          <w:p w14:paraId="6652B15A" w14:textId="1880BA9F"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1.27 (1.17, 1.39)</w:t>
            </w:r>
          </w:p>
          <w:p w14:paraId="1D842335" w14:textId="582A276E" w:rsidR="00CC149D" w:rsidRPr="00C67D8D" w:rsidRDefault="00CC149D"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1.58 (1.38, 1.81)</w:t>
            </w:r>
          </w:p>
          <w:p w14:paraId="2E101E75" w14:textId="1AF3AABE" w:rsidR="00CC149D" w:rsidRPr="00C67D8D" w:rsidRDefault="00CC149D" w:rsidP="00CC149D">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1.38 (1.17, 1.64)</w:t>
            </w:r>
          </w:p>
        </w:tc>
        <w:tc>
          <w:tcPr>
            <w:tcW w:w="928" w:type="pct"/>
            <w:tcBorders>
              <w:bottom w:val="nil"/>
            </w:tcBorders>
          </w:tcPr>
          <w:p w14:paraId="745DAFAA" w14:textId="77777777" w:rsidR="00CC149D" w:rsidRPr="00C67D8D" w:rsidRDefault="00CC149D" w:rsidP="00BF2E90">
            <w:pPr>
              <w:spacing w:before="60" w:after="60" w:line="480" w:lineRule="auto"/>
              <w:jc w:val="center"/>
              <w:rPr>
                <w:rFonts w:ascii="Times New Roman" w:hAnsi="Times New Roman" w:cs="Times New Roman"/>
                <w:sz w:val="24"/>
                <w:lang w:val="en-GB"/>
              </w:rPr>
            </w:pPr>
          </w:p>
          <w:p w14:paraId="2885C258" w14:textId="77777777" w:rsidR="009C51B1" w:rsidRPr="00C67D8D" w:rsidRDefault="009C51B1"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2.63 (2.44, 2.82)</w:t>
            </w:r>
          </w:p>
          <w:p w14:paraId="32E54BAE" w14:textId="77777777" w:rsidR="009C51B1" w:rsidRPr="00C67D8D" w:rsidRDefault="009C51B1"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2.18 (1.94, 2.46)</w:t>
            </w:r>
          </w:p>
          <w:p w14:paraId="3B6D3B15" w14:textId="7829F9D3" w:rsidR="009C51B1" w:rsidRPr="00C67D8D" w:rsidRDefault="009C51B1"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1.36 (1.18, 1.57)</w:t>
            </w:r>
          </w:p>
        </w:tc>
      </w:tr>
      <w:tr w:rsidR="006237B8" w:rsidRPr="00C67D8D" w14:paraId="578D699B" w14:textId="77777777" w:rsidTr="00CC149D">
        <w:tc>
          <w:tcPr>
            <w:tcW w:w="1291" w:type="pct"/>
            <w:tcBorders>
              <w:top w:val="nil"/>
              <w:bottom w:val="single" w:sz="4" w:space="0" w:color="auto"/>
            </w:tcBorders>
          </w:tcPr>
          <w:p w14:paraId="4C997E2F" w14:textId="31369B08" w:rsidR="00854769" w:rsidRPr="00C67D8D" w:rsidRDefault="00854769" w:rsidP="0027658C">
            <w:pPr>
              <w:keepNext/>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lastRenderedPageBreak/>
              <w:t>Tiotropium</w:t>
            </w:r>
          </w:p>
          <w:p w14:paraId="7369CE9D" w14:textId="2908AB1F" w:rsidR="006A1AB9" w:rsidRPr="00C67D8D" w:rsidRDefault="006A1AB9" w:rsidP="00BF2E90">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Moderate/severe exacerbation</w:t>
            </w:r>
            <w:r w:rsidRPr="00C67D8D">
              <w:rPr>
                <w:rFonts w:ascii="Times New Roman" w:hAnsi="Times New Roman" w:cs="Times New Roman"/>
                <w:sz w:val="24"/>
                <w:lang w:val="en-GB"/>
              </w:rPr>
              <w:br/>
              <w:t>Severe exacerbation</w:t>
            </w:r>
            <w:r w:rsidRPr="00C67D8D">
              <w:rPr>
                <w:rFonts w:ascii="Times New Roman" w:hAnsi="Times New Roman" w:cs="Times New Roman"/>
                <w:sz w:val="24"/>
                <w:lang w:val="en-GB"/>
              </w:rPr>
              <w:br/>
              <w:t>Death up to Day 1,470</w:t>
            </w:r>
          </w:p>
        </w:tc>
        <w:tc>
          <w:tcPr>
            <w:tcW w:w="927" w:type="pct"/>
            <w:tcBorders>
              <w:top w:val="nil"/>
              <w:bottom w:val="single" w:sz="4" w:space="0" w:color="auto"/>
            </w:tcBorders>
          </w:tcPr>
          <w:p w14:paraId="6E8FE628"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55798A67" w14:textId="77777777"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2.10 (1.89, 2.33)</w:t>
            </w:r>
          </w:p>
          <w:p w14:paraId="26B5582D" w14:textId="77777777"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2.10 (1.75, 2.52)</w:t>
            </w:r>
          </w:p>
          <w:p w14:paraId="659056F0" w14:textId="79B555F0"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1.45 (1.17, 1.80)</w:t>
            </w:r>
          </w:p>
        </w:tc>
        <w:tc>
          <w:tcPr>
            <w:tcW w:w="927" w:type="pct"/>
            <w:tcBorders>
              <w:top w:val="nil"/>
              <w:bottom w:val="single" w:sz="4" w:space="0" w:color="auto"/>
            </w:tcBorders>
          </w:tcPr>
          <w:p w14:paraId="79A6C9B6"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51D595DD" w14:textId="77777777" w:rsidR="00E52689" w:rsidRPr="00C67D8D" w:rsidRDefault="00E5268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1.10 (0.96, 1.26)</w:t>
            </w:r>
          </w:p>
          <w:p w14:paraId="68F6DBFB" w14:textId="77777777" w:rsidR="00E52689" w:rsidRPr="00C67D8D" w:rsidRDefault="00E5268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1.17 (0.94, 1.47)</w:t>
            </w:r>
          </w:p>
          <w:p w14:paraId="1EAB24E9" w14:textId="5111C4B8"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1.03 (0.77, 1.37)</w:t>
            </w:r>
          </w:p>
        </w:tc>
        <w:tc>
          <w:tcPr>
            <w:tcW w:w="927" w:type="pct"/>
            <w:tcBorders>
              <w:top w:val="nil"/>
              <w:bottom w:val="single" w:sz="4" w:space="0" w:color="auto"/>
            </w:tcBorders>
          </w:tcPr>
          <w:p w14:paraId="53496E86"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09435485" w14:textId="77777777"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1.31 (1.15, 1.49)</w:t>
            </w:r>
          </w:p>
          <w:p w14:paraId="18891852" w14:textId="77777777"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1.64 (1.34, 2.01)</w:t>
            </w:r>
          </w:p>
          <w:p w14:paraId="72E387D4" w14:textId="4F2A33FF"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1.55 (1.21, 1.99)</w:t>
            </w:r>
          </w:p>
        </w:tc>
        <w:tc>
          <w:tcPr>
            <w:tcW w:w="928" w:type="pct"/>
            <w:tcBorders>
              <w:top w:val="nil"/>
              <w:bottom w:val="single" w:sz="4" w:space="0" w:color="auto"/>
            </w:tcBorders>
          </w:tcPr>
          <w:p w14:paraId="6E0007C1" w14:textId="77777777" w:rsidR="006A1AB9" w:rsidRPr="00C67D8D" w:rsidRDefault="006A1AB9" w:rsidP="00BF2E90">
            <w:pPr>
              <w:spacing w:before="60" w:after="60" w:line="480" w:lineRule="auto"/>
              <w:jc w:val="center"/>
              <w:rPr>
                <w:rFonts w:ascii="Times New Roman" w:hAnsi="Times New Roman" w:cs="Times New Roman"/>
                <w:sz w:val="24"/>
                <w:lang w:val="en-GB"/>
              </w:rPr>
            </w:pPr>
          </w:p>
          <w:p w14:paraId="3FE90C22" w14:textId="77777777" w:rsidR="00E811DC" w:rsidRPr="00C67D8D" w:rsidRDefault="00E811D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2.66 (2.40, 2.94)</w:t>
            </w:r>
          </w:p>
          <w:p w14:paraId="2E5F562A" w14:textId="77777777" w:rsidR="00E811DC" w:rsidRPr="00C67D8D" w:rsidRDefault="00E811D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2.26 (1.90, 2.67)</w:t>
            </w:r>
          </w:p>
          <w:p w14:paraId="29AFC7B6" w14:textId="1BD51C15" w:rsidR="00E811DC" w:rsidRPr="00C67D8D" w:rsidRDefault="00E811D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1.49 (1.21, 1.83)</w:t>
            </w:r>
          </w:p>
        </w:tc>
      </w:tr>
      <w:tr w:rsidR="006237B8" w:rsidRPr="00C67D8D" w14:paraId="459D6B86" w14:textId="77777777" w:rsidTr="00EF0544">
        <w:tc>
          <w:tcPr>
            <w:tcW w:w="1291" w:type="pct"/>
            <w:tcBorders>
              <w:bottom w:val="single" w:sz="4" w:space="0" w:color="auto"/>
            </w:tcBorders>
          </w:tcPr>
          <w:p w14:paraId="797864CF" w14:textId="77777777" w:rsidR="00854769" w:rsidRPr="00C67D8D" w:rsidRDefault="00854769" w:rsidP="00BF2E90">
            <w:pPr>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t>Placebo</w:t>
            </w:r>
          </w:p>
          <w:p w14:paraId="376AB58E" w14:textId="0134F978" w:rsidR="00854769" w:rsidRPr="00C67D8D" w:rsidRDefault="00854769" w:rsidP="00BF2E90">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Moderate/severe exacerbation</w:t>
            </w:r>
            <w:r w:rsidRPr="00C67D8D">
              <w:rPr>
                <w:rFonts w:ascii="Times New Roman" w:hAnsi="Times New Roman" w:cs="Times New Roman"/>
                <w:sz w:val="24"/>
                <w:lang w:val="en-GB"/>
              </w:rPr>
              <w:br/>
              <w:t>Severe exacerbation</w:t>
            </w:r>
            <w:r w:rsidRPr="00C67D8D">
              <w:rPr>
                <w:rFonts w:ascii="Times New Roman" w:hAnsi="Times New Roman" w:cs="Times New Roman"/>
                <w:sz w:val="24"/>
                <w:lang w:val="en-GB"/>
              </w:rPr>
              <w:br/>
              <w:t>Death up to Day 1,470</w:t>
            </w:r>
          </w:p>
        </w:tc>
        <w:tc>
          <w:tcPr>
            <w:tcW w:w="927" w:type="pct"/>
            <w:tcBorders>
              <w:bottom w:val="single" w:sz="4" w:space="0" w:color="auto"/>
            </w:tcBorders>
          </w:tcPr>
          <w:p w14:paraId="0A1AD546" w14:textId="77777777" w:rsidR="00854769" w:rsidRPr="00C67D8D" w:rsidRDefault="00854769" w:rsidP="00BF2E90">
            <w:pPr>
              <w:spacing w:before="60" w:after="60" w:line="480" w:lineRule="auto"/>
              <w:jc w:val="center"/>
              <w:rPr>
                <w:rFonts w:ascii="Times New Roman" w:hAnsi="Times New Roman" w:cs="Times New Roman"/>
                <w:sz w:val="24"/>
                <w:lang w:val="en-GB"/>
              </w:rPr>
            </w:pPr>
          </w:p>
          <w:p w14:paraId="2BE6C966" w14:textId="77777777"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1.91 (1.70, 2.14)</w:t>
            </w:r>
          </w:p>
          <w:p w14:paraId="439F893F" w14:textId="77777777"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1.79 (1.47, 2.18)</w:t>
            </w:r>
          </w:p>
          <w:p w14:paraId="13C3DCA9" w14:textId="26FFE083" w:rsidR="00854769" w:rsidRPr="00C67D8D" w:rsidRDefault="0085476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1.16 (0.94, 1.43)</w:t>
            </w:r>
          </w:p>
        </w:tc>
        <w:tc>
          <w:tcPr>
            <w:tcW w:w="927" w:type="pct"/>
            <w:tcBorders>
              <w:bottom w:val="single" w:sz="4" w:space="0" w:color="auto"/>
            </w:tcBorders>
          </w:tcPr>
          <w:p w14:paraId="4933F5C8" w14:textId="77777777" w:rsidR="00854769" w:rsidRPr="00C67D8D" w:rsidRDefault="00854769" w:rsidP="00BF2E90">
            <w:pPr>
              <w:spacing w:before="60" w:after="60" w:line="480" w:lineRule="auto"/>
              <w:jc w:val="center"/>
              <w:rPr>
                <w:rFonts w:ascii="Times New Roman" w:hAnsi="Times New Roman" w:cs="Times New Roman"/>
                <w:sz w:val="24"/>
                <w:lang w:val="en-GB"/>
              </w:rPr>
            </w:pPr>
          </w:p>
          <w:p w14:paraId="758F90E9" w14:textId="51FB380C"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1.08 (0.97, 1.21)</w:t>
            </w:r>
          </w:p>
          <w:p w14:paraId="7E1A7A7D" w14:textId="2C8B42D4" w:rsidR="00E52689" w:rsidRPr="00C67D8D" w:rsidRDefault="00E52689"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1.09 (0.91, 1.30)</w:t>
            </w:r>
          </w:p>
          <w:p w14:paraId="5BF5023B" w14:textId="440B0925"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1.06 (0.86, 1.32)</w:t>
            </w:r>
          </w:p>
        </w:tc>
        <w:tc>
          <w:tcPr>
            <w:tcW w:w="927" w:type="pct"/>
            <w:tcBorders>
              <w:bottom w:val="single" w:sz="4" w:space="0" w:color="auto"/>
            </w:tcBorders>
          </w:tcPr>
          <w:p w14:paraId="34809755" w14:textId="77777777" w:rsidR="00854769" w:rsidRPr="00C67D8D" w:rsidRDefault="00854769" w:rsidP="00BF2E90">
            <w:pPr>
              <w:spacing w:before="60" w:after="60" w:line="480" w:lineRule="auto"/>
              <w:jc w:val="center"/>
              <w:rPr>
                <w:rFonts w:ascii="Times New Roman" w:hAnsi="Times New Roman" w:cs="Times New Roman"/>
                <w:sz w:val="24"/>
                <w:lang w:val="en-GB"/>
              </w:rPr>
            </w:pPr>
          </w:p>
          <w:p w14:paraId="6E643BF5" w14:textId="77777777"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1.22 (1.08, 1.37)</w:t>
            </w:r>
          </w:p>
          <w:p w14:paraId="353C501C" w14:textId="77777777"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1.51 (1.26, 1.82)</w:t>
            </w:r>
          </w:p>
          <w:p w14:paraId="61636C2C" w14:textId="758C94E3" w:rsidR="00CE7B5E" w:rsidRPr="00C67D8D" w:rsidRDefault="00CE7B5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1.25 (0.99, 1.57)</w:t>
            </w:r>
          </w:p>
        </w:tc>
        <w:tc>
          <w:tcPr>
            <w:tcW w:w="928" w:type="pct"/>
            <w:tcBorders>
              <w:bottom w:val="single" w:sz="4" w:space="0" w:color="auto"/>
            </w:tcBorders>
          </w:tcPr>
          <w:p w14:paraId="678160BB" w14:textId="77777777" w:rsidR="00854769" w:rsidRPr="00C67D8D" w:rsidRDefault="00854769" w:rsidP="00BF2E90">
            <w:pPr>
              <w:spacing w:before="60" w:after="60" w:line="480" w:lineRule="auto"/>
              <w:jc w:val="center"/>
              <w:rPr>
                <w:rFonts w:ascii="Times New Roman" w:hAnsi="Times New Roman" w:cs="Times New Roman"/>
                <w:sz w:val="24"/>
                <w:lang w:val="en-GB"/>
              </w:rPr>
            </w:pPr>
          </w:p>
          <w:p w14:paraId="3F8CBCD9" w14:textId="77777777" w:rsidR="00E811DC" w:rsidRPr="00C67D8D" w:rsidRDefault="00E811D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2.58 (2.33, 2.86)</w:t>
            </w:r>
          </w:p>
          <w:p w14:paraId="38A3AE30" w14:textId="77777777" w:rsidR="00E811DC" w:rsidRPr="00C67D8D" w:rsidRDefault="00E811D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2.10 (1.77, 2.49)</w:t>
            </w:r>
          </w:p>
          <w:p w14:paraId="3E39AC8D" w14:textId="499C4A4E" w:rsidR="00E811DC" w:rsidRPr="00C67D8D" w:rsidRDefault="00E811D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1.24 (1.02, 1.51)</w:t>
            </w:r>
          </w:p>
        </w:tc>
      </w:tr>
    </w:tbl>
    <w:p w14:paraId="02E9E94B" w14:textId="29324337" w:rsidR="004A1081" w:rsidRPr="00C67D8D" w:rsidRDefault="00201559" w:rsidP="001A7E44">
      <w:pPr>
        <w:spacing w:after="240" w:line="480" w:lineRule="auto"/>
        <w:rPr>
          <w:rFonts w:ascii="Times New Roman" w:hAnsi="Times New Roman" w:cs="Times New Roman"/>
          <w:b/>
          <w:sz w:val="24"/>
          <w:highlight w:val="green"/>
        </w:rPr>
      </w:pPr>
      <w:r w:rsidRPr="00C67D8D">
        <w:rPr>
          <w:rFonts w:ascii="Times New Roman" w:eastAsia="Times New Roman" w:hAnsi="Times New Roman" w:cs="Times New Roman"/>
          <w:sz w:val="24"/>
          <w:szCs w:val="20"/>
        </w:rPr>
        <w:t>CI</w:t>
      </w:r>
      <w:r w:rsidR="006854C3"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confidence interval; CID</w:t>
      </w:r>
      <w:r w:rsidR="006854C3"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clinically important deterioration; </w:t>
      </w:r>
      <w:r w:rsidRPr="00C67D8D">
        <w:rPr>
          <w:rFonts w:ascii="Times New Roman" w:hAnsi="Times New Roman" w:cs="Times New Roman"/>
          <w:sz w:val="24"/>
          <w:szCs w:val="24"/>
        </w:rPr>
        <w:t>FEV</w:t>
      </w:r>
      <w:r w:rsidRPr="00C67D8D">
        <w:rPr>
          <w:rFonts w:ascii="Times New Roman" w:hAnsi="Times New Roman" w:cs="Times New Roman"/>
          <w:sz w:val="24"/>
          <w:szCs w:val="24"/>
          <w:vertAlign w:val="subscript"/>
        </w:rPr>
        <w:t>1</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forced expiratory volume in 1 second</w:t>
      </w:r>
      <w:r w:rsidRPr="00C67D8D">
        <w:rPr>
          <w:rFonts w:ascii="Times New Roman" w:eastAsia="Times New Roman" w:hAnsi="Times New Roman" w:cs="Times New Roman"/>
          <w:sz w:val="24"/>
          <w:szCs w:val="20"/>
        </w:rPr>
        <w:t>; HR</w:t>
      </w:r>
      <w:r w:rsidR="006854C3"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hazard ratio</w:t>
      </w:r>
      <w:r w:rsidRPr="00C67D8D">
        <w:rPr>
          <w:rFonts w:ascii="Times New Roman" w:hAnsi="Times New Roman" w:cs="Times New Roman"/>
          <w:sz w:val="24"/>
          <w:szCs w:val="24"/>
        </w:rPr>
        <w:t>; SGRQ</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St. George’s Respiratory Questionnaire</w:t>
      </w:r>
      <w:r w:rsidRPr="00C67D8D">
        <w:rPr>
          <w:rFonts w:ascii="Times New Roman" w:eastAsia="Times New Roman" w:hAnsi="Times New Roman" w:cs="Times New Roman"/>
          <w:sz w:val="24"/>
          <w:szCs w:val="20"/>
        </w:rPr>
        <w:t>.</w:t>
      </w:r>
      <w:r w:rsidR="004A1081" w:rsidRPr="00C67D8D">
        <w:rPr>
          <w:rFonts w:ascii="Times New Roman" w:hAnsi="Times New Roman" w:cs="Times New Roman"/>
          <w:b/>
          <w:sz w:val="24"/>
          <w:highlight w:val="green"/>
        </w:rPr>
        <w:br w:type="page"/>
      </w:r>
    </w:p>
    <w:p w14:paraId="4A9F29B7" w14:textId="0C8C2D11" w:rsidR="00996834" w:rsidRPr="00C67D8D" w:rsidRDefault="001A7E44" w:rsidP="00996834">
      <w:pPr>
        <w:spacing w:after="240" w:line="480" w:lineRule="auto"/>
        <w:rPr>
          <w:rFonts w:ascii="Times New Roman" w:hAnsi="Times New Roman" w:cs="Times New Roman"/>
          <w:sz w:val="24"/>
        </w:rPr>
      </w:pPr>
      <w:r w:rsidRPr="00C67D8D">
        <w:rPr>
          <w:rFonts w:ascii="Times New Roman" w:hAnsi="Times New Roman" w:cs="Times New Roman"/>
          <w:b/>
          <w:sz w:val="24"/>
        </w:rPr>
        <w:lastRenderedPageBreak/>
        <w:t>Supplementary Table</w:t>
      </w:r>
      <w:r w:rsidR="00996834" w:rsidRPr="00C67D8D">
        <w:rPr>
          <w:rFonts w:ascii="Times New Roman" w:hAnsi="Times New Roman" w:cs="Times New Roman"/>
          <w:b/>
          <w:sz w:val="24"/>
        </w:rPr>
        <w:t xml:space="preserve"> 5</w:t>
      </w:r>
      <w:r w:rsidR="00996834" w:rsidRPr="00C67D8D">
        <w:rPr>
          <w:rFonts w:ascii="Times New Roman" w:hAnsi="Times New Roman" w:cs="Times New Roman"/>
          <w:sz w:val="24"/>
        </w:rPr>
        <w:t xml:space="preserve"> Risk of </w:t>
      </w:r>
      <w:r w:rsidR="006854C3" w:rsidRPr="00C67D8D">
        <w:rPr>
          <w:rFonts w:ascii="Times New Roman" w:hAnsi="Times New Roman" w:cs="Times New Roman"/>
          <w:sz w:val="24"/>
        </w:rPr>
        <w:t>exacerbation or death by confirmed clinically important deterioration status calculated usin</w:t>
      </w:r>
      <w:r w:rsidR="00576ED0" w:rsidRPr="00C67D8D">
        <w:rPr>
          <w:rFonts w:ascii="Times New Roman" w:hAnsi="Times New Roman" w:cs="Times New Roman"/>
          <w:sz w:val="24"/>
        </w:rPr>
        <w:t xml:space="preserve">g </w:t>
      </w:r>
      <w:r w:rsidR="006854C3" w:rsidRPr="00C67D8D">
        <w:rPr>
          <w:rFonts w:ascii="Times New Roman" w:hAnsi="Times New Roman" w:cs="Times New Roman"/>
          <w:sz w:val="24"/>
        </w:rPr>
        <w:t>clinically important deterioration</w:t>
      </w:r>
      <w:r w:rsidR="00576ED0" w:rsidRPr="00C67D8D">
        <w:rPr>
          <w:rFonts w:ascii="Times New Roman" w:hAnsi="Times New Roman" w:cs="Times New Roman"/>
          <w:sz w:val="24"/>
        </w:rPr>
        <w:t xml:space="preserve"> </w:t>
      </w:r>
      <w:r w:rsidR="006854C3" w:rsidRPr="00C67D8D">
        <w:rPr>
          <w:rFonts w:ascii="Times New Roman" w:hAnsi="Times New Roman" w:cs="Times New Roman"/>
          <w:sz w:val="24"/>
        </w:rPr>
        <w:t>event as a time-varying covariate</w:t>
      </w:r>
    </w:p>
    <w:tbl>
      <w:tblPr>
        <w:tblStyle w:val="TableGri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603"/>
        <w:gridCol w:w="2588"/>
        <w:gridCol w:w="2588"/>
        <w:gridCol w:w="2588"/>
        <w:gridCol w:w="2591"/>
      </w:tblGrid>
      <w:tr w:rsidR="006237B8" w:rsidRPr="00C67D8D" w14:paraId="7B625F88" w14:textId="77777777" w:rsidTr="00BF2E90">
        <w:tc>
          <w:tcPr>
            <w:tcW w:w="1291" w:type="pct"/>
            <w:tcBorders>
              <w:bottom w:val="single" w:sz="4" w:space="0" w:color="auto"/>
            </w:tcBorders>
          </w:tcPr>
          <w:p w14:paraId="57101DE8" w14:textId="4A043CD2" w:rsidR="00996834" w:rsidRPr="00C67D8D" w:rsidRDefault="00996834" w:rsidP="00BF2E90">
            <w:pPr>
              <w:spacing w:before="60" w:after="60" w:line="480" w:lineRule="auto"/>
              <w:rPr>
                <w:rFonts w:ascii="Times New Roman" w:hAnsi="Times New Roman" w:cs="Times New Roman"/>
                <w:b/>
                <w:sz w:val="24"/>
                <w:lang w:val="en-GB"/>
              </w:rPr>
            </w:pPr>
          </w:p>
        </w:tc>
        <w:tc>
          <w:tcPr>
            <w:tcW w:w="927" w:type="pct"/>
            <w:tcBorders>
              <w:bottom w:val="single" w:sz="4" w:space="0" w:color="auto"/>
            </w:tcBorders>
          </w:tcPr>
          <w:p w14:paraId="2058319D" w14:textId="77777777" w:rsidR="00996834" w:rsidRPr="00C67D8D" w:rsidRDefault="00996834"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 xml:space="preserve">Patients with any CID event vs. patients without, </w:t>
            </w:r>
            <w:r w:rsidRPr="00C67D8D">
              <w:rPr>
                <w:rFonts w:ascii="Times New Roman" w:hAnsi="Times New Roman" w:cs="Times New Roman"/>
                <w:b/>
                <w:sz w:val="24"/>
                <w:lang w:val="en-GB"/>
              </w:rPr>
              <w:br/>
              <w:t>HR (95% CI)</w:t>
            </w:r>
          </w:p>
        </w:tc>
        <w:tc>
          <w:tcPr>
            <w:tcW w:w="927" w:type="pct"/>
            <w:tcBorders>
              <w:bottom w:val="single" w:sz="4" w:space="0" w:color="auto"/>
            </w:tcBorders>
          </w:tcPr>
          <w:p w14:paraId="72740FD3" w14:textId="46099823" w:rsidR="00996834" w:rsidRPr="00C67D8D" w:rsidRDefault="00996834"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 xml:space="preserve">Patients with </w:t>
            </w:r>
            <w:r w:rsidR="00CD4E09" w:rsidRPr="00C67D8D">
              <w:rPr>
                <w:rFonts w:ascii="Times New Roman" w:hAnsi="Times New Roman" w:cs="Times New Roman"/>
                <w:b/>
                <w:sz w:val="24"/>
                <w:lang w:val="en-GB"/>
              </w:rPr>
              <w:t xml:space="preserve">confirmed </w:t>
            </w:r>
            <w:r w:rsidRPr="00C67D8D">
              <w:rPr>
                <w:rFonts w:ascii="Times New Roman" w:hAnsi="Times New Roman" w:cs="Times New Roman"/>
                <w:b/>
                <w:sz w:val="24"/>
                <w:lang w:val="en-GB"/>
              </w:rPr>
              <w:t>FEV</w:t>
            </w:r>
            <w:r w:rsidRPr="00C67D8D">
              <w:rPr>
                <w:rFonts w:ascii="Times New Roman" w:hAnsi="Times New Roman" w:cs="Times New Roman"/>
                <w:b/>
                <w:sz w:val="24"/>
                <w:vertAlign w:val="subscript"/>
                <w:lang w:val="en-GB"/>
              </w:rPr>
              <w:t>1</w:t>
            </w:r>
            <w:r w:rsidRPr="00C67D8D">
              <w:rPr>
                <w:rFonts w:ascii="Times New Roman" w:hAnsi="Times New Roman" w:cs="Times New Roman"/>
                <w:b/>
                <w:sz w:val="24"/>
                <w:lang w:val="en-GB"/>
              </w:rPr>
              <w:t xml:space="preserve"> decline vs. patients without, HR (95% CI)</w:t>
            </w:r>
          </w:p>
        </w:tc>
        <w:tc>
          <w:tcPr>
            <w:tcW w:w="927" w:type="pct"/>
            <w:tcBorders>
              <w:bottom w:val="single" w:sz="4" w:space="0" w:color="auto"/>
            </w:tcBorders>
          </w:tcPr>
          <w:p w14:paraId="69900FE8" w14:textId="5265281F" w:rsidR="00996834" w:rsidRPr="00C67D8D" w:rsidRDefault="00996834"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 xml:space="preserve">Patients with </w:t>
            </w:r>
            <w:r w:rsidR="00CD4E09" w:rsidRPr="00C67D8D">
              <w:rPr>
                <w:rFonts w:ascii="Times New Roman" w:hAnsi="Times New Roman" w:cs="Times New Roman"/>
                <w:b/>
                <w:sz w:val="24"/>
                <w:lang w:val="en-GB"/>
              </w:rPr>
              <w:t xml:space="preserve">confirmed </w:t>
            </w:r>
            <w:r w:rsidRPr="00C67D8D">
              <w:rPr>
                <w:rFonts w:ascii="Times New Roman" w:hAnsi="Times New Roman" w:cs="Times New Roman"/>
                <w:b/>
                <w:sz w:val="24"/>
                <w:lang w:val="en-GB"/>
              </w:rPr>
              <w:t>SGRQ deterioration vs. patients without, HR (95% CI)</w:t>
            </w:r>
          </w:p>
        </w:tc>
        <w:tc>
          <w:tcPr>
            <w:tcW w:w="928" w:type="pct"/>
            <w:tcBorders>
              <w:bottom w:val="single" w:sz="4" w:space="0" w:color="auto"/>
            </w:tcBorders>
          </w:tcPr>
          <w:p w14:paraId="56BF13AB" w14:textId="77777777" w:rsidR="00996834" w:rsidRPr="00C67D8D" w:rsidRDefault="00996834" w:rsidP="00BF2E90">
            <w:pPr>
              <w:spacing w:before="60" w:after="60" w:line="480" w:lineRule="auto"/>
              <w:jc w:val="center"/>
              <w:rPr>
                <w:rFonts w:ascii="Times New Roman" w:hAnsi="Times New Roman" w:cs="Times New Roman"/>
                <w:b/>
                <w:sz w:val="24"/>
                <w:lang w:val="en-GB"/>
              </w:rPr>
            </w:pPr>
            <w:r w:rsidRPr="00C67D8D">
              <w:rPr>
                <w:rFonts w:ascii="Times New Roman" w:hAnsi="Times New Roman" w:cs="Times New Roman"/>
                <w:b/>
                <w:sz w:val="24"/>
                <w:lang w:val="en-GB"/>
              </w:rPr>
              <w:t>Patients with moderate/severe exacerbation vs. patients without, HR (95% CI)</w:t>
            </w:r>
          </w:p>
        </w:tc>
      </w:tr>
      <w:tr w:rsidR="006237B8" w:rsidRPr="00C67D8D" w14:paraId="22DAA815" w14:textId="77777777" w:rsidTr="00BF2E90">
        <w:tc>
          <w:tcPr>
            <w:tcW w:w="1291" w:type="pct"/>
          </w:tcPr>
          <w:p w14:paraId="227A33E8" w14:textId="08179F29" w:rsidR="00305A4D" w:rsidRPr="00C67D8D" w:rsidRDefault="0094602C" w:rsidP="00BF2E90">
            <w:pPr>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t>Univariate Cox regression model</w:t>
            </w:r>
          </w:p>
        </w:tc>
        <w:tc>
          <w:tcPr>
            <w:tcW w:w="927" w:type="pct"/>
          </w:tcPr>
          <w:p w14:paraId="45262113" w14:textId="77777777" w:rsidR="00305A4D" w:rsidRPr="00C67D8D" w:rsidRDefault="00305A4D" w:rsidP="00BF2E90">
            <w:pPr>
              <w:spacing w:before="60" w:after="60" w:line="480" w:lineRule="auto"/>
              <w:jc w:val="center"/>
              <w:rPr>
                <w:rFonts w:ascii="Times New Roman" w:hAnsi="Times New Roman" w:cs="Times New Roman"/>
                <w:sz w:val="24"/>
                <w:lang w:val="en-GB"/>
              </w:rPr>
            </w:pPr>
          </w:p>
        </w:tc>
        <w:tc>
          <w:tcPr>
            <w:tcW w:w="927" w:type="pct"/>
          </w:tcPr>
          <w:p w14:paraId="62CFAEEA" w14:textId="77777777" w:rsidR="00305A4D" w:rsidRPr="00C67D8D" w:rsidRDefault="00305A4D" w:rsidP="00BF2E90">
            <w:pPr>
              <w:spacing w:before="60" w:after="60" w:line="480" w:lineRule="auto"/>
              <w:jc w:val="center"/>
              <w:rPr>
                <w:rFonts w:ascii="Times New Roman" w:hAnsi="Times New Roman" w:cs="Times New Roman"/>
                <w:sz w:val="24"/>
                <w:lang w:val="en-GB"/>
              </w:rPr>
            </w:pPr>
          </w:p>
        </w:tc>
        <w:tc>
          <w:tcPr>
            <w:tcW w:w="927" w:type="pct"/>
          </w:tcPr>
          <w:p w14:paraId="54763F1E" w14:textId="77777777" w:rsidR="00305A4D" w:rsidRPr="00C67D8D" w:rsidRDefault="00305A4D" w:rsidP="00BF2E90">
            <w:pPr>
              <w:spacing w:before="60" w:after="60" w:line="480" w:lineRule="auto"/>
              <w:jc w:val="center"/>
              <w:rPr>
                <w:rFonts w:ascii="Times New Roman" w:hAnsi="Times New Roman" w:cs="Times New Roman"/>
                <w:sz w:val="24"/>
                <w:lang w:val="en-GB"/>
              </w:rPr>
            </w:pPr>
          </w:p>
        </w:tc>
        <w:tc>
          <w:tcPr>
            <w:tcW w:w="928" w:type="pct"/>
          </w:tcPr>
          <w:p w14:paraId="57604241" w14:textId="77777777" w:rsidR="00305A4D" w:rsidRPr="00C67D8D" w:rsidRDefault="00305A4D" w:rsidP="00BF2E90">
            <w:pPr>
              <w:spacing w:before="60" w:after="60" w:line="480" w:lineRule="auto"/>
              <w:jc w:val="center"/>
              <w:rPr>
                <w:rFonts w:ascii="Times New Roman" w:hAnsi="Times New Roman" w:cs="Times New Roman"/>
                <w:sz w:val="24"/>
                <w:lang w:val="en-GB"/>
              </w:rPr>
            </w:pPr>
          </w:p>
        </w:tc>
      </w:tr>
      <w:tr w:rsidR="006237B8" w:rsidRPr="00C67D8D" w14:paraId="61AF76B1" w14:textId="77777777" w:rsidTr="00BF2E90">
        <w:tc>
          <w:tcPr>
            <w:tcW w:w="1291" w:type="pct"/>
          </w:tcPr>
          <w:p w14:paraId="07F7F180" w14:textId="341C6F50" w:rsidR="00996834" w:rsidRPr="00C67D8D" w:rsidRDefault="00996834" w:rsidP="00BF2E90">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Death up to Day 1,470</w:t>
            </w:r>
          </w:p>
        </w:tc>
        <w:tc>
          <w:tcPr>
            <w:tcW w:w="927" w:type="pct"/>
          </w:tcPr>
          <w:p w14:paraId="0ABEDF6B" w14:textId="2220F7E3" w:rsidR="00996834" w:rsidRPr="00C67D8D" w:rsidRDefault="00B1240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1.69 (1.42, 2.01)</w:t>
            </w:r>
          </w:p>
        </w:tc>
        <w:tc>
          <w:tcPr>
            <w:tcW w:w="927" w:type="pct"/>
          </w:tcPr>
          <w:p w14:paraId="6C2A78F3" w14:textId="32B547FB" w:rsidR="00996834" w:rsidRPr="00C67D8D" w:rsidRDefault="00B1240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1.30 (1.13, 1.50)</w:t>
            </w:r>
          </w:p>
        </w:tc>
        <w:tc>
          <w:tcPr>
            <w:tcW w:w="927" w:type="pct"/>
          </w:tcPr>
          <w:p w14:paraId="52339011" w14:textId="6C272A2D" w:rsidR="00996834" w:rsidRPr="00C67D8D" w:rsidRDefault="00B12402"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1.67 (1.45, 1.92)</w:t>
            </w:r>
          </w:p>
        </w:tc>
        <w:tc>
          <w:tcPr>
            <w:tcW w:w="928" w:type="pct"/>
          </w:tcPr>
          <w:p w14:paraId="58CA3DBE" w14:textId="3FE45475" w:rsidR="00996834" w:rsidRPr="00C67D8D" w:rsidRDefault="0093133E"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1.62 (1.40, 1.87)</w:t>
            </w:r>
            <w:r w:rsidR="00CD4E09" w:rsidRPr="00C67D8D">
              <w:rPr>
                <w:rFonts w:ascii="Times New Roman" w:hAnsi="Times New Roman" w:cs="Times New Roman"/>
                <w:sz w:val="24"/>
                <w:lang w:val="en-GB"/>
              </w:rPr>
              <w:t xml:space="preserve">  </w:t>
            </w:r>
          </w:p>
        </w:tc>
      </w:tr>
      <w:tr w:rsidR="006237B8" w:rsidRPr="00C67D8D" w14:paraId="369DCB16" w14:textId="77777777" w:rsidTr="00BF2E90">
        <w:tc>
          <w:tcPr>
            <w:tcW w:w="1291" w:type="pct"/>
          </w:tcPr>
          <w:p w14:paraId="3E8C7E93" w14:textId="67D1D7E3" w:rsidR="00CE4175" w:rsidRPr="00C67D8D" w:rsidRDefault="00CE4175" w:rsidP="00BF2E90">
            <w:pPr>
              <w:spacing w:before="60" w:after="60" w:line="480" w:lineRule="auto"/>
              <w:rPr>
                <w:rFonts w:ascii="Times New Roman" w:hAnsi="Times New Roman" w:cs="Times New Roman"/>
                <w:b/>
                <w:sz w:val="24"/>
                <w:vertAlign w:val="superscript"/>
                <w:lang w:val="en-GB"/>
              </w:rPr>
            </w:pPr>
            <w:r w:rsidRPr="00C67D8D">
              <w:rPr>
                <w:rFonts w:ascii="Times New Roman" w:hAnsi="Times New Roman" w:cs="Times New Roman"/>
                <w:b/>
                <w:sz w:val="24"/>
                <w:lang w:val="en-GB"/>
              </w:rPr>
              <w:t>Stepwise Cox regression model</w:t>
            </w:r>
            <w:r w:rsidR="00263195" w:rsidRPr="00C67D8D">
              <w:rPr>
                <w:rFonts w:ascii="Times New Roman" w:hAnsi="Times New Roman" w:cs="Times New Roman"/>
                <w:b/>
                <w:sz w:val="24"/>
                <w:lang w:val="en-GB"/>
              </w:rPr>
              <w:t>*</w:t>
            </w:r>
          </w:p>
        </w:tc>
        <w:tc>
          <w:tcPr>
            <w:tcW w:w="927" w:type="pct"/>
          </w:tcPr>
          <w:p w14:paraId="2EE0AEBC" w14:textId="77777777" w:rsidR="00CE4175" w:rsidRPr="00C67D8D" w:rsidRDefault="00CE4175" w:rsidP="00BF2E90">
            <w:pPr>
              <w:spacing w:before="60" w:after="60" w:line="480" w:lineRule="auto"/>
              <w:jc w:val="center"/>
              <w:rPr>
                <w:rFonts w:ascii="Times New Roman" w:hAnsi="Times New Roman" w:cs="Times New Roman"/>
                <w:sz w:val="24"/>
                <w:lang w:val="en-GB"/>
              </w:rPr>
            </w:pPr>
          </w:p>
        </w:tc>
        <w:tc>
          <w:tcPr>
            <w:tcW w:w="927" w:type="pct"/>
          </w:tcPr>
          <w:p w14:paraId="7C9C3A42" w14:textId="77777777" w:rsidR="00CE4175" w:rsidRPr="00C67D8D" w:rsidRDefault="00CE4175" w:rsidP="00BF2E90">
            <w:pPr>
              <w:spacing w:before="60" w:after="60" w:line="480" w:lineRule="auto"/>
              <w:jc w:val="center"/>
              <w:rPr>
                <w:rFonts w:ascii="Times New Roman" w:hAnsi="Times New Roman" w:cs="Times New Roman"/>
                <w:sz w:val="24"/>
                <w:lang w:val="en-GB"/>
              </w:rPr>
            </w:pPr>
          </w:p>
        </w:tc>
        <w:tc>
          <w:tcPr>
            <w:tcW w:w="927" w:type="pct"/>
          </w:tcPr>
          <w:p w14:paraId="1073FFA0" w14:textId="77777777" w:rsidR="00CE4175" w:rsidRPr="00C67D8D" w:rsidRDefault="00CE4175" w:rsidP="00BF2E90">
            <w:pPr>
              <w:spacing w:before="60" w:after="60" w:line="480" w:lineRule="auto"/>
              <w:jc w:val="center"/>
              <w:rPr>
                <w:rFonts w:ascii="Times New Roman" w:hAnsi="Times New Roman" w:cs="Times New Roman"/>
                <w:sz w:val="24"/>
                <w:lang w:val="en-GB"/>
              </w:rPr>
            </w:pPr>
          </w:p>
        </w:tc>
        <w:tc>
          <w:tcPr>
            <w:tcW w:w="928" w:type="pct"/>
          </w:tcPr>
          <w:p w14:paraId="4D22442A" w14:textId="77777777" w:rsidR="00CE4175" w:rsidRPr="00C67D8D" w:rsidRDefault="00CE4175" w:rsidP="00BF2E90">
            <w:pPr>
              <w:spacing w:before="60" w:after="60" w:line="480" w:lineRule="auto"/>
              <w:jc w:val="center"/>
              <w:rPr>
                <w:rFonts w:ascii="Times New Roman" w:hAnsi="Times New Roman" w:cs="Times New Roman"/>
                <w:sz w:val="24"/>
                <w:lang w:val="en-GB"/>
              </w:rPr>
            </w:pPr>
          </w:p>
        </w:tc>
      </w:tr>
      <w:tr w:rsidR="006237B8" w:rsidRPr="00C67D8D" w14:paraId="0F762ECF" w14:textId="77777777" w:rsidTr="00BF2E90">
        <w:tc>
          <w:tcPr>
            <w:tcW w:w="1291" w:type="pct"/>
          </w:tcPr>
          <w:p w14:paraId="5E84DDF0" w14:textId="3A040CE5" w:rsidR="00CE4175" w:rsidRPr="00C67D8D" w:rsidRDefault="00CE4175" w:rsidP="00BF2E90">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Death up to Day 1,470</w:t>
            </w:r>
          </w:p>
        </w:tc>
        <w:tc>
          <w:tcPr>
            <w:tcW w:w="927" w:type="pct"/>
          </w:tcPr>
          <w:p w14:paraId="2A431CF3" w14:textId="4951E166" w:rsidR="00CE4175" w:rsidRPr="00C67D8D" w:rsidRDefault="00CE4175"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1.59 (1.33, 1.90)</w:t>
            </w:r>
          </w:p>
        </w:tc>
        <w:tc>
          <w:tcPr>
            <w:tcW w:w="927" w:type="pct"/>
          </w:tcPr>
          <w:p w14:paraId="6BBA6B2B" w14:textId="107D8FCE" w:rsidR="00CE4175" w:rsidRPr="00C67D8D" w:rsidRDefault="00CE4175"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1.62 (1.39, 1.88)</w:t>
            </w:r>
          </w:p>
        </w:tc>
        <w:tc>
          <w:tcPr>
            <w:tcW w:w="927" w:type="pct"/>
          </w:tcPr>
          <w:p w14:paraId="69AE491B" w14:textId="5E73974B" w:rsidR="00CE4175" w:rsidRPr="00C67D8D" w:rsidRDefault="00CE4175"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1.84 (1.58, 2.13)</w:t>
            </w:r>
          </w:p>
        </w:tc>
        <w:tc>
          <w:tcPr>
            <w:tcW w:w="928" w:type="pct"/>
          </w:tcPr>
          <w:p w14:paraId="5E376DA5" w14:textId="449429FA" w:rsidR="00CE4175" w:rsidRPr="00C67D8D" w:rsidRDefault="00CE4175"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1.39 (1.20, 1.61)</w:t>
            </w:r>
          </w:p>
        </w:tc>
      </w:tr>
      <w:tr w:rsidR="006237B8" w:rsidRPr="00C67D8D" w14:paraId="1EE7F0FE" w14:textId="77777777" w:rsidTr="00BF2E90">
        <w:tc>
          <w:tcPr>
            <w:tcW w:w="1291" w:type="pct"/>
          </w:tcPr>
          <w:p w14:paraId="3CD687FE" w14:textId="0DC75EBF" w:rsidR="0094602C" w:rsidRPr="00C67D8D" w:rsidRDefault="0094602C" w:rsidP="0094602C">
            <w:pPr>
              <w:spacing w:before="60" w:after="60" w:line="480" w:lineRule="auto"/>
              <w:rPr>
                <w:rFonts w:ascii="Times New Roman" w:hAnsi="Times New Roman" w:cs="Times New Roman"/>
                <w:sz w:val="24"/>
                <w:lang w:val="en-GB"/>
              </w:rPr>
            </w:pPr>
            <w:r w:rsidRPr="00C67D8D">
              <w:rPr>
                <w:rFonts w:ascii="Times New Roman" w:hAnsi="Times New Roman" w:cs="Times New Roman"/>
                <w:b/>
                <w:sz w:val="24"/>
                <w:lang w:val="en-GB"/>
              </w:rPr>
              <w:t>Stepwise Cox regression model</w:t>
            </w:r>
            <w:r w:rsidR="00263195" w:rsidRPr="00C67D8D">
              <w:rPr>
                <w:rFonts w:ascii="Times New Roman" w:hAnsi="Times New Roman" w:cs="Times New Roman"/>
                <w:b/>
                <w:sz w:val="24"/>
                <w:lang w:val="en-GB"/>
              </w:rPr>
              <w:t>*</w:t>
            </w:r>
            <w:r w:rsidRPr="00C67D8D">
              <w:rPr>
                <w:rFonts w:ascii="Times New Roman" w:hAnsi="Times New Roman" w:cs="Times New Roman"/>
                <w:b/>
                <w:sz w:val="24"/>
                <w:lang w:val="en-GB"/>
              </w:rPr>
              <w:t xml:space="preserve"> including the three components</w:t>
            </w:r>
          </w:p>
        </w:tc>
        <w:tc>
          <w:tcPr>
            <w:tcW w:w="927" w:type="pct"/>
          </w:tcPr>
          <w:p w14:paraId="0D2BE59B" w14:textId="77777777" w:rsidR="0094602C" w:rsidRPr="00C67D8D" w:rsidRDefault="0094602C" w:rsidP="00BF2E90">
            <w:pPr>
              <w:spacing w:before="60" w:after="60" w:line="480" w:lineRule="auto"/>
              <w:jc w:val="center"/>
              <w:rPr>
                <w:rFonts w:ascii="Times New Roman" w:hAnsi="Times New Roman" w:cs="Times New Roman"/>
                <w:sz w:val="24"/>
                <w:lang w:val="en-GB"/>
              </w:rPr>
            </w:pPr>
          </w:p>
        </w:tc>
        <w:tc>
          <w:tcPr>
            <w:tcW w:w="927" w:type="pct"/>
          </w:tcPr>
          <w:p w14:paraId="681425FA" w14:textId="77777777" w:rsidR="0094602C" w:rsidRPr="00C67D8D" w:rsidRDefault="0094602C" w:rsidP="00BF2E90">
            <w:pPr>
              <w:spacing w:before="60" w:after="60" w:line="480" w:lineRule="auto"/>
              <w:jc w:val="center"/>
              <w:rPr>
                <w:rFonts w:ascii="Times New Roman" w:hAnsi="Times New Roman" w:cs="Times New Roman"/>
                <w:sz w:val="24"/>
                <w:lang w:val="en-GB"/>
              </w:rPr>
            </w:pPr>
          </w:p>
        </w:tc>
        <w:tc>
          <w:tcPr>
            <w:tcW w:w="927" w:type="pct"/>
          </w:tcPr>
          <w:p w14:paraId="6801CA46" w14:textId="77777777" w:rsidR="0094602C" w:rsidRPr="00C67D8D" w:rsidRDefault="0094602C" w:rsidP="00BF2E90">
            <w:pPr>
              <w:spacing w:before="60" w:after="60" w:line="480" w:lineRule="auto"/>
              <w:jc w:val="center"/>
              <w:rPr>
                <w:rFonts w:ascii="Times New Roman" w:hAnsi="Times New Roman" w:cs="Times New Roman"/>
                <w:sz w:val="24"/>
                <w:lang w:val="en-GB"/>
              </w:rPr>
            </w:pPr>
          </w:p>
        </w:tc>
        <w:tc>
          <w:tcPr>
            <w:tcW w:w="928" w:type="pct"/>
          </w:tcPr>
          <w:p w14:paraId="27B9D332" w14:textId="77777777" w:rsidR="0094602C" w:rsidRPr="00C67D8D" w:rsidRDefault="0094602C" w:rsidP="00BF2E90">
            <w:pPr>
              <w:spacing w:before="60" w:after="60" w:line="480" w:lineRule="auto"/>
              <w:jc w:val="center"/>
              <w:rPr>
                <w:rFonts w:ascii="Times New Roman" w:hAnsi="Times New Roman" w:cs="Times New Roman"/>
                <w:sz w:val="24"/>
                <w:lang w:val="en-GB"/>
              </w:rPr>
            </w:pPr>
          </w:p>
        </w:tc>
      </w:tr>
      <w:tr w:rsidR="006237B8" w:rsidRPr="00C67D8D" w14:paraId="1D91C73A" w14:textId="77777777" w:rsidTr="00BF2E90">
        <w:tc>
          <w:tcPr>
            <w:tcW w:w="1291" w:type="pct"/>
          </w:tcPr>
          <w:p w14:paraId="2589BEF6" w14:textId="16E99ACC" w:rsidR="0094602C" w:rsidRPr="00C67D8D" w:rsidRDefault="0094602C" w:rsidP="00BF2E90">
            <w:pPr>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Death up to Day 1,470</w:t>
            </w:r>
          </w:p>
        </w:tc>
        <w:tc>
          <w:tcPr>
            <w:tcW w:w="927" w:type="pct"/>
          </w:tcPr>
          <w:p w14:paraId="306FA109" w14:textId="631FE726" w:rsidR="0094602C" w:rsidRPr="00C67D8D" w:rsidRDefault="0094602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N/A</w:t>
            </w:r>
          </w:p>
        </w:tc>
        <w:tc>
          <w:tcPr>
            <w:tcW w:w="927" w:type="pct"/>
          </w:tcPr>
          <w:p w14:paraId="45819C8D" w14:textId="3E62CC46" w:rsidR="0094602C" w:rsidRPr="00C67D8D" w:rsidRDefault="0094602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1.46 (1.26, 1.70)</w:t>
            </w:r>
          </w:p>
        </w:tc>
        <w:tc>
          <w:tcPr>
            <w:tcW w:w="927" w:type="pct"/>
          </w:tcPr>
          <w:p w14:paraId="185FB59A" w14:textId="21E36EF5" w:rsidR="0094602C" w:rsidRPr="00C67D8D" w:rsidRDefault="0094602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1.66 (1.43, 1.94)</w:t>
            </w:r>
          </w:p>
        </w:tc>
        <w:tc>
          <w:tcPr>
            <w:tcW w:w="928" w:type="pct"/>
          </w:tcPr>
          <w:p w14:paraId="2AC68966" w14:textId="305E560C" w:rsidR="0094602C" w:rsidRPr="00C67D8D" w:rsidRDefault="0094602C" w:rsidP="00BF2E90">
            <w:pPr>
              <w:spacing w:before="60" w:after="60" w:line="480" w:lineRule="auto"/>
              <w:jc w:val="center"/>
              <w:rPr>
                <w:rFonts w:ascii="Times New Roman" w:hAnsi="Times New Roman" w:cs="Times New Roman"/>
                <w:sz w:val="24"/>
                <w:lang w:val="en-GB"/>
              </w:rPr>
            </w:pPr>
            <w:r w:rsidRPr="00C67D8D">
              <w:rPr>
                <w:rFonts w:ascii="Times New Roman" w:hAnsi="Times New Roman" w:cs="Times New Roman"/>
                <w:sz w:val="24"/>
                <w:lang w:val="en-GB"/>
              </w:rPr>
              <w:t>1.25 (1.08, 1.46)</w:t>
            </w:r>
          </w:p>
        </w:tc>
      </w:tr>
    </w:tbl>
    <w:p w14:paraId="7D2F819C" w14:textId="77777777" w:rsidR="009E5C94" w:rsidRPr="00C67D8D" w:rsidRDefault="009E5C94" w:rsidP="009E5C94">
      <w:pPr>
        <w:spacing w:after="240" w:line="480" w:lineRule="auto"/>
        <w:rPr>
          <w:rFonts w:ascii="Times New Roman" w:eastAsia="Times New Roman" w:hAnsi="Times New Roman" w:cs="Times New Roman"/>
          <w:sz w:val="24"/>
          <w:szCs w:val="20"/>
        </w:rPr>
      </w:pPr>
      <w:r w:rsidRPr="00C67D8D">
        <w:rPr>
          <w:rFonts w:ascii="Times New Roman" w:eastAsia="Times New Roman" w:hAnsi="Times New Roman" w:cs="Times New Roman"/>
          <w:sz w:val="24"/>
          <w:szCs w:val="20"/>
        </w:rPr>
        <w:lastRenderedPageBreak/>
        <w:t>*Categorical variables included for selection in the stepwise Cox regression model were GOLD stage, LABA at baseline, ICS at baseline, LAMA at baseline, age, BMI, gender, smoking status and region; continuous variables were baseline SGRQ, baseline pre-bronchodilator FEV</w:t>
      </w:r>
      <w:r w:rsidRPr="00C67D8D">
        <w:rPr>
          <w:rFonts w:ascii="Times New Roman" w:eastAsia="Times New Roman" w:hAnsi="Times New Roman" w:cs="Times New Roman"/>
          <w:sz w:val="24"/>
          <w:szCs w:val="20"/>
          <w:vertAlign w:val="subscript"/>
        </w:rPr>
        <w:t>1</w:t>
      </w:r>
      <w:r w:rsidRPr="00C67D8D">
        <w:rPr>
          <w:rFonts w:ascii="Times New Roman" w:eastAsia="Times New Roman" w:hAnsi="Times New Roman" w:cs="Times New Roman"/>
          <w:sz w:val="24"/>
          <w:szCs w:val="20"/>
        </w:rPr>
        <w:t>, number of moderate/severe exacerbations in the previous year and severe exacerbations in the previous year.</w:t>
      </w:r>
    </w:p>
    <w:p w14:paraId="101ADEF2" w14:textId="30AE66A2" w:rsidR="004A1081" w:rsidRPr="00C67D8D" w:rsidRDefault="009E5C94" w:rsidP="001A7E44">
      <w:pPr>
        <w:spacing w:after="240" w:line="480" w:lineRule="auto"/>
        <w:rPr>
          <w:rFonts w:ascii="Times New Roman" w:eastAsia="Times New Roman" w:hAnsi="Times New Roman" w:cs="Times New Roman"/>
          <w:sz w:val="24"/>
          <w:szCs w:val="20"/>
          <w:highlight w:val="green"/>
        </w:rPr>
      </w:pPr>
      <w:r w:rsidRPr="00C67D8D">
        <w:rPr>
          <w:rFonts w:ascii="Times New Roman" w:eastAsia="Times New Roman" w:hAnsi="Times New Roman" w:cs="Times New Roman"/>
          <w:sz w:val="24"/>
          <w:szCs w:val="20"/>
        </w:rPr>
        <w:t>BMI</w:t>
      </w:r>
      <w:r w:rsidR="006854C3"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body mass index; </w:t>
      </w:r>
      <w:r w:rsidR="00996834" w:rsidRPr="00C67D8D">
        <w:rPr>
          <w:rFonts w:ascii="Times New Roman" w:eastAsia="Times New Roman" w:hAnsi="Times New Roman" w:cs="Times New Roman"/>
          <w:sz w:val="24"/>
          <w:szCs w:val="20"/>
        </w:rPr>
        <w:t>CI</w:t>
      </w:r>
      <w:r w:rsidR="006854C3" w:rsidRPr="00C67D8D">
        <w:rPr>
          <w:rFonts w:ascii="Times New Roman" w:eastAsia="Times New Roman" w:hAnsi="Times New Roman" w:cs="Times New Roman"/>
          <w:sz w:val="24"/>
          <w:szCs w:val="20"/>
        </w:rPr>
        <w:t>:</w:t>
      </w:r>
      <w:r w:rsidR="00996834" w:rsidRPr="00C67D8D">
        <w:rPr>
          <w:rFonts w:ascii="Times New Roman" w:eastAsia="Times New Roman" w:hAnsi="Times New Roman" w:cs="Times New Roman"/>
          <w:sz w:val="24"/>
          <w:szCs w:val="20"/>
        </w:rPr>
        <w:t xml:space="preserve"> confidence interval</w:t>
      </w:r>
      <w:r w:rsidR="00201559" w:rsidRPr="00C67D8D">
        <w:rPr>
          <w:rFonts w:ascii="Times New Roman" w:eastAsia="Times New Roman" w:hAnsi="Times New Roman" w:cs="Times New Roman"/>
          <w:sz w:val="24"/>
          <w:szCs w:val="20"/>
        </w:rPr>
        <w:t>; CID</w:t>
      </w:r>
      <w:r w:rsidR="006854C3" w:rsidRPr="00C67D8D">
        <w:rPr>
          <w:rFonts w:ascii="Times New Roman" w:eastAsia="Times New Roman" w:hAnsi="Times New Roman" w:cs="Times New Roman"/>
          <w:sz w:val="24"/>
          <w:szCs w:val="20"/>
        </w:rPr>
        <w:t>:</w:t>
      </w:r>
      <w:r w:rsidR="00201559" w:rsidRPr="00C67D8D">
        <w:rPr>
          <w:rFonts w:ascii="Times New Roman" w:eastAsia="Times New Roman" w:hAnsi="Times New Roman" w:cs="Times New Roman"/>
          <w:sz w:val="24"/>
          <w:szCs w:val="20"/>
        </w:rPr>
        <w:t xml:space="preserve"> clinically important deterioration; </w:t>
      </w:r>
      <w:r w:rsidR="00201559" w:rsidRPr="00C67D8D">
        <w:rPr>
          <w:rFonts w:ascii="Times New Roman" w:hAnsi="Times New Roman" w:cs="Times New Roman"/>
          <w:sz w:val="24"/>
          <w:szCs w:val="24"/>
        </w:rPr>
        <w:t>FEV</w:t>
      </w:r>
      <w:r w:rsidR="00201559" w:rsidRPr="00C67D8D">
        <w:rPr>
          <w:rFonts w:ascii="Times New Roman" w:hAnsi="Times New Roman" w:cs="Times New Roman"/>
          <w:sz w:val="24"/>
          <w:szCs w:val="24"/>
          <w:vertAlign w:val="subscript"/>
        </w:rPr>
        <w:t>1</w:t>
      </w:r>
      <w:r w:rsidR="006854C3" w:rsidRPr="00C67D8D">
        <w:rPr>
          <w:rFonts w:ascii="Times New Roman" w:hAnsi="Times New Roman" w:cs="Times New Roman"/>
          <w:sz w:val="24"/>
          <w:szCs w:val="24"/>
        </w:rPr>
        <w:t>:</w:t>
      </w:r>
      <w:r w:rsidR="00201559" w:rsidRPr="00C67D8D">
        <w:rPr>
          <w:rFonts w:ascii="Times New Roman" w:hAnsi="Times New Roman" w:cs="Times New Roman"/>
          <w:sz w:val="24"/>
          <w:szCs w:val="24"/>
        </w:rPr>
        <w:t xml:space="preserve"> forced expiratory volume in 1 second</w:t>
      </w:r>
      <w:r w:rsidR="00201559"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GOLD</w:t>
      </w:r>
      <w:r w:rsidR="006854C3"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Global Initiative for Chronic Obstructive </w:t>
      </w:r>
      <w:r w:rsidR="004124D8" w:rsidRPr="00C67D8D">
        <w:rPr>
          <w:rFonts w:ascii="Times New Roman" w:eastAsia="Times New Roman" w:hAnsi="Times New Roman" w:cs="Times New Roman"/>
          <w:sz w:val="24"/>
          <w:szCs w:val="20"/>
        </w:rPr>
        <w:t>Lung</w:t>
      </w:r>
      <w:r w:rsidRPr="00C67D8D">
        <w:rPr>
          <w:rFonts w:ascii="Times New Roman" w:eastAsia="Times New Roman" w:hAnsi="Times New Roman" w:cs="Times New Roman"/>
          <w:sz w:val="24"/>
          <w:szCs w:val="20"/>
        </w:rPr>
        <w:t xml:space="preserve"> Disease</w:t>
      </w:r>
      <w:r w:rsidR="004124D8" w:rsidRPr="00C67D8D">
        <w:rPr>
          <w:rFonts w:ascii="Times New Roman" w:eastAsia="Times New Roman" w:hAnsi="Times New Roman" w:cs="Times New Roman"/>
          <w:sz w:val="24"/>
          <w:szCs w:val="20"/>
        </w:rPr>
        <w:t>;</w:t>
      </w:r>
      <w:r w:rsidR="00201559" w:rsidRPr="00C67D8D">
        <w:rPr>
          <w:rFonts w:ascii="Times New Roman" w:eastAsia="Times New Roman" w:hAnsi="Times New Roman" w:cs="Times New Roman"/>
          <w:sz w:val="24"/>
          <w:szCs w:val="20"/>
        </w:rPr>
        <w:t xml:space="preserve"> </w:t>
      </w:r>
      <w:r w:rsidR="0074283F" w:rsidRPr="00C67D8D">
        <w:rPr>
          <w:rFonts w:ascii="Times New Roman" w:eastAsia="Times New Roman" w:hAnsi="Times New Roman" w:cs="Times New Roman"/>
          <w:sz w:val="24"/>
          <w:szCs w:val="20"/>
        </w:rPr>
        <w:t>HR</w:t>
      </w:r>
      <w:r w:rsidR="006854C3" w:rsidRPr="00C67D8D">
        <w:rPr>
          <w:rFonts w:ascii="Times New Roman" w:eastAsia="Times New Roman" w:hAnsi="Times New Roman" w:cs="Times New Roman"/>
          <w:sz w:val="24"/>
          <w:szCs w:val="20"/>
        </w:rPr>
        <w:t>:</w:t>
      </w:r>
      <w:r w:rsidR="0074283F" w:rsidRPr="00C67D8D">
        <w:rPr>
          <w:rFonts w:ascii="Times New Roman" w:eastAsia="Times New Roman" w:hAnsi="Times New Roman" w:cs="Times New Roman"/>
          <w:sz w:val="24"/>
          <w:szCs w:val="20"/>
        </w:rPr>
        <w:t xml:space="preserve"> hazard ratio;</w:t>
      </w:r>
      <w:r w:rsidRPr="00C67D8D">
        <w:rPr>
          <w:rFonts w:ascii="Times New Roman" w:eastAsia="Times New Roman" w:hAnsi="Times New Roman" w:cs="Times New Roman"/>
          <w:sz w:val="24"/>
          <w:szCs w:val="20"/>
        </w:rPr>
        <w:t xml:space="preserve"> ICS</w:t>
      </w:r>
      <w:r w:rsidR="006854C3"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inhaled corticosteroid; LABA</w:t>
      </w:r>
      <w:r w:rsidR="006854C3" w:rsidRPr="00C67D8D">
        <w:rPr>
          <w:rFonts w:ascii="Times New Roman" w:eastAsia="Times New Roman" w:hAnsi="Times New Roman" w:cs="Times New Roman"/>
          <w:sz w:val="24"/>
          <w:szCs w:val="20"/>
        </w:rPr>
        <w:t>:</w:t>
      </w:r>
      <w:r w:rsidRPr="00C67D8D">
        <w:rPr>
          <w:rFonts w:ascii="Times New Roman" w:eastAsia="Times New Roman" w:hAnsi="Times New Roman" w:cs="Times New Roman"/>
          <w:sz w:val="24"/>
          <w:szCs w:val="20"/>
        </w:rPr>
        <w:t xml:space="preserve"> long-acting β</w:t>
      </w:r>
      <w:r w:rsidRPr="00C67D8D">
        <w:rPr>
          <w:rFonts w:ascii="Times New Roman" w:eastAsia="Times New Roman" w:hAnsi="Times New Roman" w:cs="Times New Roman"/>
          <w:sz w:val="24"/>
          <w:szCs w:val="20"/>
          <w:vertAlign w:val="subscript"/>
        </w:rPr>
        <w:t>2</w:t>
      </w:r>
      <w:r w:rsidRPr="00C67D8D">
        <w:rPr>
          <w:rFonts w:ascii="Times New Roman" w:eastAsia="Times New Roman" w:hAnsi="Times New Roman" w:cs="Times New Roman"/>
          <w:sz w:val="24"/>
          <w:szCs w:val="20"/>
        </w:rPr>
        <w:t>-agonist;</w:t>
      </w:r>
      <w:r w:rsidR="0074283F" w:rsidRPr="00C67D8D">
        <w:rPr>
          <w:rFonts w:ascii="Times New Roman" w:hAnsi="Times New Roman" w:cs="Times New Roman"/>
          <w:sz w:val="24"/>
          <w:szCs w:val="24"/>
        </w:rPr>
        <w:t xml:space="preserve"> </w:t>
      </w:r>
      <w:r w:rsidRPr="00C67D8D">
        <w:rPr>
          <w:rFonts w:ascii="Times New Roman" w:hAnsi="Times New Roman" w:cs="Times New Roman"/>
          <w:sz w:val="24"/>
          <w:szCs w:val="24"/>
        </w:rPr>
        <w:t>LAMA</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long-acting muscarinic antagonist; </w:t>
      </w:r>
      <w:r w:rsidR="00201559" w:rsidRPr="00C67D8D">
        <w:rPr>
          <w:rFonts w:ascii="Times New Roman" w:hAnsi="Times New Roman" w:cs="Times New Roman"/>
          <w:sz w:val="24"/>
          <w:szCs w:val="24"/>
        </w:rPr>
        <w:t>SGRQ</w:t>
      </w:r>
      <w:r w:rsidR="006854C3" w:rsidRPr="00C67D8D">
        <w:rPr>
          <w:rFonts w:ascii="Times New Roman" w:hAnsi="Times New Roman" w:cs="Times New Roman"/>
          <w:sz w:val="24"/>
          <w:szCs w:val="24"/>
        </w:rPr>
        <w:t>:</w:t>
      </w:r>
      <w:r w:rsidR="00201559" w:rsidRPr="00C67D8D">
        <w:rPr>
          <w:rFonts w:ascii="Times New Roman" w:hAnsi="Times New Roman" w:cs="Times New Roman"/>
          <w:sz w:val="24"/>
          <w:szCs w:val="24"/>
        </w:rPr>
        <w:t xml:space="preserve"> St. George’s Respiratory Questionnaire</w:t>
      </w:r>
      <w:r w:rsidR="00996834" w:rsidRPr="00C67D8D">
        <w:rPr>
          <w:rFonts w:ascii="Times New Roman" w:eastAsia="Times New Roman" w:hAnsi="Times New Roman" w:cs="Times New Roman"/>
          <w:sz w:val="24"/>
          <w:szCs w:val="20"/>
        </w:rPr>
        <w:t>.</w:t>
      </w:r>
      <w:r w:rsidR="004A1081" w:rsidRPr="00C67D8D">
        <w:rPr>
          <w:rFonts w:ascii="Times New Roman" w:eastAsia="Times New Roman" w:hAnsi="Times New Roman" w:cs="Times New Roman"/>
          <w:sz w:val="24"/>
          <w:szCs w:val="20"/>
          <w:highlight w:val="green"/>
        </w:rPr>
        <w:br w:type="page"/>
      </w:r>
    </w:p>
    <w:p w14:paraId="35E15D29" w14:textId="273E3C48" w:rsidR="00FA4247" w:rsidRPr="00C67D8D" w:rsidRDefault="001A7E44" w:rsidP="00FA4247">
      <w:pPr>
        <w:spacing w:after="240" w:line="480" w:lineRule="auto"/>
        <w:rPr>
          <w:rFonts w:ascii="Times New Roman" w:hAnsi="Times New Roman" w:cs="Times New Roman"/>
          <w:sz w:val="24"/>
        </w:rPr>
      </w:pPr>
      <w:r w:rsidRPr="00C67D8D">
        <w:rPr>
          <w:rFonts w:ascii="Times New Roman" w:hAnsi="Times New Roman" w:cs="Times New Roman"/>
          <w:b/>
          <w:sz w:val="24"/>
        </w:rPr>
        <w:lastRenderedPageBreak/>
        <w:t>Supplementary Table</w:t>
      </w:r>
      <w:r w:rsidR="009B27A5" w:rsidRPr="00C67D8D">
        <w:rPr>
          <w:rFonts w:ascii="Times New Roman" w:eastAsia="Times New Roman" w:hAnsi="Times New Roman" w:cs="Times New Roman"/>
          <w:b/>
          <w:sz w:val="24"/>
          <w:szCs w:val="20"/>
        </w:rPr>
        <w:t xml:space="preserve"> 6</w:t>
      </w:r>
      <w:r w:rsidR="00201559" w:rsidRPr="00C67D8D">
        <w:rPr>
          <w:rFonts w:ascii="Times New Roman" w:eastAsia="Times New Roman" w:hAnsi="Times New Roman" w:cs="Times New Roman"/>
          <w:sz w:val="24"/>
          <w:szCs w:val="20"/>
        </w:rPr>
        <w:t xml:space="preserve"> </w:t>
      </w:r>
      <w:r w:rsidR="00FA4247" w:rsidRPr="00C67D8D">
        <w:rPr>
          <w:rFonts w:ascii="Times New Roman" w:hAnsi="Times New Roman" w:cs="Times New Roman"/>
          <w:sz w:val="24"/>
        </w:rPr>
        <w:t>Patients with FEV</w:t>
      </w:r>
      <w:r w:rsidR="00FA4247" w:rsidRPr="00C67D8D">
        <w:rPr>
          <w:rFonts w:ascii="Times New Roman" w:hAnsi="Times New Roman" w:cs="Times New Roman"/>
          <w:sz w:val="24"/>
          <w:vertAlign w:val="subscript"/>
        </w:rPr>
        <w:t>1</w:t>
      </w:r>
      <w:r w:rsidR="00FA4247" w:rsidRPr="00C67D8D">
        <w:rPr>
          <w:rFonts w:ascii="Times New Roman" w:hAnsi="Times New Roman" w:cs="Times New Roman"/>
          <w:sz w:val="24"/>
        </w:rPr>
        <w:t xml:space="preserve"> </w:t>
      </w:r>
      <w:r w:rsidR="006854C3" w:rsidRPr="00C67D8D">
        <w:rPr>
          <w:rFonts w:ascii="Times New Roman" w:hAnsi="Times New Roman" w:cs="Times New Roman"/>
          <w:sz w:val="24"/>
        </w:rPr>
        <w:t>decli</w:t>
      </w:r>
      <w:r w:rsidR="00FA4247" w:rsidRPr="00C67D8D">
        <w:rPr>
          <w:rFonts w:ascii="Times New Roman" w:hAnsi="Times New Roman" w:cs="Times New Roman"/>
          <w:sz w:val="24"/>
        </w:rPr>
        <w:t xml:space="preserve">ne or SGRQ </w:t>
      </w:r>
      <w:r w:rsidR="006854C3" w:rsidRPr="00C67D8D">
        <w:rPr>
          <w:rFonts w:ascii="Times New Roman" w:hAnsi="Times New Roman" w:cs="Times New Roman"/>
          <w:sz w:val="24"/>
        </w:rPr>
        <w:t xml:space="preserve">deterioration in the total </w:t>
      </w:r>
      <w:r w:rsidR="00FA4247" w:rsidRPr="00C67D8D">
        <w:rPr>
          <w:rFonts w:ascii="Times New Roman" w:hAnsi="Times New Roman" w:cs="Times New Roman"/>
          <w:sz w:val="24"/>
        </w:rPr>
        <w:t xml:space="preserve">UPLIFT </w:t>
      </w:r>
      <w:r w:rsidR="006854C3" w:rsidRPr="00C67D8D">
        <w:rPr>
          <w:rFonts w:ascii="Times New Roman" w:hAnsi="Times New Roman" w:cs="Times New Roman"/>
          <w:sz w:val="24"/>
        </w:rPr>
        <w:t>popu</w:t>
      </w:r>
      <w:r w:rsidR="00FA4247" w:rsidRPr="00C67D8D">
        <w:rPr>
          <w:rFonts w:ascii="Times New Roman" w:hAnsi="Times New Roman" w:cs="Times New Roman"/>
          <w:sz w:val="24"/>
        </w:rPr>
        <w:t xml:space="preserve">lation 6, 12, 18, 24, 30, 36, and 42 </w:t>
      </w:r>
      <w:r w:rsidR="006854C3" w:rsidRPr="00C67D8D">
        <w:rPr>
          <w:rFonts w:ascii="Times New Roman" w:hAnsi="Times New Roman" w:cs="Times New Roman"/>
          <w:sz w:val="24"/>
        </w:rPr>
        <w:t xml:space="preserve">months after the initial confirmed </w:t>
      </w:r>
      <w:r w:rsidR="00FA4247" w:rsidRPr="00C67D8D">
        <w:rPr>
          <w:rFonts w:ascii="Times New Roman" w:hAnsi="Times New Roman" w:cs="Times New Roman"/>
          <w:sz w:val="24"/>
        </w:rPr>
        <w:t>FEV</w:t>
      </w:r>
      <w:r w:rsidR="00FA4247" w:rsidRPr="00C67D8D">
        <w:rPr>
          <w:rFonts w:ascii="Times New Roman" w:hAnsi="Times New Roman" w:cs="Times New Roman"/>
          <w:sz w:val="24"/>
          <w:vertAlign w:val="subscript"/>
        </w:rPr>
        <w:t>1</w:t>
      </w:r>
      <w:r w:rsidR="00FA4247" w:rsidRPr="00C67D8D">
        <w:rPr>
          <w:rFonts w:ascii="Times New Roman" w:hAnsi="Times New Roman" w:cs="Times New Roman"/>
          <w:sz w:val="24"/>
        </w:rPr>
        <w:t xml:space="preserve"> </w:t>
      </w:r>
      <w:r w:rsidR="006854C3" w:rsidRPr="00C67D8D">
        <w:rPr>
          <w:rFonts w:ascii="Times New Roman" w:hAnsi="Times New Roman" w:cs="Times New Roman"/>
          <w:sz w:val="24"/>
        </w:rPr>
        <w:t>decl</w:t>
      </w:r>
      <w:r w:rsidR="00FA4247" w:rsidRPr="00C67D8D">
        <w:rPr>
          <w:rFonts w:ascii="Times New Roman" w:hAnsi="Times New Roman" w:cs="Times New Roman"/>
          <w:sz w:val="24"/>
        </w:rPr>
        <w:t xml:space="preserve">ine or SGRQ </w:t>
      </w:r>
      <w:r w:rsidR="006854C3" w:rsidRPr="00C67D8D">
        <w:rPr>
          <w:rFonts w:ascii="Times New Roman" w:hAnsi="Times New Roman" w:cs="Times New Roman"/>
          <w:sz w:val="24"/>
        </w:rPr>
        <w:t>deteri</w:t>
      </w:r>
      <w:r w:rsidR="00FA4247" w:rsidRPr="00C67D8D">
        <w:rPr>
          <w:rFonts w:ascii="Times New Roman" w:hAnsi="Times New Roman" w:cs="Times New Roman"/>
          <w:sz w:val="24"/>
        </w:rPr>
        <w:t xml:space="preserve">oration: Tiotropium </w:t>
      </w:r>
      <w:r w:rsidR="006854C3" w:rsidRPr="00C67D8D">
        <w:rPr>
          <w:rFonts w:ascii="Times New Roman" w:hAnsi="Times New Roman" w:cs="Times New Roman"/>
          <w:sz w:val="24"/>
        </w:rPr>
        <w:t>and placebo</w:t>
      </w:r>
      <w:r w:rsidR="00FA4247" w:rsidRPr="00C67D8D">
        <w:rPr>
          <w:rFonts w:ascii="Times New Roman" w:hAnsi="Times New Roman" w:cs="Times New Roman"/>
          <w:sz w:val="24"/>
        </w:rPr>
        <w:t xml:space="preserve"> </w:t>
      </w:r>
    </w:p>
    <w:tbl>
      <w:tblPr>
        <w:tblStyle w:val="TableGrid"/>
        <w:tblW w:w="1423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596"/>
        <w:gridCol w:w="1540"/>
        <w:gridCol w:w="1511"/>
        <w:gridCol w:w="1498"/>
        <w:gridCol w:w="1484"/>
        <w:gridCol w:w="1525"/>
        <w:gridCol w:w="1456"/>
        <w:gridCol w:w="1316"/>
      </w:tblGrid>
      <w:tr w:rsidR="006237B8" w:rsidRPr="00C67D8D" w14:paraId="6FA01BC5" w14:textId="77777777" w:rsidTr="00C56B2F">
        <w:tc>
          <w:tcPr>
            <w:tcW w:w="2310" w:type="dxa"/>
            <w:tcBorders>
              <w:top w:val="single" w:sz="4" w:space="0" w:color="auto"/>
              <w:bottom w:val="nil"/>
            </w:tcBorders>
          </w:tcPr>
          <w:p w14:paraId="21BFC650" w14:textId="77777777" w:rsidR="00FA4247" w:rsidRPr="00C67D8D" w:rsidRDefault="00FA4247" w:rsidP="00FA4247">
            <w:pPr>
              <w:tabs>
                <w:tab w:val="left" w:pos="0"/>
              </w:tabs>
              <w:spacing w:before="60" w:after="60" w:line="480" w:lineRule="auto"/>
              <w:rPr>
                <w:rFonts w:ascii="Times New Roman" w:hAnsi="Times New Roman" w:cs="Times New Roman"/>
                <w:b/>
                <w:sz w:val="24"/>
                <w:szCs w:val="24"/>
                <w:lang w:val="en-GB"/>
              </w:rPr>
            </w:pPr>
          </w:p>
        </w:tc>
        <w:tc>
          <w:tcPr>
            <w:tcW w:w="11926" w:type="dxa"/>
            <w:gridSpan w:val="8"/>
            <w:tcBorders>
              <w:top w:val="single" w:sz="4" w:space="0" w:color="auto"/>
              <w:bottom w:val="single" w:sz="4" w:space="0" w:color="auto"/>
            </w:tcBorders>
          </w:tcPr>
          <w:p w14:paraId="5527B6E4"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Patients with confirmed 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 or SGRQ deterioration at time points after the initial decline </w:t>
            </w:r>
            <w:r w:rsidRPr="00C67D8D">
              <w:rPr>
                <w:rFonts w:ascii="Times New Roman" w:hAnsi="Times New Roman" w:cs="Times New Roman"/>
                <w:b/>
                <w:sz w:val="24"/>
                <w:szCs w:val="24"/>
                <w:lang w:val="en-GB"/>
              </w:rPr>
              <w:br/>
              <w:t>(available assessments)</w:t>
            </w:r>
          </w:p>
        </w:tc>
      </w:tr>
      <w:tr w:rsidR="006237B8" w:rsidRPr="00C67D8D" w14:paraId="06ED6E1B" w14:textId="77777777" w:rsidTr="00C56B2F">
        <w:tc>
          <w:tcPr>
            <w:tcW w:w="2310" w:type="dxa"/>
            <w:tcBorders>
              <w:top w:val="single" w:sz="4" w:space="0" w:color="auto"/>
              <w:bottom w:val="nil"/>
            </w:tcBorders>
          </w:tcPr>
          <w:p w14:paraId="6C5657B0" w14:textId="77777777" w:rsidR="00FA4247" w:rsidRPr="00C67D8D" w:rsidRDefault="00FA4247" w:rsidP="00FA4247">
            <w:pPr>
              <w:tabs>
                <w:tab w:val="left" w:pos="0"/>
              </w:tabs>
              <w:spacing w:before="60" w:after="60" w:line="480" w:lineRule="auto"/>
              <w:rPr>
                <w:rFonts w:ascii="Times New Roman" w:hAnsi="Times New Roman" w:cs="Times New Roman"/>
                <w:b/>
                <w:sz w:val="24"/>
                <w:szCs w:val="24"/>
                <w:lang w:val="en-GB"/>
              </w:rPr>
            </w:pPr>
          </w:p>
        </w:tc>
        <w:tc>
          <w:tcPr>
            <w:tcW w:w="11926" w:type="dxa"/>
            <w:gridSpan w:val="8"/>
            <w:tcBorders>
              <w:top w:val="single" w:sz="4" w:space="0" w:color="auto"/>
              <w:bottom w:val="nil"/>
            </w:tcBorders>
          </w:tcPr>
          <w:p w14:paraId="476EF658"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Months after confirmed 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 or SGRQ increase</w:t>
            </w:r>
          </w:p>
        </w:tc>
      </w:tr>
      <w:tr w:rsidR="006237B8" w:rsidRPr="00C67D8D" w14:paraId="0D0C58C2" w14:textId="77777777" w:rsidTr="00C56B2F">
        <w:tc>
          <w:tcPr>
            <w:tcW w:w="2310" w:type="dxa"/>
            <w:tcBorders>
              <w:top w:val="nil"/>
              <w:bottom w:val="single" w:sz="4" w:space="0" w:color="auto"/>
            </w:tcBorders>
          </w:tcPr>
          <w:p w14:paraId="5DA5B702" w14:textId="77777777" w:rsidR="00FA4247" w:rsidRPr="00C67D8D" w:rsidRDefault="00FA4247" w:rsidP="00FA4247">
            <w:pPr>
              <w:tabs>
                <w:tab w:val="left" w:pos="0"/>
              </w:tabs>
              <w:spacing w:before="60" w:after="60" w:line="480" w:lineRule="auto"/>
              <w:rPr>
                <w:rFonts w:ascii="Times New Roman" w:hAnsi="Times New Roman" w:cs="Times New Roman"/>
                <w:b/>
                <w:sz w:val="24"/>
                <w:szCs w:val="24"/>
                <w:lang w:val="en-GB"/>
              </w:rPr>
            </w:pPr>
          </w:p>
        </w:tc>
        <w:tc>
          <w:tcPr>
            <w:tcW w:w="1596" w:type="dxa"/>
            <w:tcBorders>
              <w:top w:val="nil"/>
              <w:bottom w:val="single" w:sz="4" w:space="0" w:color="auto"/>
            </w:tcBorders>
          </w:tcPr>
          <w:p w14:paraId="396AA038"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6</w:t>
            </w:r>
          </w:p>
        </w:tc>
        <w:tc>
          <w:tcPr>
            <w:tcW w:w="1540" w:type="dxa"/>
            <w:tcBorders>
              <w:top w:val="nil"/>
              <w:bottom w:val="single" w:sz="4" w:space="0" w:color="auto"/>
            </w:tcBorders>
          </w:tcPr>
          <w:p w14:paraId="4A914BAD"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12</w:t>
            </w:r>
          </w:p>
        </w:tc>
        <w:tc>
          <w:tcPr>
            <w:tcW w:w="1511" w:type="dxa"/>
            <w:tcBorders>
              <w:top w:val="nil"/>
              <w:bottom w:val="single" w:sz="4" w:space="0" w:color="auto"/>
            </w:tcBorders>
          </w:tcPr>
          <w:p w14:paraId="431102B1"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18</w:t>
            </w:r>
          </w:p>
        </w:tc>
        <w:tc>
          <w:tcPr>
            <w:tcW w:w="1498" w:type="dxa"/>
            <w:tcBorders>
              <w:top w:val="nil"/>
              <w:bottom w:val="single" w:sz="4" w:space="0" w:color="auto"/>
            </w:tcBorders>
          </w:tcPr>
          <w:p w14:paraId="7EA107C7"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24</w:t>
            </w:r>
          </w:p>
        </w:tc>
        <w:tc>
          <w:tcPr>
            <w:tcW w:w="1484" w:type="dxa"/>
            <w:tcBorders>
              <w:top w:val="nil"/>
              <w:bottom w:val="single" w:sz="4" w:space="0" w:color="auto"/>
            </w:tcBorders>
          </w:tcPr>
          <w:p w14:paraId="02B46870"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30</w:t>
            </w:r>
          </w:p>
        </w:tc>
        <w:tc>
          <w:tcPr>
            <w:tcW w:w="1525" w:type="dxa"/>
            <w:tcBorders>
              <w:top w:val="nil"/>
              <w:bottom w:val="single" w:sz="4" w:space="0" w:color="auto"/>
            </w:tcBorders>
          </w:tcPr>
          <w:p w14:paraId="5E175000"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36</w:t>
            </w:r>
          </w:p>
        </w:tc>
        <w:tc>
          <w:tcPr>
            <w:tcW w:w="1456" w:type="dxa"/>
            <w:tcBorders>
              <w:top w:val="nil"/>
              <w:bottom w:val="single" w:sz="4" w:space="0" w:color="auto"/>
            </w:tcBorders>
          </w:tcPr>
          <w:p w14:paraId="3F64FC80"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42</w:t>
            </w:r>
          </w:p>
        </w:tc>
        <w:tc>
          <w:tcPr>
            <w:tcW w:w="1316" w:type="dxa"/>
            <w:tcBorders>
              <w:top w:val="nil"/>
              <w:bottom w:val="single" w:sz="4" w:space="0" w:color="auto"/>
            </w:tcBorders>
          </w:tcPr>
          <w:p w14:paraId="20378595"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48</w:t>
            </w:r>
          </w:p>
        </w:tc>
      </w:tr>
      <w:tr w:rsidR="006237B8" w:rsidRPr="00C67D8D" w14:paraId="02CD2914" w14:textId="77777777" w:rsidTr="00C56B2F">
        <w:tc>
          <w:tcPr>
            <w:tcW w:w="2310" w:type="dxa"/>
            <w:tcBorders>
              <w:top w:val="nil"/>
              <w:bottom w:val="single" w:sz="4" w:space="0" w:color="auto"/>
            </w:tcBorders>
          </w:tcPr>
          <w:p w14:paraId="2DB5C3B9" w14:textId="77777777" w:rsidR="00FA4247" w:rsidRPr="00C67D8D" w:rsidRDefault="00FA4247" w:rsidP="00FA4247">
            <w:pPr>
              <w:tabs>
                <w:tab w:val="left" w:pos="0"/>
              </w:tabs>
              <w:spacing w:before="60" w:after="60" w:line="480" w:lineRule="auto"/>
              <w:rPr>
                <w:rFonts w:ascii="Times New Roman" w:hAnsi="Times New Roman" w:cs="Times New Roman"/>
                <w:b/>
                <w:sz w:val="24"/>
                <w:szCs w:val="24"/>
                <w:lang w:val="en-GB"/>
              </w:rPr>
            </w:pPr>
            <w:r w:rsidRPr="00C67D8D">
              <w:rPr>
                <w:rFonts w:ascii="Times New Roman" w:hAnsi="Times New Roman" w:cs="Times New Roman"/>
                <w:b/>
                <w:sz w:val="24"/>
                <w:szCs w:val="24"/>
                <w:lang w:val="en-GB"/>
              </w:rPr>
              <w:t>FEV</w:t>
            </w:r>
            <w:r w:rsidRPr="00C67D8D">
              <w:rPr>
                <w:rFonts w:ascii="Times New Roman" w:hAnsi="Times New Roman" w:cs="Times New Roman"/>
                <w:b/>
                <w:sz w:val="24"/>
                <w:szCs w:val="24"/>
                <w:vertAlign w:val="subscript"/>
                <w:lang w:val="en-GB"/>
              </w:rPr>
              <w:t>1</w:t>
            </w:r>
            <w:r w:rsidRPr="00C67D8D">
              <w:rPr>
                <w:rFonts w:ascii="Times New Roman" w:hAnsi="Times New Roman" w:cs="Times New Roman"/>
                <w:b/>
                <w:sz w:val="24"/>
                <w:szCs w:val="24"/>
                <w:lang w:val="en-GB"/>
              </w:rPr>
              <w:t xml:space="preserve"> decline</w:t>
            </w:r>
          </w:p>
        </w:tc>
        <w:tc>
          <w:tcPr>
            <w:tcW w:w="1596" w:type="dxa"/>
            <w:tcBorders>
              <w:top w:val="nil"/>
              <w:bottom w:val="single" w:sz="4" w:space="0" w:color="auto"/>
            </w:tcBorders>
          </w:tcPr>
          <w:p w14:paraId="3122615B"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c>
          <w:tcPr>
            <w:tcW w:w="1540" w:type="dxa"/>
            <w:tcBorders>
              <w:top w:val="nil"/>
              <w:bottom w:val="single" w:sz="4" w:space="0" w:color="auto"/>
            </w:tcBorders>
          </w:tcPr>
          <w:p w14:paraId="0EFDAF09"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c>
          <w:tcPr>
            <w:tcW w:w="1511" w:type="dxa"/>
            <w:tcBorders>
              <w:top w:val="nil"/>
              <w:bottom w:val="single" w:sz="4" w:space="0" w:color="auto"/>
            </w:tcBorders>
          </w:tcPr>
          <w:p w14:paraId="3530B0FB"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c>
          <w:tcPr>
            <w:tcW w:w="1498" w:type="dxa"/>
            <w:tcBorders>
              <w:top w:val="nil"/>
              <w:bottom w:val="single" w:sz="4" w:space="0" w:color="auto"/>
            </w:tcBorders>
          </w:tcPr>
          <w:p w14:paraId="28025651"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c>
          <w:tcPr>
            <w:tcW w:w="1484" w:type="dxa"/>
            <w:tcBorders>
              <w:top w:val="nil"/>
              <w:bottom w:val="single" w:sz="4" w:space="0" w:color="auto"/>
            </w:tcBorders>
          </w:tcPr>
          <w:p w14:paraId="7CB61FB0"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c>
          <w:tcPr>
            <w:tcW w:w="1525" w:type="dxa"/>
            <w:tcBorders>
              <w:top w:val="nil"/>
              <w:bottom w:val="single" w:sz="4" w:space="0" w:color="auto"/>
            </w:tcBorders>
          </w:tcPr>
          <w:p w14:paraId="71EAA0F7"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c>
          <w:tcPr>
            <w:tcW w:w="1456" w:type="dxa"/>
            <w:tcBorders>
              <w:top w:val="nil"/>
              <w:bottom w:val="single" w:sz="4" w:space="0" w:color="auto"/>
            </w:tcBorders>
          </w:tcPr>
          <w:p w14:paraId="512E11A6"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c>
          <w:tcPr>
            <w:tcW w:w="1316" w:type="dxa"/>
            <w:tcBorders>
              <w:top w:val="nil"/>
              <w:bottom w:val="single" w:sz="4" w:space="0" w:color="auto"/>
            </w:tcBorders>
          </w:tcPr>
          <w:p w14:paraId="6F67F920" w14:textId="77777777" w:rsidR="00FA4247" w:rsidRPr="00C67D8D" w:rsidRDefault="00FA4247" w:rsidP="00FA4247">
            <w:pPr>
              <w:tabs>
                <w:tab w:val="left" w:pos="0"/>
              </w:tabs>
              <w:spacing w:before="60" w:after="60" w:line="480" w:lineRule="auto"/>
              <w:jc w:val="center"/>
              <w:rPr>
                <w:rFonts w:ascii="Times New Roman" w:hAnsi="Times New Roman" w:cs="Times New Roman"/>
                <w:b/>
                <w:sz w:val="24"/>
                <w:szCs w:val="24"/>
                <w:lang w:val="en-GB"/>
              </w:rPr>
            </w:pPr>
          </w:p>
        </w:tc>
      </w:tr>
      <w:tr w:rsidR="006237B8" w:rsidRPr="00C67D8D" w14:paraId="4A85DD07" w14:textId="77777777" w:rsidTr="00C56B2F">
        <w:tc>
          <w:tcPr>
            <w:tcW w:w="2310" w:type="dxa"/>
            <w:tcBorders>
              <w:top w:val="single" w:sz="4" w:space="0" w:color="auto"/>
              <w:bottom w:val="nil"/>
            </w:tcBorders>
          </w:tcPr>
          <w:p w14:paraId="32C3DB17" w14:textId="0598D3A3" w:rsidR="003129FC" w:rsidRPr="00C67D8D" w:rsidRDefault="003129FC" w:rsidP="00FA4247">
            <w:pPr>
              <w:tabs>
                <w:tab w:val="left" w:pos="0"/>
              </w:tabs>
              <w:spacing w:before="60" w:after="60" w:line="480" w:lineRule="auto"/>
              <w:rPr>
                <w:rFonts w:ascii="Times New Roman" w:hAnsi="Times New Roman" w:cs="Times New Roman"/>
                <w:b/>
                <w:sz w:val="24"/>
                <w:szCs w:val="24"/>
                <w:lang w:val="en-GB"/>
              </w:rPr>
            </w:pPr>
            <w:r w:rsidRPr="00C67D8D">
              <w:rPr>
                <w:rFonts w:ascii="Times New Roman" w:hAnsi="Times New Roman" w:cs="Times New Roman"/>
                <w:b/>
                <w:sz w:val="24"/>
                <w:szCs w:val="24"/>
                <w:lang w:val="en-GB"/>
              </w:rPr>
              <w:t>Tiotropium</w:t>
            </w:r>
          </w:p>
        </w:tc>
        <w:tc>
          <w:tcPr>
            <w:tcW w:w="1596" w:type="dxa"/>
            <w:tcBorders>
              <w:top w:val="single" w:sz="4" w:space="0" w:color="auto"/>
              <w:bottom w:val="nil"/>
            </w:tcBorders>
          </w:tcPr>
          <w:p w14:paraId="1EB8DC9F"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c>
          <w:tcPr>
            <w:tcW w:w="1540" w:type="dxa"/>
            <w:tcBorders>
              <w:top w:val="single" w:sz="4" w:space="0" w:color="auto"/>
              <w:bottom w:val="nil"/>
            </w:tcBorders>
          </w:tcPr>
          <w:p w14:paraId="34F47C61"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c>
          <w:tcPr>
            <w:tcW w:w="1511" w:type="dxa"/>
            <w:tcBorders>
              <w:top w:val="single" w:sz="4" w:space="0" w:color="auto"/>
              <w:bottom w:val="nil"/>
            </w:tcBorders>
          </w:tcPr>
          <w:p w14:paraId="22546D0E"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c>
          <w:tcPr>
            <w:tcW w:w="1498" w:type="dxa"/>
            <w:tcBorders>
              <w:top w:val="single" w:sz="4" w:space="0" w:color="auto"/>
              <w:bottom w:val="nil"/>
            </w:tcBorders>
          </w:tcPr>
          <w:p w14:paraId="1BE8876F"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c>
          <w:tcPr>
            <w:tcW w:w="1484" w:type="dxa"/>
            <w:tcBorders>
              <w:top w:val="single" w:sz="4" w:space="0" w:color="auto"/>
              <w:bottom w:val="nil"/>
            </w:tcBorders>
          </w:tcPr>
          <w:p w14:paraId="42A05C87"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c>
          <w:tcPr>
            <w:tcW w:w="1525" w:type="dxa"/>
            <w:tcBorders>
              <w:top w:val="single" w:sz="4" w:space="0" w:color="auto"/>
              <w:bottom w:val="nil"/>
            </w:tcBorders>
          </w:tcPr>
          <w:p w14:paraId="1D0A9185"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c>
          <w:tcPr>
            <w:tcW w:w="1456" w:type="dxa"/>
            <w:tcBorders>
              <w:top w:val="single" w:sz="4" w:space="0" w:color="auto"/>
              <w:bottom w:val="nil"/>
            </w:tcBorders>
          </w:tcPr>
          <w:p w14:paraId="397D5310"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c>
          <w:tcPr>
            <w:tcW w:w="1316" w:type="dxa"/>
            <w:tcBorders>
              <w:top w:val="single" w:sz="4" w:space="0" w:color="auto"/>
              <w:bottom w:val="nil"/>
            </w:tcBorders>
          </w:tcPr>
          <w:p w14:paraId="17E86C0D" w14:textId="77777777" w:rsidR="003129FC" w:rsidRPr="00C67D8D" w:rsidRDefault="003129FC" w:rsidP="00FA4247">
            <w:pPr>
              <w:tabs>
                <w:tab w:val="left" w:pos="0"/>
              </w:tabs>
              <w:spacing w:before="60" w:after="60" w:line="480" w:lineRule="auto"/>
              <w:jc w:val="center"/>
              <w:rPr>
                <w:rFonts w:ascii="Times New Roman" w:hAnsi="Times New Roman" w:cs="Times New Roman"/>
                <w:b/>
                <w:sz w:val="24"/>
                <w:szCs w:val="24"/>
                <w:lang w:val="en-GB"/>
              </w:rPr>
            </w:pPr>
          </w:p>
        </w:tc>
      </w:tr>
      <w:tr w:rsidR="006237B8" w:rsidRPr="00C67D8D" w14:paraId="222ADF30" w14:textId="77777777" w:rsidTr="00C56B2F">
        <w:tc>
          <w:tcPr>
            <w:tcW w:w="2310" w:type="dxa"/>
            <w:tcBorders>
              <w:top w:val="nil"/>
              <w:left w:val="nil"/>
              <w:bottom w:val="nil"/>
              <w:right w:val="nil"/>
            </w:tcBorders>
          </w:tcPr>
          <w:p w14:paraId="13AD9FD6" w14:textId="77777777" w:rsidR="00FA4247" w:rsidRPr="00C67D8D" w:rsidRDefault="00FA4247" w:rsidP="00FA4247">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lang w:val="en-GB"/>
              </w:rPr>
              <w:t>No. of patients with decline, n (%)</w:t>
            </w:r>
          </w:p>
        </w:tc>
        <w:tc>
          <w:tcPr>
            <w:tcW w:w="1596" w:type="dxa"/>
            <w:tcBorders>
              <w:top w:val="nil"/>
              <w:left w:val="nil"/>
              <w:bottom w:val="nil"/>
              <w:right w:val="nil"/>
            </w:tcBorders>
          </w:tcPr>
          <w:p w14:paraId="06D997BC" w14:textId="29D4ADE6" w:rsidR="00FA4247" w:rsidRPr="00C67D8D" w:rsidRDefault="00C86974" w:rsidP="00FA4247">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773/773 (100.0)</w:t>
            </w:r>
          </w:p>
        </w:tc>
        <w:tc>
          <w:tcPr>
            <w:tcW w:w="1540" w:type="dxa"/>
            <w:tcBorders>
              <w:top w:val="nil"/>
              <w:left w:val="nil"/>
              <w:bottom w:val="nil"/>
              <w:right w:val="nil"/>
            </w:tcBorders>
          </w:tcPr>
          <w:p w14:paraId="649EBA3F" w14:textId="014B0DCC" w:rsidR="00FA4247" w:rsidRPr="00C67D8D" w:rsidRDefault="00C86974"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473/659 (71.8)</w:t>
            </w:r>
          </w:p>
        </w:tc>
        <w:tc>
          <w:tcPr>
            <w:tcW w:w="1511" w:type="dxa"/>
            <w:tcBorders>
              <w:top w:val="nil"/>
              <w:left w:val="nil"/>
              <w:bottom w:val="nil"/>
              <w:right w:val="nil"/>
            </w:tcBorders>
          </w:tcPr>
          <w:p w14:paraId="385BF082" w14:textId="285E6223" w:rsidR="00FA4247" w:rsidRPr="00C67D8D" w:rsidRDefault="00C86974"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408/555 (73.5)</w:t>
            </w:r>
          </w:p>
        </w:tc>
        <w:tc>
          <w:tcPr>
            <w:tcW w:w="1498" w:type="dxa"/>
            <w:tcBorders>
              <w:top w:val="nil"/>
              <w:left w:val="nil"/>
              <w:bottom w:val="nil"/>
              <w:right w:val="nil"/>
            </w:tcBorders>
          </w:tcPr>
          <w:p w14:paraId="3A267B1A" w14:textId="1D33F34D" w:rsidR="00FA4247" w:rsidRPr="00C67D8D" w:rsidRDefault="00C86974"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327/457 (71.6)</w:t>
            </w:r>
          </w:p>
        </w:tc>
        <w:tc>
          <w:tcPr>
            <w:tcW w:w="1484" w:type="dxa"/>
            <w:tcBorders>
              <w:top w:val="nil"/>
              <w:left w:val="nil"/>
              <w:bottom w:val="nil"/>
              <w:right w:val="nil"/>
            </w:tcBorders>
          </w:tcPr>
          <w:p w14:paraId="714D600C" w14:textId="79AA1AD2" w:rsidR="00FA4247" w:rsidRPr="00C67D8D" w:rsidRDefault="00C86974"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263/347 (75.8)</w:t>
            </w:r>
          </w:p>
        </w:tc>
        <w:tc>
          <w:tcPr>
            <w:tcW w:w="1525" w:type="dxa"/>
            <w:tcBorders>
              <w:top w:val="nil"/>
              <w:left w:val="nil"/>
              <w:bottom w:val="nil"/>
              <w:right w:val="nil"/>
            </w:tcBorders>
          </w:tcPr>
          <w:p w14:paraId="406A90C3" w14:textId="3847F739" w:rsidR="00FA4247" w:rsidRPr="00C67D8D" w:rsidRDefault="00C86974"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195/261 (74.7)</w:t>
            </w:r>
          </w:p>
        </w:tc>
        <w:tc>
          <w:tcPr>
            <w:tcW w:w="1456" w:type="dxa"/>
            <w:tcBorders>
              <w:top w:val="nil"/>
              <w:left w:val="nil"/>
              <w:bottom w:val="nil"/>
              <w:right w:val="nil"/>
            </w:tcBorders>
          </w:tcPr>
          <w:p w14:paraId="534071F7" w14:textId="3DD2F690" w:rsidR="00FA4247" w:rsidRPr="00C67D8D" w:rsidRDefault="00C86974"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126/173 (72.8)</w:t>
            </w:r>
          </w:p>
        </w:tc>
        <w:tc>
          <w:tcPr>
            <w:tcW w:w="1316" w:type="dxa"/>
            <w:tcBorders>
              <w:top w:val="nil"/>
              <w:left w:val="nil"/>
              <w:bottom w:val="nil"/>
              <w:right w:val="nil"/>
            </w:tcBorders>
          </w:tcPr>
          <w:p w14:paraId="6A60E47F" w14:textId="72BB172F" w:rsidR="00FA4247" w:rsidRPr="00C67D8D" w:rsidRDefault="00C86974"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85/110 (77.3)</w:t>
            </w:r>
          </w:p>
        </w:tc>
      </w:tr>
      <w:tr w:rsidR="006237B8" w:rsidRPr="00C67D8D" w14:paraId="65A575C0" w14:textId="77777777" w:rsidTr="00C56B2F">
        <w:tc>
          <w:tcPr>
            <w:tcW w:w="2310" w:type="dxa"/>
            <w:tcBorders>
              <w:top w:val="nil"/>
              <w:left w:val="nil"/>
              <w:bottom w:val="nil"/>
              <w:right w:val="nil"/>
            </w:tcBorders>
          </w:tcPr>
          <w:p w14:paraId="61C1025C" w14:textId="77777777" w:rsidR="00FA4247" w:rsidRPr="00C67D8D" w:rsidRDefault="00FA4247" w:rsidP="00FA4247">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Mean FEV</w:t>
            </w:r>
            <w:r w:rsidRPr="00C67D8D">
              <w:rPr>
                <w:rFonts w:ascii="Times New Roman" w:hAnsi="Times New Roman" w:cs="Times New Roman"/>
                <w:sz w:val="24"/>
                <w:vertAlign w:val="subscript"/>
                <w:lang w:val="en-GB"/>
              </w:rPr>
              <w:t>1</w:t>
            </w:r>
            <w:r w:rsidRPr="00C67D8D">
              <w:rPr>
                <w:rFonts w:ascii="Times New Roman" w:hAnsi="Times New Roman" w:cs="Times New Roman"/>
                <w:sz w:val="24"/>
                <w:lang w:val="en-GB"/>
              </w:rPr>
              <w:t xml:space="preserve"> change from baseline, L (SD)</w:t>
            </w:r>
          </w:p>
        </w:tc>
        <w:tc>
          <w:tcPr>
            <w:tcW w:w="1596" w:type="dxa"/>
            <w:tcBorders>
              <w:top w:val="nil"/>
              <w:left w:val="nil"/>
              <w:bottom w:val="nil"/>
              <w:right w:val="nil"/>
            </w:tcBorders>
          </w:tcPr>
          <w:p w14:paraId="44848007" w14:textId="06F87C73" w:rsidR="00FA4247" w:rsidRPr="00C67D8D" w:rsidRDefault="003129FC"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-215 (100)</w:t>
            </w:r>
          </w:p>
        </w:tc>
        <w:tc>
          <w:tcPr>
            <w:tcW w:w="1540" w:type="dxa"/>
            <w:tcBorders>
              <w:top w:val="nil"/>
              <w:left w:val="nil"/>
              <w:bottom w:val="nil"/>
              <w:right w:val="nil"/>
            </w:tcBorders>
          </w:tcPr>
          <w:p w14:paraId="2A306902" w14:textId="29C98BF9" w:rsidR="00FA4247" w:rsidRPr="00C67D8D" w:rsidRDefault="006E538A"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-182 (177)</w:t>
            </w:r>
          </w:p>
        </w:tc>
        <w:tc>
          <w:tcPr>
            <w:tcW w:w="1511" w:type="dxa"/>
            <w:tcBorders>
              <w:top w:val="nil"/>
              <w:left w:val="nil"/>
              <w:bottom w:val="nil"/>
              <w:right w:val="nil"/>
            </w:tcBorders>
          </w:tcPr>
          <w:p w14:paraId="1E392AC0" w14:textId="751BE450" w:rsidR="00FA4247" w:rsidRPr="00C67D8D" w:rsidRDefault="006E538A"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-189 (193)</w:t>
            </w:r>
          </w:p>
        </w:tc>
        <w:tc>
          <w:tcPr>
            <w:tcW w:w="1498" w:type="dxa"/>
            <w:tcBorders>
              <w:top w:val="nil"/>
              <w:left w:val="nil"/>
              <w:bottom w:val="nil"/>
              <w:right w:val="nil"/>
            </w:tcBorders>
          </w:tcPr>
          <w:p w14:paraId="1229C3FF" w14:textId="7356DDED" w:rsidR="00FA4247" w:rsidRPr="00C67D8D" w:rsidRDefault="006E538A"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-197 (202)</w:t>
            </w:r>
          </w:p>
        </w:tc>
        <w:tc>
          <w:tcPr>
            <w:tcW w:w="1484" w:type="dxa"/>
            <w:tcBorders>
              <w:top w:val="nil"/>
              <w:left w:val="nil"/>
              <w:bottom w:val="nil"/>
              <w:right w:val="nil"/>
            </w:tcBorders>
          </w:tcPr>
          <w:p w14:paraId="6750C29C" w14:textId="5DE33977" w:rsidR="00FA4247" w:rsidRPr="00C67D8D" w:rsidRDefault="00AA090F"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-222 (209)</w:t>
            </w:r>
          </w:p>
        </w:tc>
        <w:tc>
          <w:tcPr>
            <w:tcW w:w="1525" w:type="dxa"/>
            <w:tcBorders>
              <w:top w:val="nil"/>
              <w:left w:val="nil"/>
              <w:bottom w:val="nil"/>
              <w:right w:val="nil"/>
            </w:tcBorders>
          </w:tcPr>
          <w:p w14:paraId="2046C49F" w14:textId="39ECCB0F" w:rsidR="00FA4247" w:rsidRPr="00C67D8D" w:rsidRDefault="00AA090F"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-230 (225)</w:t>
            </w:r>
          </w:p>
        </w:tc>
        <w:tc>
          <w:tcPr>
            <w:tcW w:w="1456" w:type="dxa"/>
            <w:tcBorders>
              <w:top w:val="nil"/>
              <w:left w:val="nil"/>
              <w:bottom w:val="nil"/>
              <w:right w:val="nil"/>
            </w:tcBorders>
          </w:tcPr>
          <w:p w14:paraId="55F1DB75" w14:textId="5B10F2D8" w:rsidR="00FA4247" w:rsidRPr="00C67D8D" w:rsidRDefault="00AA090F"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-247 (231)</w:t>
            </w:r>
          </w:p>
        </w:tc>
        <w:tc>
          <w:tcPr>
            <w:tcW w:w="1316" w:type="dxa"/>
            <w:tcBorders>
              <w:top w:val="nil"/>
              <w:left w:val="nil"/>
              <w:bottom w:val="nil"/>
              <w:right w:val="nil"/>
            </w:tcBorders>
          </w:tcPr>
          <w:p w14:paraId="3A7CED39" w14:textId="4D20CBA8" w:rsidR="00FA4247" w:rsidRPr="00C67D8D" w:rsidRDefault="003B1733"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-227 (222)</w:t>
            </w:r>
          </w:p>
        </w:tc>
      </w:tr>
      <w:tr w:rsidR="006237B8" w:rsidRPr="00C67D8D" w14:paraId="593FD4D2" w14:textId="77777777" w:rsidTr="00C56B2F">
        <w:tc>
          <w:tcPr>
            <w:tcW w:w="2310" w:type="dxa"/>
            <w:tcBorders>
              <w:top w:val="nil"/>
              <w:left w:val="nil"/>
              <w:bottom w:val="single" w:sz="4" w:space="0" w:color="auto"/>
              <w:right w:val="nil"/>
            </w:tcBorders>
          </w:tcPr>
          <w:p w14:paraId="17A342FC" w14:textId="77777777" w:rsidR="00FA4247" w:rsidRPr="00C67D8D" w:rsidRDefault="00FA4247" w:rsidP="00FA4247">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lastRenderedPageBreak/>
              <w:t>Median FEV</w:t>
            </w:r>
            <w:r w:rsidRPr="00C67D8D">
              <w:rPr>
                <w:rFonts w:ascii="Times New Roman" w:hAnsi="Times New Roman" w:cs="Times New Roman"/>
                <w:sz w:val="24"/>
                <w:vertAlign w:val="subscript"/>
                <w:lang w:val="en-GB"/>
              </w:rPr>
              <w:t>1</w:t>
            </w:r>
            <w:r w:rsidRPr="00C67D8D">
              <w:rPr>
                <w:rFonts w:ascii="Times New Roman" w:hAnsi="Times New Roman" w:cs="Times New Roman"/>
                <w:sz w:val="24"/>
                <w:lang w:val="en-GB"/>
              </w:rPr>
              <w:t xml:space="preserve"> change from baseline (min, max)</w:t>
            </w:r>
          </w:p>
        </w:tc>
        <w:tc>
          <w:tcPr>
            <w:tcW w:w="1596" w:type="dxa"/>
            <w:tcBorders>
              <w:top w:val="nil"/>
              <w:left w:val="nil"/>
              <w:bottom w:val="single" w:sz="4" w:space="0" w:color="auto"/>
              <w:right w:val="nil"/>
            </w:tcBorders>
          </w:tcPr>
          <w:p w14:paraId="6D4D772A" w14:textId="3828F1C4" w:rsidR="00FA4247" w:rsidRPr="00C67D8D" w:rsidRDefault="003129FC"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190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(-670, -40)</w:t>
            </w:r>
          </w:p>
        </w:tc>
        <w:tc>
          <w:tcPr>
            <w:tcW w:w="1540" w:type="dxa"/>
            <w:tcBorders>
              <w:top w:val="nil"/>
              <w:left w:val="nil"/>
              <w:bottom w:val="single" w:sz="4" w:space="0" w:color="auto"/>
              <w:right w:val="nil"/>
            </w:tcBorders>
          </w:tcPr>
          <w:p w14:paraId="4FE17A3F" w14:textId="15CFC033" w:rsidR="00FA4247" w:rsidRPr="00C67D8D" w:rsidRDefault="006E538A"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170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000, 850)</w:t>
            </w:r>
          </w:p>
        </w:tc>
        <w:tc>
          <w:tcPr>
            <w:tcW w:w="1511" w:type="dxa"/>
            <w:tcBorders>
              <w:top w:val="nil"/>
              <w:left w:val="nil"/>
              <w:bottom w:val="single" w:sz="4" w:space="0" w:color="auto"/>
              <w:right w:val="nil"/>
            </w:tcBorders>
          </w:tcPr>
          <w:p w14:paraId="181BA39F" w14:textId="5E0D2FC1" w:rsidR="00FA4247" w:rsidRPr="00C67D8D" w:rsidRDefault="006E538A"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-190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(-970, 630)</w:t>
            </w:r>
          </w:p>
        </w:tc>
        <w:tc>
          <w:tcPr>
            <w:tcW w:w="1498" w:type="dxa"/>
            <w:tcBorders>
              <w:top w:val="nil"/>
              <w:left w:val="nil"/>
              <w:bottom w:val="single" w:sz="4" w:space="0" w:color="auto"/>
              <w:right w:val="nil"/>
            </w:tcBorders>
          </w:tcPr>
          <w:p w14:paraId="7760D157" w14:textId="3AEDE70A" w:rsidR="00FA4247" w:rsidRPr="00C67D8D" w:rsidRDefault="006E538A"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200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070, 740)</w:t>
            </w:r>
          </w:p>
        </w:tc>
        <w:tc>
          <w:tcPr>
            <w:tcW w:w="1484" w:type="dxa"/>
            <w:tcBorders>
              <w:top w:val="nil"/>
              <w:left w:val="nil"/>
              <w:bottom w:val="single" w:sz="4" w:space="0" w:color="auto"/>
              <w:right w:val="nil"/>
            </w:tcBorders>
          </w:tcPr>
          <w:p w14:paraId="584BFADA" w14:textId="53C54200" w:rsidR="00FA4247" w:rsidRPr="00C67D8D" w:rsidRDefault="00AA090F"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220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(-970, 470)</w:t>
            </w:r>
          </w:p>
        </w:tc>
        <w:tc>
          <w:tcPr>
            <w:tcW w:w="1525" w:type="dxa"/>
            <w:tcBorders>
              <w:top w:val="nil"/>
              <w:left w:val="nil"/>
              <w:bottom w:val="single" w:sz="4" w:space="0" w:color="auto"/>
              <w:right w:val="nil"/>
            </w:tcBorders>
          </w:tcPr>
          <w:p w14:paraId="75E36DF6" w14:textId="5181CBE5" w:rsidR="00FA4247" w:rsidRPr="00C67D8D" w:rsidRDefault="00AA090F"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220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050, 490)</w:t>
            </w:r>
          </w:p>
        </w:tc>
        <w:tc>
          <w:tcPr>
            <w:tcW w:w="1456" w:type="dxa"/>
            <w:tcBorders>
              <w:top w:val="nil"/>
              <w:left w:val="nil"/>
              <w:bottom w:val="single" w:sz="4" w:space="0" w:color="auto"/>
              <w:right w:val="nil"/>
            </w:tcBorders>
          </w:tcPr>
          <w:p w14:paraId="30FE5E5E" w14:textId="7B77FE7C" w:rsidR="00FA4247" w:rsidRPr="00C67D8D" w:rsidRDefault="00AA090F"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250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(-910, 380)</w:t>
            </w:r>
          </w:p>
        </w:tc>
        <w:tc>
          <w:tcPr>
            <w:tcW w:w="1316" w:type="dxa"/>
            <w:tcBorders>
              <w:top w:val="nil"/>
              <w:left w:val="nil"/>
              <w:bottom w:val="single" w:sz="4" w:space="0" w:color="auto"/>
              <w:right w:val="nil"/>
            </w:tcBorders>
          </w:tcPr>
          <w:p w14:paraId="29771A7C" w14:textId="456AC346" w:rsidR="00FA4247" w:rsidRPr="00C67D8D" w:rsidRDefault="003B1733" w:rsidP="00FA4247">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220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(-870, 670)</w:t>
            </w:r>
          </w:p>
        </w:tc>
      </w:tr>
      <w:tr w:rsidR="006237B8" w:rsidRPr="00C67D8D" w14:paraId="7B391FB5" w14:textId="77777777" w:rsidTr="00C56B2F">
        <w:tc>
          <w:tcPr>
            <w:tcW w:w="2310" w:type="dxa"/>
            <w:tcBorders>
              <w:top w:val="single" w:sz="4" w:space="0" w:color="auto"/>
              <w:bottom w:val="nil"/>
            </w:tcBorders>
          </w:tcPr>
          <w:p w14:paraId="28D46277" w14:textId="5C777D23" w:rsidR="003129FC" w:rsidRPr="00C67D8D" w:rsidRDefault="003129FC" w:rsidP="003129FC">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b/>
                <w:sz w:val="24"/>
                <w:szCs w:val="24"/>
                <w:lang w:val="en-GB"/>
              </w:rPr>
              <w:t>Placebo</w:t>
            </w:r>
          </w:p>
        </w:tc>
        <w:tc>
          <w:tcPr>
            <w:tcW w:w="1596" w:type="dxa"/>
            <w:tcBorders>
              <w:top w:val="single" w:sz="4" w:space="0" w:color="auto"/>
              <w:left w:val="nil"/>
              <w:bottom w:val="nil"/>
              <w:right w:val="nil"/>
            </w:tcBorders>
          </w:tcPr>
          <w:p w14:paraId="76D22B8B"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540" w:type="dxa"/>
            <w:tcBorders>
              <w:top w:val="single" w:sz="4" w:space="0" w:color="auto"/>
              <w:left w:val="nil"/>
              <w:bottom w:val="nil"/>
              <w:right w:val="nil"/>
            </w:tcBorders>
          </w:tcPr>
          <w:p w14:paraId="77DD7C2A"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511" w:type="dxa"/>
            <w:tcBorders>
              <w:top w:val="single" w:sz="4" w:space="0" w:color="auto"/>
              <w:left w:val="nil"/>
              <w:bottom w:val="nil"/>
              <w:right w:val="nil"/>
            </w:tcBorders>
          </w:tcPr>
          <w:p w14:paraId="06F13D17"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498" w:type="dxa"/>
            <w:tcBorders>
              <w:top w:val="single" w:sz="4" w:space="0" w:color="auto"/>
              <w:left w:val="nil"/>
              <w:bottom w:val="nil"/>
              <w:right w:val="nil"/>
            </w:tcBorders>
          </w:tcPr>
          <w:p w14:paraId="6FC14922"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484" w:type="dxa"/>
            <w:tcBorders>
              <w:top w:val="single" w:sz="4" w:space="0" w:color="auto"/>
              <w:left w:val="nil"/>
              <w:bottom w:val="nil"/>
              <w:right w:val="nil"/>
            </w:tcBorders>
          </w:tcPr>
          <w:p w14:paraId="651F9CE1"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525" w:type="dxa"/>
            <w:tcBorders>
              <w:top w:val="single" w:sz="4" w:space="0" w:color="auto"/>
              <w:left w:val="nil"/>
              <w:bottom w:val="nil"/>
              <w:right w:val="nil"/>
            </w:tcBorders>
          </w:tcPr>
          <w:p w14:paraId="08D24393"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456" w:type="dxa"/>
            <w:tcBorders>
              <w:top w:val="single" w:sz="4" w:space="0" w:color="auto"/>
              <w:left w:val="nil"/>
              <w:bottom w:val="nil"/>
              <w:right w:val="nil"/>
            </w:tcBorders>
          </w:tcPr>
          <w:p w14:paraId="05771E18"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316" w:type="dxa"/>
            <w:tcBorders>
              <w:top w:val="single" w:sz="4" w:space="0" w:color="auto"/>
              <w:left w:val="nil"/>
              <w:bottom w:val="nil"/>
              <w:right w:val="nil"/>
            </w:tcBorders>
          </w:tcPr>
          <w:p w14:paraId="45CA4154"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r>
      <w:tr w:rsidR="006237B8" w:rsidRPr="00C67D8D" w14:paraId="23360486" w14:textId="77777777" w:rsidTr="00C56B2F">
        <w:tc>
          <w:tcPr>
            <w:tcW w:w="2310" w:type="dxa"/>
            <w:tcBorders>
              <w:top w:val="nil"/>
              <w:left w:val="nil"/>
              <w:bottom w:val="nil"/>
              <w:right w:val="nil"/>
            </w:tcBorders>
          </w:tcPr>
          <w:p w14:paraId="41CCED51" w14:textId="43FF962D" w:rsidR="003129FC" w:rsidRPr="00C67D8D" w:rsidRDefault="003129FC" w:rsidP="003129FC">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No. of patients with decline, n (%)</w:t>
            </w:r>
          </w:p>
        </w:tc>
        <w:tc>
          <w:tcPr>
            <w:tcW w:w="1596" w:type="dxa"/>
            <w:tcBorders>
              <w:top w:val="nil"/>
              <w:left w:val="nil"/>
              <w:bottom w:val="nil"/>
              <w:right w:val="nil"/>
            </w:tcBorders>
          </w:tcPr>
          <w:p w14:paraId="6DB92446" w14:textId="6F936261" w:rsidR="00AA090F" w:rsidRPr="00C67D8D" w:rsidRDefault="00C86974"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151/1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151 (100.0)</w:t>
            </w:r>
          </w:p>
        </w:tc>
        <w:tc>
          <w:tcPr>
            <w:tcW w:w="1540" w:type="dxa"/>
            <w:tcBorders>
              <w:top w:val="nil"/>
              <w:left w:val="nil"/>
              <w:bottom w:val="nil"/>
              <w:right w:val="nil"/>
            </w:tcBorders>
          </w:tcPr>
          <w:p w14:paraId="72B18830" w14:textId="619D6CCC" w:rsidR="00AA090F" w:rsidRPr="00C67D8D" w:rsidRDefault="00C86974"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766/1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002 (76.4)</w:t>
            </w:r>
          </w:p>
        </w:tc>
        <w:tc>
          <w:tcPr>
            <w:tcW w:w="1511" w:type="dxa"/>
            <w:tcBorders>
              <w:top w:val="nil"/>
              <w:left w:val="nil"/>
              <w:bottom w:val="nil"/>
              <w:right w:val="nil"/>
            </w:tcBorders>
          </w:tcPr>
          <w:p w14:paraId="1FC295E5" w14:textId="17A25991" w:rsidR="003129FC"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683/</w:t>
            </w:r>
            <w:r w:rsidR="00C86974" w:rsidRPr="00C67D8D">
              <w:rPr>
                <w:rFonts w:ascii="Times New Roman" w:hAnsi="Times New Roman" w:cs="Times New Roman"/>
                <w:sz w:val="24"/>
                <w:szCs w:val="24"/>
                <w:lang w:val="en-GB"/>
              </w:rPr>
              <w:t>892 (76.6)</w:t>
            </w:r>
          </w:p>
        </w:tc>
        <w:tc>
          <w:tcPr>
            <w:tcW w:w="1498" w:type="dxa"/>
            <w:tcBorders>
              <w:top w:val="nil"/>
              <w:left w:val="nil"/>
              <w:bottom w:val="nil"/>
              <w:right w:val="nil"/>
            </w:tcBorders>
          </w:tcPr>
          <w:p w14:paraId="06FD40CC" w14:textId="178F43E2" w:rsidR="003129FC"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568/</w:t>
            </w:r>
            <w:r w:rsidR="00C86974" w:rsidRPr="00C67D8D">
              <w:rPr>
                <w:rFonts w:ascii="Times New Roman" w:hAnsi="Times New Roman" w:cs="Times New Roman"/>
                <w:sz w:val="24"/>
                <w:szCs w:val="24"/>
                <w:lang w:val="en-GB"/>
              </w:rPr>
              <w:t>742 (76.5)</w:t>
            </w:r>
          </w:p>
        </w:tc>
        <w:tc>
          <w:tcPr>
            <w:tcW w:w="1484" w:type="dxa"/>
            <w:tcBorders>
              <w:top w:val="nil"/>
              <w:left w:val="nil"/>
              <w:bottom w:val="nil"/>
              <w:right w:val="nil"/>
            </w:tcBorders>
          </w:tcPr>
          <w:p w14:paraId="3CAB73FA" w14:textId="5CDBBE0B" w:rsidR="003129FC"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491/</w:t>
            </w:r>
            <w:r w:rsidR="00C86974" w:rsidRPr="00C67D8D">
              <w:rPr>
                <w:rFonts w:ascii="Times New Roman" w:hAnsi="Times New Roman" w:cs="Times New Roman"/>
                <w:sz w:val="24"/>
                <w:szCs w:val="24"/>
                <w:lang w:val="en-GB"/>
              </w:rPr>
              <w:t>619 (79.3)</w:t>
            </w:r>
          </w:p>
        </w:tc>
        <w:tc>
          <w:tcPr>
            <w:tcW w:w="1525" w:type="dxa"/>
            <w:tcBorders>
              <w:top w:val="nil"/>
              <w:left w:val="nil"/>
              <w:bottom w:val="nil"/>
              <w:right w:val="nil"/>
            </w:tcBorders>
          </w:tcPr>
          <w:p w14:paraId="188D1B8F" w14:textId="12BFE0DB" w:rsidR="003129FC"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409/</w:t>
            </w:r>
            <w:r w:rsidR="00C86974" w:rsidRPr="00C67D8D">
              <w:rPr>
                <w:rFonts w:ascii="Times New Roman" w:hAnsi="Times New Roman" w:cs="Times New Roman"/>
                <w:sz w:val="24"/>
                <w:szCs w:val="24"/>
                <w:lang w:val="en-GB"/>
              </w:rPr>
              <w:t>494 (82.8)</w:t>
            </w:r>
          </w:p>
        </w:tc>
        <w:tc>
          <w:tcPr>
            <w:tcW w:w="1456" w:type="dxa"/>
            <w:tcBorders>
              <w:top w:val="nil"/>
              <w:left w:val="nil"/>
              <w:bottom w:val="nil"/>
              <w:right w:val="nil"/>
            </w:tcBorders>
          </w:tcPr>
          <w:p w14:paraId="7866F957" w14:textId="38514982" w:rsidR="003129FC" w:rsidRPr="00C67D8D" w:rsidRDefault="00C86974"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293/376 (77.9)</w:t>
            </w:r>
          </w:p>
        </w:tc>
        <w:tc>
          <w:tcPr>
            <w:tcW w:w="1316" w:type="dxa"/>
            <w:tcBorders>
              <w:top w:val="nil"/>
              <w:left w:val="nil"/>
              <w:bottom w:val="nil"/>
              <w:right w:val="nil"/>
            </w:tcBorders>
          </w:tcPr>
          <w:p w14:paraId="217867E2" w14:textId="26676B6A" w:rsidR="003129FC" w:rsidRPr="00C67D8D" w:rsidRDefault="00C86974"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195/233 (83.7)</w:t>
            </w:r>
          </w:p>
        </w:tc>
      </w:tr>
      <w:tr w:rsidR="006237B8" w:rsidRPr="00C67D8D" w14:paraId="6DE917D6" w14:textId="77777777" w:rsidTr="00C56B2F">
        <w:tc>
          <w:tcPr>
            <w:tcW w:w="2310" w:type="dxa"/>
            <w:tcBorders>
              <w:top w:val="nil"/>
              <w:left w:val="nil"/>
              <w:bottom w:val="nil"/>
              <w:right w:val="nil"/>
            </w:tcBorders>
          </w:tcPr>
          <w:p w14:paraId="07EAE327" w14:textId="3F3121E0" w:rsidR="003129FC" w:rsidRPr="00C67D8D" w:rsidRDefault="003129FC" w:rsidP="003129FC">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Mean FEV</w:t>
            </w:r>
            <w:r w:rsidRPr="00C67D8D">
              <w:rPr>
                <w:rFonts w:ascii="Times New Roman" w:hAnsi="Times New Roman" w:cs="Times New Roman"/>
                <w:sz w:val="24"/>
                <w:vertAlign w:val="subscript"/>
                <w:lang w:val="en-GB"/>
              </w:rPr>
              <w:t>1</w:t>
            </w:r>
            <w:r w:rsidRPr="00C67D8D">
              <w:rPr>
                <w:rFonts w:ascii="Times New Roman" w:hAnsi="Times New Roman" w:cs="Times New Roman"/>
                <w:sz w:val="24"/>
                <w:lang w:val="en-GB"/>
              </w:rPr>
              <w:t xml:space="preserve"> change from baseline, L (SD)</w:t>
            </w:r>
          </w:p>
        </w:tc>
        <w:tc>
          <w:tcPr>
            <w:tcW w:w="1596" w:type="dxa"/>
            <w:tcBorders>
              <w:top w:val="nil"/>
              <w:left w:val="nil"/>
              <w:bottom w:val="nil"/>
              <w:right w:val="nil"/>
            </w:tcBorders>
          </w:tcPr>
          <w:p w14:paraId="5919153A" w14:textId="2A76D410"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-228 (122)</w:t>
            </w:r>
          </w:p>
        </w:tc>
        <w:tc>
          <w:tcPr>
            <w:tcW w:w="1540" w:type="dxa"/>
            <w:tcBorders>
              <w:top w:val="nil"/>
              <w:left w:val="nil"/>
              <w:bottom w:val="nil"/>
              <w:right w:val="nil"/>
            </w:tcBorders>
          </w:tcPr>
          <w:p w14:paraId="3250258B" w14:textId="7515A7DA" w:rsidR="003129FC" w:rsidRPr="00C67D8D" w:rsidRDefault="006E538A"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-200 (176)</w:t>
            </w:r>
          </w:p>
        </w:tc>
        <w:tc>
          <w:tcPr>
            <w:tcW w:w="1511" w:type="dxa"/>
            <w:tcBorders>
              <w:top w:val="nil"/>
              <w:left w:val="nil"/>
              <w:bottom w:val="nil"/>
              <w:right w:val="nil"/>
            </w:tcBorders>
          </w:tcPr>
          <w:p w14:paraId="47BD064F" w14:textId="6FEA5B7B" w:rsidR="003129FC" w:rsidRPr="00C67D8D" w:rsidRDefault="006E538A"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-210 (183)</w:t>
            </w:r>
          </w:p>
        </w:tc>
        <w:tc>
          <w:tcPr>
            <w:tcW w:w="1498" w:type="dxa"/>
            <w:tcBorders>
              <w:top w:val="nil"/>
              <w:left w:val="nil"/>
              <w:bottom w:val="nil"/>
              <w:right w:val="nil"/>
            </w:tcBorders>
          </w:tcPr>
          <w:p w14:paraId="39A7E31C" w14:textId="7B1F4459" w:rsidR="003129FC" w:rsidRPr="00C67D8D" w:rsidRDefault="00AA090F"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-225 (191)</w:t>
            </w:r>
          </w:p>
        </w:tc>
        <w:tc>
          <w:tcPr>
            <w:tcW w:w="1484" w:type="dxa"/>
            <w:tcBorders>
              <w:top w:val="nil"/>
              <w:left w:val="nil"/>
              <w:bottom w:val="nil"/>
              <w:right w:val="nil"/>
            </w:tcBorders>
          </w:tcPr>
          <w:p w14:paraId="78C07DEA" w14:textId="43A108E5" w:rsidR="003129FC" w:rsidRPr="00C67D8D" w:rsidRDefault="00AA090F"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-245 (214)</w:t>
            </w:r>
          </w:p>
        </w:tc>
        <w:tc>
          <w:tcPr>
            <w:tcW w:w="1525" w:type="dxa"/>
            <w:tcBorders>
              <w:top w:val="nil"/>
              <w:left w:val="nil"/>
              <w:bottom w:val="nil"/>
              <w:right w:val="nil"/>
            </w:tcBorders>
          </w:tcPr>
          <w:p w14:paraId="0BAB648F" w14:textId="4F5F6658" w:rsidR="003129FC" w:rsidRPr="00C67D8D" w:rsidRDefault="00AA090F"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-270 (223)</w:t>
            </w:r>
          </w:p>
        </w:tc>
        <w:tc>
          <w:tcPr>
            <w:tcW w:w="1456" w:type="dxa"/>
            <w:tcBorders>
              <w:top w:val="nil"/>
              <w:left w:val="nil"/>
              <w:bottom w:val="nil"/>
              <w:right w:val="nil"/>
            </w:tcBorders>
          </w:tcPr>
          <w:p w14:paraId="493D80D0" w14:textId="151D916A" w:rsidR="003129FC" w:rsidRPr="00C67D8D" w:rsidRDefault="003B1733"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-264 (230)</w:t>
            </w:r>
          </w:p>
        </w:tc>
        <w:tc>
          <w:tcPr>
            <w:tcW w:w="1316" w:type="dxa"/>
            <w:tcBorders>
              <w:top w:val="nil"/>
              <w:left w:val="nil"/>
              <w:bottom w:val="nil"/>
              <w:right w:val="nil"/>
            </w:tcBorders>
          </w:tcPr>
          <w:p w14:paraId="5783949C" w14:textId="1954CEEF" w:rsidR="003129FC" w:rsidRPr="00C67D8D" w:rsidRDefault="003B1733"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-304 (221)</w:t>
            </w:r>
          </w:p>
        </w:tc>
      </w:tr>
      <w:tr w:rsidR="006237B8" w:rsidRPr="00C67D8D" w14:paraId="1689FDC1" w14:textId="77777777" w:rsidTr="00C56B2F">
        <w:tc>
          <w:tcPr>
            <w:tcW w:w="2310" w:type="dxa"/>
            <w:tcBorders>
              <w:top w:val="nil"/>
              <w:left w:val="nil"/>
              <w:bottom w:val="single" w:sz="4" w:space="0" w:color="auto"/>
              <w:right w:val="nil"/>
            </w:tcBorders>
          </w:tcPr>
          <w:p w14:paraId="5CAAE05F" w14:textId="5AED6CEF" w:rsidR="003129FC" w:rsidRPr="00C67D8D" w:rsidRDefault="003129FC" w:rsidP="003129FC">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Median FEV</w:t>
            </w:r>
            <w:r w:rsidRPr="00C67D8D">
              <w:rPr>
                <w:rFonts w:ascii="Times New Roman" w:hAnsi="Times New Roman" w:cs="Times New Roman"/>
                <w:sz w:val="24"/>
                <w:vertAlign w:val="subscript"/>
                <w:lang w:val="en-GB"/>
              </w:rPr>
              <w:t>1</w:t>
            </w:r>
            <w:r w:rsidRPr="00C67D8D">
              <w:rPr>
                <w:rFonts w:ascii="Times New Roman" w:hAnsi="Times New Roman" w:cs="Times New Roman"/>
                <w:sz w:val="24"/>
                <w:lang w:val="en-GB"/>
              </w:rPr>
              <w:t xml:space="preserve"> change from baseline (min, max)</w:t>
            </w:r>
          </w:p>
        </w:tc>
        <w:tc>
          <w:tcPr>
            <w:tcW w:w="1596" w:type="dxa"/>
            <w:tcBorders>
              <w:top w:val="nil"/>
              <w:left w:val="nil"/>
              <w:bottom w:val="single" w:sz="4" w:space="0" w:color="auto"/>
              <w:right w:val="nil"/>
            </w:tcBorders>
          </w:tcPr>
          <w:p w14:paraId="226E9479" w14:textId="2BD22162"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190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090, -100)</w:t>
            </w:r>
          </w:p>
        </w:tc>
        <w:tc>
          <w:tcPr>
            <w:tcW w:w="1540" w:type="dxa"/>
            <w:tcBorders>
              <w:top w:val="nil"/>
              <w:left w:val="nil"/>
              <w:bottom w:val="single" w:sz="4" w:space="0" w:color="auto"/>
              <w:right w:val="nil"/>
            </w:tcBorders>
          </w:tcPr>
          <w:p w14:paraId="0742B862" w14:textId="375774FC" w:rsidR="003129FC" w:rsidRPr="00C67D8D" w:rsidRDefault="006E538A"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190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240, 650)</w:t>
            </w:r>
          </w:p>
        </w:tc>
        <w:tc>
          <w:tcPr>
            <w:tcW w:w="1511" w:type="dxa"/>
            <w:tcBorders>
              <w:top w:val="nil"/>
              <w:left w:val="nil"/>
              <w:bottom w:val="single" w:sz="4" w:space="0" w:color="auto"/>
              <w:right w:val="nil"/>
            </w:tcBorders>
          </w:tcPr>
          <w:p w14:paraId="25A83396" w14:textId="312FACDB" w:rsidR="003129FC" w:rsidRPr="00C67D8D" w:rsidRDefault="006E538A"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74283F" w:rsidRPr="00C67D8D">
              <w:rPr>
                <w:rFonts w:ascii="Times New Roman" w:hAnsi="Times New Roman" w:cs="Times New Roman"/>
                <w:sz w:val="24"/>
                <w:szCs w:val="24"/>
                <w:lang w:val="en-GB"/>
              </w:rPr>
              <w:t>200</w:t>
            </w:r>
            <w:r w:rsidR="0074283F"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000, 500)</w:t>
            </w:r>
          </w:p>
        </w:tc>
        <w:tc>
          <w:tcPr>
            <w:tcW w:w="1498" w:type="dxa"/>
            <w:tcBorders>
              <w:top w:val="nil"/>
              <w:left w:val="nil"/>
              <w:bottom w:val="single" w:sz="4" w:space="0" w:color="auto"/>
              <w:right w:val="nil"/>
            </w:tcBorders>
          </w:tcPr>
          <w:p w14:paraId="40CFCCDF" w14:textId="0D072813" w:rsidR="003129FC" w:rsidRPr="00C67D8D" w:rsidRDefault="00AA090F"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5828BA" w:rsidRPr="00C67D8D">
              <w:rPr>
                <w:rFonts w:ascii="Times New Roman" w:hAnsi="Times New Roman" w:cs="Times New Roman"/>
                <w:sz w:val="24"/>
                <w:szCs w:val="24"/>
                <w:lang w:val="en-GB"/>
              </w:rPr>
              <w:t>210</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(-920, 430)</w:t>
            </w:r>
          </w:p>
        </w:tc>
        <w:tc>
          <w:tcPr>
            <w:tcW w:w="1484" w:type="dxa"/>
            <w:tcBorders>
              <w:top w:val="nil"/>
              <w:left w:val="nil"/>
              <w:bottom w:val="single" w:sz="4" w:space="0" w:color="auto"/>
              <w:right w:val="nil"/>
            </w:tcBorders>
          </w:tcPr>
          <w:p w14:paraId="7EF35682" w14:textId="66992490" w:rsidR="003129FC" w:rsidRPr="00C67D8D" w:rsidRDefault="00AA090F"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5828BA" w:rsidRPr="00C67D8D">
              <w:rPr>
                <w:rFonts w:ascii="Times New Roman" w:hAnsi="Times New Roman" w:cs="Times New Roman"/>
                <w:sz w:val="24"/>
                <w:szCs w:val="24"/>
                <w:lang w:val="en-GB"/>
              </w:rPr>
              <w:t>240</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190, 650)</w:t>
            </w:r>
          </w:p>
        </w:tc>
        <w:tc>
          <w:tcPr>
            <w:tcW w:w="1525" w:type="dxa"/>
            <w:tcBorders>
              <w:top w:val="nil"/>
              <w:left w:val="nil"/>
              <w:bottom w:val="single" w:sz="4" w:space="0" w:color="auto"/>
              <w:right w:val="nil"/>
            </w:tcBorders>
          </w:tcPr>
          <w:p w14:paraId="584AAEB7" w14:textId="1C1C82FA" w:rsidR="003129FC" w:rsidRPr="00C67D8D" w:rsidRDefault="00AA090F"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5828BA" w:rsidRPr="00C67D8D">
              <w:rPr>
                <w:rFonts w:ascii="Times New Roman" w:hAnsi="Times New Roman" w:cs="Times New Roman"/>
                <w:sz w:val="24"/>
                <w:szCs w:val="24"/>
                <w:lang w:val="en-GB"/>
              </w:rPr>
              <w:t>260</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(-1</w:t>
            </w:r>
            <w:r w:rsidR="00201559" w:rsidRPr="00C67D8D">
              <w:rPr>
                <w:rFonts w:ascii="Times New Roman" w:hAnsi="Times New Roman" w:cs="Times New Roman"/>
                <w:sz w:val="24"/>
                <w:szCs w:val="24"/>
                <w:lang w:val="en-GB"/>
              </w:rPr>
              <w:t>,</w:t>
            </w:r>
            <w:r w:rsidRPr="00C67D8D">
              <w:rPr>
                <w:rFonts w:ascii="Times New Roman" w:hAnsi="Times New Roman" w:cs="Times New Roman"/>
                <w:sz w:val="24"/>
                <w:szCs w:val="24"/>
                <w:lang w:val="en-GB"/>
              </w:rPr>
              <w:t>200, 450)</w:t>
            </w:r>
          </w:p>
        </w:tc>
        <w:tc>
          <w:tcPr>
            <w:tcW w:w="1456" w:type="dxa"/>
            <w:tcBorders>
              <w:top w:val="nil"/>
              <w:left w:val="nil"/>
              <w:bottom w:val="single" w:sz="4" w:space="0" w:color="auto"/>
              <w:right w:val="nil"/>
            </w:tcBorders>
          </w:tcPr>
          <w:p w14:paraId="441D7520" w14:textId="0CD9826C" w:rsidR="003129FC" w:rsidRPr="00C67D8D" w:rsidRDefault="003B1733"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5828BA" w:rsidRPr="00C67D8D">
              <w:rPr>
                <w:rFonts w:ascii="Times New Roman" w:hAnsi="Times New Roman" w:cs="Times New Roman"/>
                <w:sz w:val="24"/>
                <w:szCs w:val="24"/>
                <w:lang w:val="en-GB"/>
              </w:rPr>
              <w:t>250</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(-980, 460)</w:t>
            </w:r>
          </w:p>
        </w:tc>
        <w:tc>
          <w:tcPr>
            <w:tcW w:w="1316" w:type="dxa"/>
            <w:tcBorders>
              <w:top w:val="nil"/>
              <w:left w:val="nil"/>
              <w:bottom w:val="single" w:sz="4" w:space="0" w:color="auto"/>
              <w:right w:val="nil"/>
            </w:tcBorders>
          </w:tcPr>
          <w:p w14:paraId="392333E0" w14:textId="0F6D154C" w:rsidR="003129FC" w:rsidRPr="00C67D8D" w:rsidRDefault="003B1733"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w:t>
            </w:r>
            <w:r w:rsidR="005828BA" w:rsidRPr="00C67D8D">
              <w:rPr>
                <w:rFonts w:ascii="Times New Roman" w:hAnsi="Times New Roman" w:cs="Times New Roman"/>
                <w:sz w:val="24"/>
                <w:szCs w:val="24"/>
                <w:lang w:val="en-GB"/>
              </w:rPr>
              <w:t>300</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(-920, 320)</w:t>
            </w:r>
          </w:p>
        </w:tc>
      </w:tr>
      <w:tr w:rsidR="006237B8" w:rsidRPr="00C67D8D" w14:paraId="445E3EC4" w14:textId="77777777" w:rsidTr="00C56B2F">
        <w:tc>
          <w:tcPr>
            <w:tcW w:w="2310" w:type="dxa"/>
            <w:tcBorders>
              <w:top w:val="single" w:sz="4" w:space="0" w:color="auto"/>
              <w:left w:val="nil"/>
              <w:bottom w:val="single" w:sz="4" w:space="0" w:color="auto"/>
              <w:right w:val="nil"/>
            </w:tcBorders>
          </w:tcPr>
          <w:p w14:paraId="00D46AF6" w14:textId="77777777" w:rsidR="003129FC" w:rsidRPr="00C67D8D" w:rsidRDefault="003129FC" w:rsidP="001A7E44">
            <w:pPr>
              <w:keepNext/>
              <w:tabs>
                <w:tab w:val="left" w:pos="0"/>
              </w:tabs>
              <w:spacing w:before="60" w:after="60" w:line="480" w:lineRule="auto"/>
              <w:rPr>
                <w:rFonts w:ascii="Times New Roman" w:hAnsi="Times New Roman" w:cs="Times New Roman"/>
                <w:b/>
                <w:sz w:val="24"/>
                <w:szCs w:val="24"/>
                <w:lang w:val="en-GB"/>
              </w:rPr>
            </w:pPr>
            <w:r w:rsidRPr="00C67D8D">
              <w:rPr>
                <w:rFonts w:ascii="Times New Roman" w:hAnsi="Times New Roman" w:cs="Times New Roman"/>
                <w:b/>
                <w:sz w:val="24"/>
                <w:szCs w:val="24"/>
                <w:lang w:val="en-GB"/>
              </w:rPr>
              <w:lastRenderedPageBreak/>
              <w:t xml:space="preserve">SGRQ </w:t>
            </w:r>
            <w:r w:rsidRPr="00C67D8D">
              <w:rPr>
                <w:rFonts w:ascii="Times New Roman" w:hAnsi="Times New Roman" w:cs="Times New Roman"/>
                <w:b/>
                <w:sz w:val="24"/>
                <w:lang w:val="en-GB"/>
              </w:rPr>
              <w:t>deterioration</w:t>
            </w:r>
          </w:p>
        </w:tc>
        <w:tc>
          <w:tcPr>
            <w:tcW w:w="1596" w:type="dxa"/>
            <w:tcBorders>
              <w:top w:val="single" w:sz="4" w:space="0" w:color="auto"/>
              <w:left w:val="nil"/>
              <w:bottom w:val="single" w:sz="4" w:space="0" w:color="auto"/>
              <w:right w:val="nil"/>
            </w:tcBorders>
          </w:tcPr>
          <w:p w14:paraId="70181DB4"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540" w:type="dxa"/>
            <w:tcBorders>
              <w:top w:val="single" w:sz="4" w:space="0" w:color="auto"/>
              <w:left w:val="nil"/>
              <w:bottom w:val="single" w:sz="4" w:space="0" w:color="auto"/>
              <w:right w:val="nil"/>
            </w:tcBorders>
          </w:tcPr>
          <w:p w14:paraId="68388763"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511" w:type="dxa"/>
            <w:tcBorders>
              <w:top w:val="single" w:sz="4" w:space="0" w:color="auto"/>
              <w:left w:val="nil"/>
              <w:bottom w:val="single" w:sz="4" w:space="0" w:color="auto"/>
              <w:right w:val="nil"/>
            </w:tcBorders>
          </w:tcPr>
          <w:p w14:paraId="5BAED63A"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498" w:type="dxa"/>
            <w:tcBorders>
              <w:top w:val="single" w:sz="4" w:space="0" w:color="auto"/>
              <w:left w:val="nil"/>
              <w:bottom w:val="single" w:sz="4" w:space="0" w:color="auto"/>
              <w:right w:val="nil"/>
            </w:tcBorders>
          </w:tcPr>
          <w:p w14:paraId="5D5D532C"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484" w:type="dxa"/>
            <w:tcBorders>
              <w:top w:val="single" w:sz="4" w:space="0" w:color="auto"/>
              <w:left w:val="nil"/>
              <w:bottom w:val="single" w:sz="4" w:space="0" w:color="auto"/>
              <w:right w:val="nil"/>
            </w:tcBorders>
          </w:tcPr>
          <w:p w14:paraId="604CB299"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525" w:type="dxa"/>
            <w:tcBorders>
              <w:top w:val="single" w:sz="4" w:space="0" w:color="auto"/>
              <w:left w:val="nil"/>
              <w:bottom w:val="single" w:sz="4" w:space="0" w:color="auto"/>
              <w:right w:val="nil"/>
            </w:tcBorders>
          </w:tcPr>
          <w:p w14:paraId="796C7BD5"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456" w:type="dxa"/>
            <w:tcBorders>
              <w:top w:val="single" w:sz="4" w:space="0" w:color="auto"/>
              <w:left w:val="nil"/>
              <w:bottom w:val="single" w:sz="4" w:space="0" w:color="auto"/>
              <w:right w:val="nil"/>
            </w:tcBorders>
            <w:shd w:val="clear" w:color="auto" w:fill="auto"/>
          </w:tcPr>
          <w:p w14:paraId="51D79BEE"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c>
          <w:tcPr>
            <w:tcW w:w="1316" w:type="dxa"/>
            <w:tcBorders>
              <w:top w:val="single" w:sz="4" w:space="0" w:color="auto"/>
              <w:left w:val="nil"/>
              <w:bottom w:val="single" w:sz="4" w:space="0" w:color="auto"/>
              <w:right w:val="nil"/>
            </w:tcBorders>
          </w:tcPr>
          <w:p w14:paraId="5785D58C"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highlight w:val="yellow"/>
                <w:lang w:val="en-GB"/>
              </w:rPr>
            </w:pPr>
          </w:p>
        </w:tc>
      </w:tr>
      <w:tr w:rsidR="006237B8" w:rsidRPr="00C67D8D" w14:paraId="56DAC80E" w14:textId="77777777" w:rsidTr="00C56B2F">
        <w:tc>
          <w:tcPr>
            <w:tcW w:w="2310" w:type="dxa"/>
            <w:tcBorders>
              <w:top w:val="single" w:sz="4" w:space="0" w:color="auto"/>
              <w:left w:val="nil"/>
              <w:bottom w:val="single" w:sz="4" w:space="0" w:color="auto"/>
              <w:right w:val="nil"/>
            </w:tcBorders>
          </w:tcPr>
          <w:p w14:paraId="4C432CA0" w14:textId="2D721B5D" w:rsidR="00070921" w:rsidRPr="00C67D8D" w:rsidRDefault="00070921" w:rsidP="001A7E44">
            <w:pPr>
              <w:keepNext/>
              <w:tabs>
                <w:tab w:val="left" w:pos="0"/>
              </w:tabs>
              <w:spacing w:before="60" w:after="60" w:line="480" w:lineRule="auto"/>
              <w:rPr>
                <w:rFonts w:ascii="Times New Roman" w:hAnsi="Times New Roman" w:cs="Times New Roman"/>
                <w:b/>
                <w:sz w:val="24"/>
                <w:szCs w:val="24"/>
                <w:lang w:val="en-GB"/>
              </w:rPr>
            </w:pPr>
            <w:r w:rsidRPr="00C67D8D">
              <w:rPr>
                <w:rFonts w:ascii="Times New Roman" w:hAnsi="Times New Roman" w:cs="Times New Roman"/>
                <w:b/>
                <w:sz w:val="24"/>
                <w:szCs w:val="24"/>
                <w:lang w:val="en-GB"/>
              </w:rPr>
              <w:t>Tiotropium</w:t>
            </w:r>
          </w:p>
        </w:tc>
        <w:tc>
          <w:tcPr>
            <w:tcW w:w="1596" w:type="dxa"/>
            <w:tcBorders>
              <w:top w:val="single" w:sz="4" w:space="0" w:color="auto"/>
              <w:left w:val="nil"/>
              <w:bottom w:val="single" w:sz="4" w:space="0" w:color="auto"/>
              <w:right w:val="nil"/>
            </w:tcBorders>
          </w:tcPr>
          <w:p w14:paraId="4813C5D9"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p>
        </w:tc>
        <w:tc>
          <w:tcPr>
            <w:tcW w:w="1540" w:type="dxa"/>
            <w:tcBorders>
              <w:top w:val="single" w:sz="4" w:space="0" w:color="auto"/>
              <w:left w:val="nil"/>
              <w:bottom w:val="single" w:sz="4" w:space="0" w:color="auto"/>
              <w:right w:val="nil"/>
            </w:tcBorders>
          </w:tcPr>
          <w:p w14:paraId="3999F9DD"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p>
        </w:tc>
        <w:tc>
          <w:tcPr>
            <w:tcW w:w="1511" w:type="dxa"/>
            <w:tcBorders>
              <w:top w:val="single" w:sz="4" w:space="0" w:color="auto"/>
              <w:left w:val="nil"/>
              <w:bottom w:val="single" w:sz="4" w:space="0" w:color="auto"/>
              <w:right w:val="nil"/>
            </w:tcBorders>
          </w:tcPr>
          <w:p w14:paraId="63135991"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p>
        </w:tc>
        <w:tc>
          <w:tcPr>
            <w:tcW w:w="1498" w:type="dxa"/>
            <w:tcBorders>
              <w:top w:val="single" w:sz="4" w:space="0" w:color="auto"/>
              <w:left w:val="nil"/>
              <w:bottom w:val="single" w:sz="4" w:space="0" w:color="auto"/>
              <w:right w:val="nil"/>
            </w:tcBorders>
          </w:tcPr>
          <w:p w14:paraId="785FF80C"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p>
        </w:tc>
        <w:tc>
          <w:tcPr>
            <w:tcW w:w="1484" w:type="dxa"/>
            <w:tcBorders>
              <w:top w:val="single" w:sz="4" w:space="0" w:color="auto"/>
              <w:left w:val="nil"/>
              <w:bottom w:val="single" w:sz="4" w:space="0" w:color="auto"/>
              <w:right w:val="nil"/>
            </w:tcBorders>
          </w:tcPr>
          <w:p w14:paraId="14BBE58A"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p>
        </w:tc>
        <w:tc>
          <w:tcPr>
            <w:tcW w:w="1525" w:type="dxa"/>
            <w:tcBorders>
              <w:top w:val="single" w:sz="4" w:space="0" w:color="auto"/>
              <w:left w:val="nil"/>
              <w:bottom w:val="single" w:sz="4" w:space="0" w:color="auto"/>
              <w:right w:val="nil"/>
            </w:tcBorders>
          </w:tcPr>
          <w:p w14:paraId="0761984F"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p>
        </w:tc>
        <w:tc>
          <w:tcPr>
            <w:tcW w:w="1456" w:type="dxa"/>
            <w:tcBorders>
              <w:top w:val="single" w:sz="4" w:space="0" w:color="auto"/>
              <w:left w:val="nil"/>
              <w:bottom w:val="single" w:sz="4" w:space="0" w:color="auto"/>
              <w:right w:val="nil"/>
            </w:tcBorders>
            <w:shd w:val="clear" w:color="auto" w:fill="auto"/>
          </w:tcPr>
          <w:p w14:paraId="461CB284"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p>
        </w:tc>
        <w:tc>
          <w:tcPr>
            <w:tcW w:w="1316" w:type="dxa"/>
            <w:tcBorders>
              <w:top w:val="single" w:sz="4" w:space="0" w:color="auto"/>
              <w:left w:val="nil"/>
              <w:bottom w:val="single" w:sz="4" w:space="0" w:color="auto"/>
              <w:right w:val="nil"/>
            </w:tcBorders>
          </w:tcPr>
          <w:p w14:paraId="55F9450C"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yellow"/>
                <w:lang w:val="en-GB"/>
              </w:rPr>
            </w:pPr>
          </w:p>
        </w:tc>
      </w:tr>
      <w:tr w:rsidR="006237B8" w:rsidRPr="00C67D8D" w14:paraId="59B92BA8" w14:textId="77777777" w:rsidTr="00C56B2F">
        <w:tc>
          <w:tcPr>
            <w:tcW w:w="2310" w:type="dxa"/>
            <w:tcBorders>
              <w:top w:val="single" w:sz="4" w:space="0" w:color="auto"/>
              <w:left w:val="nil"/>
              <w:bottom w:val="nil"/>
              <w:right w:val="nil"/>
            </w:tcBorders>
          </w:tcPr>
          <w:p w14:paraId="6E9AB60C" w14:textId="77777777" w:rsidR="003129FC" w:rsidRPr="00C67D8D" w:rsidRDefault="003129FC" w:rsidP="003129FC">
            <w:pPr>
              <w:tabs>
                <w:tab w:val="left" w:pos="0"/>
              </w:tabs>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lang w:val="en-GB"/>
              </w:rPr>
              <w:t>No. of patients with deterioration, n (%)</w:t>
            </w:r>
          </w:p>
        </w:tc>
        <w:tc>
          <w:tcPr>
            <w:tcW w:w="1596" w:type="dxa"/>
            <w:tcBorders>
              <w:top w:val="single" w:sz="4" w:space="0" w:color="auto"/>
              <w:left w:val="nil"/>
              <w:bottom w:val="nil"/>
              <w:right w:val="nil"/>
            </w:tcBorders>
          </w:tcPr>
          <w:p w14:paraId="4046EA30" w14:textId="1EE23F8E" w:rsidR="003129FC" w:rsidRPr="00C67D8D" w:rsidRDefault="00070921" w:rsidP="003129FC">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812/812 (100.0)</w:t>
            </w:r>
          </w:p>
        </w:tc>
        <w:tc>
          <w:tcPr>
            <w:tcW w:w="1540" w:type="dxa"/>
            <w:tcBorders>
              <w:top w:val="single" w:sz="4" w:space="0" w:color="auto"/>
              <w:left w:val="nil"/>
              <w:bottom w:val="nil"/>
              <w:right w:val="nil"/>
            </w:tcBorders>
          </w:tcPr>
          <w:p w14:paraId="7B9308C7" w14:textId="6C913672" w:rsidR="003129FC" w:rsidRPr="00C67D8D" w:rsidRDefault="00070921" w:rsidP="003129FC">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527/691 (76.3)</w:t>
            </w:r>
          </w:p>
        </w:tc>
        <w:tc>
          <w:tcPr>
            <w:tcW w:w="1511" w:type="dxa"/>
            <w:tcBorders>
              <w:top w:val="single" w:sz="4" w:space="0" w:color="auto"/>
              <w:left w:val="nil"/>
              <w:bottom w:val="nil"/>
              <w:right w:val="nil"/>
            </w:tcBorders>
          </w:tcPr>
          <w:p w14:paraId="52C4B639" w14:textId="021D3668" w:rsidR="003129FC" w:rsidRPr="00C67D8D" w:rsidRDefault="00070921" w:rsidP="003129FC">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441/600 (73.5)</w:t>
            </w:r>
          </w:p>
        </w:tc>
        <w:tc>
          <w:tcPr>
            <w:tcW w:w="1498" w:type="dxa"/>
            <w:tcBorders>
              <w:top w:val="single" w:sz="4" w:space="0" w:color="auto"/>
              <w:left w:val="nil"/>
              <w:bottom w:val="nil"/>
              <w:right w:val="nil"/>
            </w:tcBorders>
          </w:tcPr>
          <w:p w14:paraId="5F8F9354" w14:textId="402CAA46" w:rsidR="003129FC" w:rsidRPr="00C67D8D" w:rsidRDefault="00070921" w:rsidP="003129FC">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360/497 (72.4)</w:t>
            </w:r>
          </w:p>
        </w:tc>
        <w:tc>
          <w:tcPr>
            <w:tcW w:w="1484" w:type="dxa"/>
            <w:tcBorders>
              <w:top w:val="single" w:sz="4" w:space="0" w:color="auto"/>
              <w:left w:val="nil"/>
              <w:bottom w:val="nil"/>
              <w:right w:val="nil"/>
            </w:tcBorders>
          </w:tcPr>
          <w:p w14:paraId="2213E990" w14:textId="3DDC04EF" w:rsidR="003129FC"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278/381 (73.0)</w:t>
            </w:r>
          </w:p>
        </w:tc>
        <w:tc>
          <w:tcPr>
            <w:tcW w:w="1525" w:type="dxa"/>
            <w:tcBorders>
              <w:top w:val="single" w:sz="4" w:space="0" w:color="auto"/>
              <w:left w:val="nil"/>
              <w:bottom w:val="nil"/>
              <w:right w:val="nil"/>
            </w:tcBorders>
          </w:tcPr>
          <w:p w14:paraId="70F4104D" w14:textId="1E8326F4" w:rsidR="003129FC" w:rsidRPr="00C67D8D" w:rsidRDefault="00070921"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199/273 (72.9)</w:t>
            </w:r>
          </w:p>
        </w:tc>
        <w:tc>
          <w:tcPr>
            <w:tcW w:w="1456" w:type="dxa"/>
            <w:tcBorders>
              <w:top w:val="single" w:sz="4" w:space="0" w:color="auto"/>
              <w:left w:val="nil"/>
              <w:bottom w:val="nil"/>
              <w:right w:val="nil"/>
            </w:tcBorders>
            <w:shd w:val="clear" w:color="auto" w:fill="auto"/>
          </w:tcPr>
          <w:p w14:paraId="5E2255C1" w14:textId="4A79685F" w:rsidR="003129FC" w:rsidRPr="00C67D8D" w:rsidRDefault="00070921" w:rsidP="003129FC">
            <w:pPr>
              <w:tabs>
                <w:tab w:val="left" w:pos="0"/>
              </w:tabs>
              <w:spacing w:before="60" w:after="60" w:line="480" w:lineRule="auto"/>
              <w:jc w:val="center"/>
              <w:rPr>
                <w:rFonts w:ascii="Times New Roman" w:hAnsi="Times New Roman" w:cs="Times New Roman"/>
                <w:sz w:val="24"/>
                <w:szCs w:val="24"/>
                <w:highlight w:val="yellow"/>
                <w:lang w:val="en-GB"/>
              </w:rPr>
            </w:pPr>
            <w:r w:rsidRPr="00C67D8D">
              <w:rPr>
                <w:rFonts w:ascii="Times New Roman" w:hAnsi="Times New Roman" w:cs="Times New Roman"/>
                <w:sz w:val="24"/>
                <w:szCs w:val="24"/>
                <w:lang w:val="en-GB"/>
              </w:rPr>
              <w:t>119/160 (74.4)</w:t>
            </w:r>
          </w:p>
        </w:tc>
        <w:tc>
          <w:tcPr>
            <w:tcW w:w="1316" w:type="dxa"/>
            <w:tcBorders>
              <w:top w:val="single" w:sz="4" w:space="0" w:color="auto"/>
              <w:left w:val="nil"/>
              <w:bottom w:val="nil"/>
              <w:right w:val="nil"/>
            </w:tcBorders>
          </w:tcPr>
          <w:p w14:paraId="6640A9A6"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highlight w:val="yellow"/>
                <w:lang w:val="en-GB"/>
              </w:rPr>
            </w:pPr>
          </w:p>
        </w:tc>
      </w:tr>
      <w:tr w:rsidR="006237B8" w:rsidRPr="00C67D8D" w14:paraId="65984009" w14:textId="77777777" w:rsidTr="00C56B2F">
        <w:tc>
          <w:tcPr>
            <w:tcW w:w="2310" w:type="dxa"/>
            <w:tcBorders>
              <w:top w:val="nil"/>
              <w:left w:val="nil"/>
              <w:bottom w:val="nil"/>
              <w:right w:val="nil"/>
            </w:tcBorders>
          </w:tcPr>
          <w:p w14:paraId="2FCCAA84" w14:textId="77777777" w:rsidR="003129FC" w:rsidRPr="00C67D8D" w:rsidRDefault="003129FC" w:rsidP="003129FC">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Mean SGRQ change from baseline (SD)</w:t>
            </w:r>
          </w:p>
        </w:tc>
        <w:tc>
          <w:tcPr>
            <w:tcW w:w="1596" w:type="dxa"/>
            <w:tcBorders>
              <w:top w:val="nil"/>
              <w:left w:val="nil"/>
              <w:bottom w:val="nil"/>
              <w:right w:val="nil"/>
            </w:tcBorders>
          </w:tcPr>
          <w:p w14:paraId="59B665AA" w14:textId="5E9D4D74"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12.2 (7.2)</w:t>
            </w:r>
          </w:p>
        </w:tc>
        <w:tc>
          <w:tcPr>
            <w:tcW w:w="1540" w:type="dxa"/>
            <w:tcBorders>
              <w:top w:val="nil"/>
              <w:left w:val="nil"/>
              <w:bottom w:val="nil"/>
              <w:right w:val="nil"/>
            </w:tcBorders>
          </w:tcPr>
          <w:p w14:paraId="4567112F" w14:textId="1C014226"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10.6 (10.5)</w:t>
            </w:r>
          </w:p>
        </w:tc>
        <w:tc>
          <w:tcPr>
            <w:tcW w:w="1511" w:type="dxa"/>
            <w:tcBorders>
              <w:top w:val="nil"/>
              <w:left w:val="nil"/>
              <w:bottom w:val="nil"/>
              <w:right w:val="nil"/>
            </w:tcBorders>
          </w:tcPr>
          <w:p w14:paraId="1E0B1D88" w14:textId="49542AEA"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10.5 (11.5)</w:t>
            </w:r>
          </w:p>
        </w:tc>
        <w:tc>
          <w:tcPr>
            <w:tcW w:w="1498" w:type="dxa"/>
            <w:tcBorders>
              <w:top w:val="nil"/>
              <w:left w:val="nil"/>
              <w:bottom w:val="nil"/>
              <w:right w:val="nil"/>
            </w:tcBorders>
          </w:tcPr>
          <w:p w14:paraId="2B789BA3" w14:textId="1429A7A4"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11.1 (12.4)</w:t>
            </w:r>
          </w:p>
        </w:tc>
        <w:tc>
          <w:tcPr>
            <w:tcW w:w="1484" w:type="dxa"/>
            <w:tcBorders>
              <w:top w:val="nil"/>
              <w:left w:val="nil"/>
              <w:bottom w:val="nil"/>
              <w:right w:val="nil"/>
            </w:tcBorders>
          </w:tcPr>
          <w:p w14:paraId="4CF77CA7" w14:textId="472A8171" w:rsidR="003129FC" w:rsidRPr="00C67D8D" w:rsidRDefault="00533E01"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10.8 (12.2)</w:t>
            </w:r>
          </w:p>
        </w:tc>
        <w:tc>
          <w:tcPr>
            <w:tcW w:w="1525" w:type="dxa"/>
            <w:tcBorders>
              <w:top w:val="nil"/>
              <w:left w:val="nil"/>
              <w:bottom w:val="nil"/>
              <w:right w:val="nil"/>
            </w:tcBorders>
          </w:tcPr>
          <w:p w14:paraId="4D75F499" w14:textId="54F3071E" w:rsidR="003129FC" w:rsidRPr="00C67D8D" w:rsidRDefault="003C53E6"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11.6 (12.7)</w:t>
            </w:r>
          </w:p>
        </w:tc>
        <w:tc>
          <w:tcPr>
            <w:tcW w:w="1456" w:type="dxa"/>
            <w:tcBorders>
              <w:top w:val="nil"/>
              <w:left w:val="nil"/>
              <w:bottom w:val="nil"/>
              <w:right w:val="nil"/>
            </w:tcBorders>
            <w:shd w:val="clear" w:color="auto" w:fill="auto"/>
          </w:tcPr>
          <w:p w14:paraId="41357AEE" w14:textId="104FE1F6" w:rsidR="003129FC" w:rsidRPr="00C67D8D" w:rsidRDefault="003C53E6"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12.1 (13.1)</w:t>
            </w:r>
          </w:p>
        </w:tc>
        <w:tc>
          <w:tcPr>
            <w:tcW w:w="1316" w:type="dxa"/>
            <w:tcBorders>
              <w:top w:val="nil"/>
              <w:left w:val="nil"/>
              <w:bottom w:val="nil"/>
              <w:right w:val="nil"/>
            </w:tcBorders>
          </w:tcPr>
          <w:p w14:paraId="3BB9E523"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r>
      <w:tr w:rsidR="006237B8" w:rsidRPr="00C67D8D" w14:paraId="153D1B5D" w14:textId="77777777" w:rsidTr="00C56B2F">
        <w:tc>
          <w:tcPr>
            <w:tcW w:w="2310" w:type="dxa"/>
            <w:tcBorders>
              <w:top w:val="nil"/>
              <w:left w:val="nil"/>
              <w:bottom w:val="single" w:sz="4" w:space="0" w:color="auto"/>
              <w:right w:val="nil"/>
            </w:tcBorders>
          </w:tcPr>
          <w:p w14:paraId="1CDD8EAF" w14:textId="77777777" w:rsidR="003129FC" w:rsidRPr="00C67D8D" w:rsidRDefault="003129FC" w:rsidP="003129FC">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Median SGRQ score change from baseline (min, max)</w:t>
            </w:r>
          </w:p>
        </w:tc>
        <w:tc>
          <w:tcPr>
            <w:tcW w:w="1596" w:type="dxa"/>
            <w:tcBorders>
              <w:top w:val="nil"/>
              <w:left w:val="nil"/>
              <w:bottom w:val="single" w:sz="4" w:space="0" w:color="auto"/>
              <w:right w:val="nil"/>
            </w:tcBorders>
          </w:tcPr>
          <w:p w14:paraId="7AB79B40" w14:textId="66D6B097"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w:t>
            </w:r>
            <w:r w:rsidR="005828BA" w:rsidRPr="00C67D8D">
              <w:rPr>
                <w:rFonts w:ascii="Times New Roman" w:hAnsi="Times New Roman" w:cs="Times New Roman"/>
                <w:sz w:val="24"/>
                <w:szCs w:val="24"/>
                <w:lang w:val="en-GB"/>
              </w:rPr>
              <w:t>1</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(4.0, 44.8)</w:t>
            </w:r>
          </w:p>
        </w:tc>
        <w:tc>
          <w:tcPr>
            <w:tcW w:w="1540" w:type="dxa"/>
            <w:tcBorders>
              <w:top w:val="nil"/>
              <w:left w:val="nil"/>
              <w:bottom w:val="single" w:sz="4" w:space="0" w:color="auto"/>
              <w:right w:val="nil"/>
            </w:tcBorders>
          </w:tcPr>
          <w:p w14:paraId="70CBD19F" w14:textId="55418298"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w:t>
            </w:r>
            <w:r w:rsidR="005828BA" w:rsidRPr="00C67D8D">
              <w:rPr>
                <w:rFonts w:ascii="Times New Roman" w:hAnsi="Times New Roman" w:cs="Times New Roman"/>
                <w:sz w:val="24"/>
                <w:szCs w:val="24"/>
                <w:lang w:val="en-GB"/>
              </w:rPr>
              <w:t>3</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(-25.5, 50.8)</w:t>
            </w:r>
          </w:p>
        </w:tc>
        <w:tc>
          <w:tcPr>
            <w:tcW w:w="1511" w:type="dxa"/>
            <w:tcBorders>
              <w:top w:val="nil"/>
              <w:left w:val="nil"/>
              <w:bottom w:val="single" w:sz="4" w:space="0" w:color="auto"/>
              <w:right w:val="nil"/>
            </w:tcBorders>
          </w:tcPr>
          <w:p w14:paraId="5635A5D7" w14:textId="4D3BF715"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w:t>
            </w:r>
            <w:r w:rsidR="005828BA" w:rsidRPr="00C67D8D">
              <w:rPr>
                <w:rFonts w:ascii="Times New Roman" w:hAnsi="Times New Roman" w:cs="Times New Roman"/>
                <w:sz w:val="24"/>
                <w:szCs w:val="24"/>
                <w:lang w:val="en-GB"/>
              </w:rPr>
              <w:t>2</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(-38.4, 67.8)</w:t>
            </w:r>
          </w:p>
        </w:tc>
        <w:tc>
          <w:tcPr>
            <w:tcW w:w="1498" w:type="dxa"/>
            <w:tcBorders>
              <w:top w:val="nil"/>
              <w:left w:val="nil"/>
              <w:bottom w:val="single" w:sz="4" w:space="0" w:color="auto"/>
              <w:right w:val="nil"/>
            </w:tcBorders>
          </w:tcPr>
          <w:p w14:paraId="6328044B" w14:textId="1082AFC2" w:rsidR="003129FC" w:rsidRPr="00C67D8D" w:rsidRDefault="008F4497"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w:t>
            </w:r>
            <w:r w:rsidR="005828BA" w:rsidRPr="00C67D8D">
              <w:rPr>
                <w:rFonts w:ascii="Times New Roman" w:hAnsi="Times New Roman" w:cs="Times New Roman"/>
                <w:sz w:val="24"/>
                <w:szCs w:val="24"/>
                <w:lang w:val="en-GB"/>
              </w:rPr>
              <w:t>3</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(-33.6, 69.6)</w:t>
            </w:r>
          </w:p>
        </w:tc>
        <w:tc>
          <w:tcPr>
            <w:tcW w:w="1484" w:type="dxa"/>
            <w:tcBorders>
              <w:top w:val="nil"/>
              <w:left w:val="nil"/>
              <w:bottom w:val="single" w:sz="4" w:space="0" w:color="auto"/>
              <w:right w:val="nil"/>
            </w:tcBorders>
          </w:tcPr>
          <w:p w14:paraId="11398D43" w14:textId="009D51C3" w:rsidR="003129FC" w:rsidRPr="00C67D8D" w:rsidRDefault="003C53E6"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w:t>
            </w:r>
            <w:r w:rsidR="005828BA" w:rsidRPr="00C67D8D">
              <w:rPr>
                <w:rFonts w:ascii="Times New Roman" w:hAnsi="Times New Roman" w:cs="Times New Roman"/>
                <w:sz w:val="24"/>
                <w:szCs w:val="24"/>
                <w:lang w:val="en-GB"/>
              </w:rPr>
              <w:t>3</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(-36.6, 54.6)</w:t>
            </w:r>
          </w:p>
        </w:tc>
        <w:tc>
          <w:tcPr>
            <w:tcW w:w="1525" w:type="dxa"/>
            <w:tcBorders>
              <w:top w:val="nil"/>
              <w:left w:val="nil"/>
              <w:bottom w:val="single" w:sz="4" w:space="0" w:color="auto"/>
              <w:right w:val="nil"/>
            </w:tcBorders>
          </w:tcPr>
          <w:p w14:paraId="67ECF8E9" w14:textId="2E5666BB" w:rsidR="003129FC" w:rsidRPr="00C67D8D" w:rsidRDefault="00E372ED"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w:t>
            </w:r>
            <w:r w:rsidR="005828BA" w:rsidRPr="00C67D8D">
              <w:rPr>
                <w:rFonts w:ascii="Times New Roman" w:hAnsi="Times New Roman" w:cs="Times New Roman"/>
                <w:sz w:val="24"/>
                <w:szCs w:val="24"/>
                <w:lang w:val="en-GB"/>
              </w:rPr>
              <w:t>9</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(-33.8, 48.2</w:t>
            </w:r>
            <w:r w:rsidR="003C53E6" w:rsidRPr="00C67D8D">
              <w:rPr>
                <w:rFonts w:ascii="Times New Roman" w:hAnsi="Times New Roman" w:cs="Times New Roman"/>
                <w:sz w:val="24"/>
                <w:szCs w:val="24"/>
                <w:lang w:val="en-GB"/>
              </w:rPr>
              <w:t>)</w:t>
            </w:r>
          </w:p>
        </w:tc>
        <w:tc>
          <w:tcPr>
            <w:tcW w:w="1456" w:type="dxa"/>
            <w:tcBorders>
              <w:top w:val="nil"/>
              <w:left w:val="nil"/>
              <w:bottom w:val="single" w:sz="4" w:space="0" w:color="auto"/>
              <w:right w:val="nil"/>
            </w:tcBorders>
            <w:shd w:val="clear" w:color="auto" w:fill="auto"/>
          </w:tcPr>
          <w:p w14:paraId="0915FDFB" w14:textId="43AFD2F3" w:rsidR="003129FC" w:rsidRPr="00C67D8D" w:rsidRDefault="003C53E6" w:rsidP="003129FC">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11.</w:t>
            </w:r>
            <w:r w:rsidR="005828BA" w:rsidRPr="00C67D8D">
              <w:rPr>
                <w:rFonts w:ascii="Times New Roman" w:hAnsi="Times New Roman" w:cs="Times New Roman"/>
                <w:sz w:val="24"/>
                <w:szCs w:val="24"/>
                <w:lang w:val="en-GB"/>
              </w:rPr>
              <w:t>8</w:t>
            </w:r>
            <w:r w:rsidR="005828BA" w:rsidRPr="00C67D8D">
              <w:rPr>
                <w:rFonts w:ascii="Times New Roman" w:hAnsi="Times New Roman" w:cs="Times New Roman"/>
                <w:sz w:val="24"/>
                <w:szCs w:val="24"/>
                <w:lang w:val="en-GB"/>
              </w:rPr>
              <w:br/>
            </w:r>
            <w:r w:rsidRPr="00C67D8D">
              <w:rPr>
                <w:rFonts w:ascii="Times New Roman" w:hAnsi="Times New Roman" w:cs="Times New Roman"/>
                <w:sz w:val="24"/>
                <w:szCs w:val="24"/>
                <w:lang w:val="en-GB"/>
              </w:rPr>
              <w:t>(-22.1, 41.7)</w:t>
            </w:r>
          </w:p>
        </w:tc>
        <w:tc>
          <w:tcPr>
            <w:tcW w:w="1316" w:type="dxa"/>
            <w:tcBorders>
              <w:top w:val="nil"/>
              <w:left w:val="nil"/>
              <w:bottom w:val="single" w:sz="4" w:space="0" w:color="auto"/>
              <w:right w:val="nil"/>
            </w:tcBorders>
          </w:tcPr>
          <w:p w14:paraId="2BBD38E9" w14:textId="77777777" w:rsidR="003129FC" w:rsidRPr="00C67D8D" w:rsidRDefault="003129FC" w:rsidP="003129FC">
            <w:pPr>
              <w:tabs>
                <w:tab w:val="left" w:pos="0"/>
              </w:tabs>
              <w:spacing w:before="60" w:after="60" w:line="480" w:lineRule="auto"/>
              <w:jc w:val="center"/>
              <w:rPr>
                <w:rFonts w:ascii="Times New Roman" w:hAnsi="Times New Roman" w:cs="Times New Roman"/>
                <w:sz w:val="24"/>
                <w:szCs w:val="24"/>
                <w:lang w:val="en-GB"/>
              </w:rPr>
            </w:pPr>
          </w:p>
        </w:tc>
      </w:tr>
      <w:tr w:rsidR="006237B8" w:rsidRPr="00C67D8D" w14:paraId="00AD95CA" w14:textId="77777777" w:rsidTr="00C56B2F">
        <w:tc>
          <w:tcPr>
            <w:tcW w:w="2310" w:type="dxa"/>
            <w:tcBorders>
              <w:top w:val="single" w:sz="4" w:space="0" w:color="auto"/>
              <w:left w:val="nil"/>
              <w:bottom w:val="single" w:sz="4" w:space="0" w:color="auto"/>
              <w:right w:val="nil"/>
            </w:tcBorders>
          </w:tcPr>
          <w:p w14:paraId="4A5CFD98" w14:textId="29CA71EF" w:rsidR="00070921" w:rsidRPr="00C67D8D" w:rsidRDefault="00070921" w:rsidP="003129FC">
            <w:pPr>
              <w:tabs>
                <w:tab w:val="left" w:pos="0"/>
              </w:tabs>
              <w:spacing w:before="60" w:after="60" w:line="480" w:lineRule="auto"/>
              <w:rPr>
                <w:rFonts w:ascii="Times New Roman" w:hAnsi="Times New Roman" w:cs="Times New Roman"/>
                <w:b/>
                <w:sz w:val="24"/>
                <w:lang w:val="en-GB"/>
              </w:rPr>
            </w:pPr>
            <w:r w:rsidRPr="00C67D8D">
              <w:rPr>
                <w:rFonts w:ascii="Times New Roman" w:hAnsi="Times New Roman" w:cs="Times New Roman"/>
                <w:b/>
                <w:sz w:val="24"/>
                <w:lang w:val="en-GB"/>
              </w:rPr>
              <w:t>Placebo</w:t>
            </w:r>
          </w:p>
        </w:tc>
        <w:tc>
          <w:tcPr>
            <w:tcW w:w="1596" w:type="dxa"/>
            <w:tcBorders>
              <w:top w:val="single" w:sz="4" w:space="0" w:color="auto"/>
              <w:left w:val="nil"/>
              <w:bottom w:val="single" w:sz="4" w:space="0" w:color="auto"/>
              <w:right w:val="nil"/>
            </w:tcBorders>
          </w:tcPr>
          <w:p w14:paraId="6C7984F6"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540" w:type="dxa"/>
            <w:tcBorders>
              <w:top w:val="single" w:sz="4" w:space="0" w:color="auto"/>
              <w:left w:val="nil"/>
              <w:bottom w:val="single" w:sz="4" w:space="0" w:color="auto"/>
              <w:right w:val="nil"/>
            </w:tcBorders>
          </w:tcPr>
          <w:p w14:paraId="0CEEBBEB"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511" w:type="dxa"/>
            <w:tcBorders>
              <w:top w:val="single" w:sz="4" w:space="0" w:color="auto"/>
              <w:left w:val="nil"/>
              <w:bottom w:val="single" w:sz="4" w:space="0" w:color="auto"/>
              <w:right w:val="nil"/>
            </w:tcBorders>
          </w:tcPr>
          <w:p w14:paraId="3DABE53D"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498" w:type="dxa"/>
            <w:tcBorders>
              <w:top w:val="single" w:sz="4" w:space="0" w:color="auto"/>
              <w:left w:val="nil"/>
              <w:bottom w:val="single" w:sz="4" w:space="0" w:color="auto"/>
              <w:right w:val="nil"/>
            </w:tcBorders>
          </w:tcPr>
          <w:p w14:paraId="068617DA"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484" w:type="dxa"/>
            <w:tcBorders>
              <w:top w:val="single" w:sz="4" w:space="0" w:color="auto"/>
              <w:left w:val="nil"/>
              <w:bottom w:val="single" w:sz="4" w:space="0" w:color="auto"/>
              <w:right w:val="nil"/>
            </w:tcBorders>
          </w:tcPr>
          <w:p w14:paraId="614DACA2"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525" w:type="dxa"/>
            <w:tcBorders>
              <w:top w:val="single" w:sz="4" w:space="0" w:color="auto"/>
              <w:left w:val="nil"/>
              <w:bottom w:val="single" w:sz="4" w:space="0" w:color="auto"/>
              <w:right w:val="nil"/>
            </w:tcBorders>
          </w:tcPr>
          <w:p w14:paraId="7BE4A3A8"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456" w:type="dxa"/>
            <w:tcBorders>
              <w:top w:val="single" w:sz="4" w:space="0" w:color="auto"/>
              <w:left w:val="nil"/>
              <w:bottom w:val="single" w:sz="4" w:space="0" w:color="auto"/>
              <w:right w:val="nil"/>
            </w:tcBorders>
            <w:shd w:val="clear" w:color="auto" w:fill="auto"/>
          </w:tcPr>
          <w:p w14:paraId="0D6757F3"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green"/>
                <w:lang w:val="en-GB"/>
              </w:rPr>
            </w:pPr>
          </w:p>
        </w:tc>
        <w:tc>
          <w:tcPr>
            <w:tcW w:w="1316" w:type="dxa"/>
            <w:tcBorders>
              <w:top w:val="single" w:sz="4" w:space="0" w:color="auto"/>
              <w:left w:val="nil"/>
              <w:bottom w:val="single" w:sz="4" w:space="0" w:color="auto"/>
              <w:right w:val="nil"/>
            </w:tcBorders>
          </w:tcPr>
          <w:p w14:paraId="50A5B8C1" w14:textId="77777777" w:rsidR="00070921" w:rsidRPr="00C67D8D" w:rsidRDefault="00070921" w:rsidP="003129FC">
            <w:pPr>
              <w:tabs>
                <w:tab w:val="left" w:pos="0"/>
              </w:tabs>
              <w:spacing w:before="60" w:after="60" w:line="480" w:lineRule="auto"/>
              <w:jc w:val="center"/>
              <w:rPr>
                <w:rFonts w:ascii="Times New Roman" w:hAnsi="Times New Roman" w:cs="Times New Roman"/>
                <w:sz w:val="24"/>
                <w:szCs w:val="24"/>
                <w:highlight w:val="yellow"/>
                <w:lang w:val="en-GB"/>
              </w:rPr>
            </w:pPr>
          </w:p>
        </w:tc>
      </w:tr>
      <w:tr w:rsidR="006237B8" w:rsidRPr="00C67D8D" w14:paraId="7241D1F4" w14:textId="77777777" w:rsidTr="00C56B2F">
        <w:tc>
          <w:tcPr>
            <w:tcW w:w="2310" w:type="dxa"/>
            <w:tcBorders>
              <w:top w:val="single" w:sz="4" w:space="0" w:color="auto"/>
              <w:left w:val="nil"/>
              <w:bottom w:val="nil"/>
              <w:right w:val="nil"/>
            </w:tcBorders>
          </w:tcPr>
          <w:p w14:paraId="67EF1915" w14:textId="3967A98B" w:rsidR="00070921" w:rsidRPr="00C67D8D" w:rsidRDefault="00070921" w:rsidP="00070921">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No. of patients with deterioration, n (%)</w:t>
            </w:r>
          </w:p>
        </w:tc>
        <w:tc>
          <w:tcPr>
            <w:tcW w:w="1596" w:type="dxa"/>
            <w:tcBorders>
              <w:top w:val="single" w:sz="4" w:space="0" w:color="auto"/>
              <w:left w:val="nil"/>
              <w:bottom w:val="nil"/>
              <w:right w:val="nil"/>
            </w:tcBorders>
          </w:tcPr>
          <w:p w14:paraId="5AA2270D" w14:textId="6123009D"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green"/>
                <w:lang w:val="en-GB"/>
              </w:rPr>
            </w:pPr>
            <w:r w:rsidRPr="00C67D8D">
              <w:rPr>
                <w:rFonts w:ascii="Times New Roman" w:hAnsi="Times New Roman" w:cs="Times New Roman"/>
                <w:sz w:val="24"/>
                <w:szCs w:val="24"/>
                <w:lang w:val="en-GB"/>
              </w:rPr>
              <w:t>973/973 (100.0)</w:t>
            </w:r>
          </w:p>
        </w:tc>
        <w:tc>
          <w:tcPr>
            <w:tcW w:w="1540" w:type="dxa"/>
            <w:tcBorders>
              <w:top w:val="single" w:sz="4" w:space="0" w:color="auto"/>
              <w:left w:val="nil"/>
              <w:bottom w:val="nil"/>
              <w:right w:val="nil"/>
            </w:tcBorders>
          </w:tcPr>
          <w:p w14:paraId="19C0F132" w14:textId="5DAB94FD"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green"/>
                <w:lang w:val="en-GB"/>
              </w:rPr>
            </w:pPr>
            <w:r w:rsidRPr="00C67D8D">
              <w:rPr>
                <w:rFonts w:ascii="Times New Roman" w:hAnsi="Times New Roman" w:cs="Times New Roman"/>
                <w:sz w:val="24"/>
                <w:szCs w:val="24"/>
                <w:lang w:val="en-GB"/>
              </w:rPr>
              <w:t>613/819 (74.8)</w:t>
            </w:r>
          </w:p>
        </w:tc>
        <w:tc>
          <w:tcPr>
            <w:tcW w:w="1511" w:type="dxa"/>
            <w:tcBorders>
              <w:top w:val="single" w:sz="4" w:space="0" w:color="auto"/>
              <w:left w:val="nil"/>
              <w:bottom w:val="nil"/>
              <w:right w:val="nil"/>
            </w:tcBorders>
          </w:tcPr>
          <w:p w14:paraId="19F1CBFB" w14:textId="2D0A1CD8"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green"/>
                <w:lang w:val="en-GB"/>
              </w:rPr>
            </w:pPr>
            <w:r w:rsidRPr="00C67D8D">
              <w:rPr>
                <w:rFonts w:ascii="Times New Roman" w:hAnsi="Times New Roman" w:cs="Times New Roman"/>
                <w:sz w:val="24"/>
                <w:szCs w:val="24"/>
                <w:lang w:val="en-GB"/>
              </w:rPr>
              <w:t>500/701 (71.3)</w:t>
            </w:r>
          </w:p>
        </w:tc>
        <w:tc>
          <w:tcPr>
            <w:tcW w:w="1498" w:type="dxa"/>
            <w:tcBorders>
              <w:top w:val="single" w:sz="4" w:space="0" w:color="auto"/>
              <w:left w:val="nil"/>
              <w:bottom w:val="nil"/>
              <w:right w:val="nil"/>
            </w:tcBorders>
          </w:tcPr>
          <w:p w14:paraId="6C2B143A" w14:textId="1F350C89"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green"/>
                <w:lang w:val="en-GB"/>
              </w:rPr>
            </w:pPr>
            <w:r w:rsidRPr="00C67D8D">
              <w:rPr>
                <w:rFonts w:ascii="Times New Roman" w:hAnsi="Times New Roman" w:cs="Times New Roman"/>
                <w:sz w:val="24"/>
                <w:szCs w:val="24"/>
                <w:lang w:val="en-GB"/>
              </w:rPr>
              <w:t>416/570 (73.0)</w:t>
            </w:r>
          </w:p>
        </w:tc>
        <w:tc>
          <w:tcPr>
            <w:tcW w:w="1484" w:type="dxa"/>
            <w:tcBorders>
              <w:top w:val="single" w:sz="4" w:space="0" w:color="auto"/>
              <w:left w:val="nil"/>
              <w:bottom w:val="nil"/>
              <w:right w:val="nil"/>
            </w:tcBorders>
          </w:tcPr>
          <w:p w14:paraId="4BB3F02D" w14:textId="1F5A6A42"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green"/>
                <w:lang w:val="en-GB"/>
              </w:rPr>
            </w:pPr>
            <w:r w:rsidRPr="00C67D8D">
              <w:rPr>
                <w:rFonts w:ascii="Times New Roman" w:hAnsi="Times New Roman" w:cs="Times New Roman"/>
                <w:sz w:val="24"/>
                <w:szCs w:val="24"/>
                <w:lang w:val="en-GB"/>
              </w:rPr>
              <w:t>351/462 (76.0)</w:t>
            </w:r>
          </w:p>
        </w:tc>
        <w:tc>
          <w:tcPr>
            <w:tcW w:w="1525" w:type="dxa"/>
            <w:tcBorders>
              <w:top w:val="single" w:sz="4" w:space="0" w:color="auto"/>
              <w:left w:val="nil"/>
              <w:bottom w:val="nil"/>
              <w:right w:val="nil"/>
            </w:tcBorders>
          </w:tcPr>
          <w:p w14:paraId="5111D8F8" w14:textId="275B4969"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green"/>
                <w:lang w:val="en-GB"/>
              </w:rPr>
            </w:pPr>
            <w:r w:rsidRPr="00C67D8D">
              <w:rPr>
                <w:rFonts w:ascii="Times New Roman" w:hAnsi="Times New Roman" w:cs="Times New Roman"/>
                <w:sz w:val="24"/>
                <w:szCs w:val="24"/>
                <w:lang w:val="en-GB"/>
              </w:rPr>
              <w:t>263/344 (76.5)</w:t>
            </w:r>
          </w:p>
        </w:tc>
        <w:tc>
          <w:tcPr>
            <w:tcW w:w="1456" w:type="dxa"/>
            <w:tcBorders>
              <w:top w:val="single" w:sz="4" w:space="0" w:color="auto"/>
              <w:left w:val="nil"/>
              <w:bottom w:val="nil"/>
              <w:right w:val="nil"/>
            </w:tcBorders>
            <w:shd w:val="clear" w:color="auto" w:fill="auto"/>
          </w:tcPr>
          <w:p w14:paraId="34BD8E24" w14:textId="1655F214"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green"/>
                <w:lang w:val="en-GB"/>
              </w:rPr>
            </w:pPr>
            <w:r w:rsidRPr="00C67D8D">
              <w:rPr>
                <w:rFonts w:ascii="Times New Roman" w:hAnsi="Times New Roman" w:cs="Times New Roman"/>
                <w:sz w:val="24"/>
                <w:szCs w:val="24"/>
                <w:lang w:val="en-GB"/>
              </w:rPr>
              <w:t>184/228 (80.7)</w:t>
            </w:r>
          </w:p>
        </w:tc>
        <w:tc>
          <w:tcPr>
            <w:tcW w:w="1316" w:type="dxa"/>
            <w:tcBorders>
              <w:top w:val="single" w:sz="4" w:space="0" w:color="auto"/>
              <w:left w:val="nil"/>
              <w:bottom w:val="nil"/>
              <w:right w:val="nil"/>
            </w:tcBorders>
          </w:tcPr>
          <w:p w14:paraId="6702D211" w14:textId="77777777" w:rsidR="00070921" w:rsidRPr="00C67D8D" w:rsidRDefault="00070921" w:rsidP="00070921">
            <w:pPr>
              <w:tabs>
                <w:tab w:val="left" w:pos="0"/>
              </w:tabs>
              <w:spacing w:before="60" w:after="60" w:line="480" w:lineRule="auto"/>
              <w:jc w:val="center"/>
              <w:rPr>
                <w:rFonts w:ascii="Times New Roman" w:hAnsi="Times New Roman" w:cs="Times New Roman"/>
                <w:sz w:val="24"/>
                <w:szCs w:val="24"/>
                <w:highlight w:val="yellow"/>
                <w:lang w:val="en-GB"/>
              </w:rPr>
            </w:pPr>
          </w:p>
        </w:tc>
      </w:tr>
      <w:tr w:rsidR="006237B8" w:rsidRPr="00C67D8D" w14:paraId="113DBBFA" w14:textId="77777777" w:rsidTr="00C56B2F">
        <w:tc>
          <w:tcPr>
            <w:tcW w:w="2310" w:type="dxa"/>
            <w:tcBorders>
              <w:top w:val="nil"/>
              <w:left w:val="nil"/>
              <w:bottom w:val="nil"/>
              <w:right w:val="nil"/>
            </w:tcBorders>
          </w:tcPr>
          <w:p w14:paraId="48C5467F" w14:textId="58E018CE" w:rsidR="00070921" w:rsidRPr="00C67D8D" w:rsidRDefault="00070921" w:rsidP="00070921">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t>Mean SGRQ change from baseline (SD)</w:t>
            </w:r>
          </w:p>
        </w:tc>
        <w:tc>
          <w:tcPr>
            <w:tcW w:w="1596" w:type="dxa"/>
            <w:tcBorders>
              <w:top w:val="nil"/>
              <w:left w:val="nil"/>
              <w:bottom w:val="nil"/>
              <w:right w:val="nil"/>
            </w:tcBorders>
          </w:tcPr>
          <w:p w14:paraId="532E4BC7" w14:textId="43BF68BA"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12.7 (7.7)</w:t>
            </w:r>
          </w:p>
        </w:tc>
        <w:tc>
          <w:tcPr>
            <w:tcW w:w="1540" w:type="dxa"/>
            <w:tcBorders>
              <w:top w:val="nil"/>
              <w:left w:val="nil"/>
              <w:bottom w:val="nil"/>
              <w:right w:val="nil"/>
            </w:tcBorders>
          </w:tcPr>
          <w:p w14:paraId="321E02BC" w14:textId="24788BDA"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10.7 (10.8)</w:t>
            </w:r>
          </w:p>
        </w:tc>
        <w:tc>
          <w:tcPr>
            <w:tcW w:w="1511" w:type="dxa"/>
            <w:tcBorders>
              <w:top w:val="nil"/>
              <w:left w:val="nil"/>
              <w:bottom w:val="nil"/>
              <w:right w:val="nil"/>
            </w:tcBorders>
          </w:tcPr>
          <w:p w14:paraId="445BC049" w14:textId="694AC524"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9.9 (11.4)</w:t>
            </w:r>
          </w:p>
        </w:tc>
        <w:tc>
          <w:tcPr>
            <w:tcW w:w="1498" w:type="dxa"/>
            <w:tcBorders>
              <w:top w:val="nil"/>
              <w:left w:val="nil"/>
              <w:bottom w:val="nil"/>
              <w:right w:val="nil"/>
            </w:tcBorders>
          </w:tcPr>
          <w:p w14:paraId="0EEC9022" w14:textId="48F9E98B"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10.4 (12.3)</w:t>
            </w:r>
          </w:p>
        </w:tc>
        <w:tc>
          <w:tcPr>
            <w:tcW w:w="1484" w:type="dxa"/>
            <w:tcBorders>
              <w:top w:val="nil"/>
              <w:left w:val="nil"/>
              <w:bottom w:val="nil"/>
              <w:right w:val="nil"/>
            </w:tcBorders>
          </w:tcPr>
          <w:p w14:paraId="24621323" w14:textId="0CC9A4F0" w:rsidR="00070921" w:rsidRPr="00C67D8D" w:rsidRDefault="003C53E6"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11.7 (12.9)</w:t>
            </w:r>
          </w:p>
        </w:tc>
        <w:tc>
          <w:tcPr>
            <w:tcW w:w="1525" w:type="dxa"/>
            <w:tcBorders>
              <w:top w:val="nil"/>
              <w:left w:val="nil"/>
              <w:bottom w:val="nil"/>
              <w:right w:val="nil"/>
            </w:tcBorders>
          </w:tcPr>
          <w:p w14:paraId="6184F4B0" w14:textId="215BC494" w:rsidR="00070921" w:rsidRPr="00C67D8D" w:rsidRDefault="003C53E6"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11.9 (12.9)</w:t>
            </w:r>
          </w:p>
        </w:tc>
        <w:tc>
          <w:tcPr>
            <w:tcW w:w="1456" w:type="dxa"/>
            <w:tcBorders>
              <w:top w:val="nil"/>
              <w:left w:val="nil"/>
              <w:bottom w:val="nil"/>
              <w:right w:val="nil"/>
            </w:tcBorders>
            <w:shd w:val="clear" w:color="auto" w:fill="auto"/>
          </w:tcPr>
          <w:p w14:paraId="44ABEF03" w14:textId="3B9E9780" w:rsidR="00070921" w:rsidRPr="00C67D8D" w:rsidRDefault="003C53E6"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12.4 (12.6)</w:t>
            </w:r>
          </w:p>
        </w:tc>
        <w:tc>
          <w:tcPr>
            <w:tcW w:w="1316" w:type="dxa"/>
            <w:tcBorders>
              <w:top w:val="nil"/>
              <w:left w:val="nil"/>
              <w:bottom w:val="nil"/>
              <w:right w:val="nil"/>
            </w:tcBorders>
          </w:tcPr>
          <w:p w14:paraId="12FD0F39" w14:textId="77777777" w:rsidR="00070921" w:rsidRPr="00C67D8D" w:rsidRDefault="00070921" w:rsidP="00070921">
            <w:pPr>
              <w:tabs>
                <w:tab w:val="left" w:pos="0"/>
              </w:tabs>
              <w:spacing w:before="60" w:after="60" w:line="480" w:lineRule="auto"/>
              <w:jc w:val="center"/>
              <w:rPr>
                <w:rFonts w:ascii="Times New Roman" w:hAnsi="Times New Roman" w:cs="Times New Roman"/>
                <w:sz w:val="24"/>
                <w:szCs w:val="24"/>
                <w:lang w:val="en-GB"/>
              </w:rPr>
            </w:pPr>
          </w:p>
        </w:tc>
      </w:tr>
      <w:tr w:rsidR="006237B8" w:rsidRPr="00C67D8D" w14:paraId="4F26AB91" w14:textId="77777777" w:rsidTr="00C56B2F">
        <w:tc>
          <w:tcPr>
            <w:tcW w:w="2310" w:type="dxa"/>
            <w:tcBorders>
              <w:top w:val="nil"/>
              <w:left w:val="nil"/>
              <w:bottom w:val="single" w:sz="4" w:space="0" w:color="auto"/>
              <w:right w:val="nil"/>
            </w:tcBorders>
          </w:tcPr>
          <w:p w14:paraId="5FDFC233" w14:textId="2824727A" w:rsidR="00070921" w:rsidRPr="00C67D8D" w:rsidRDefault="00070921" w:rsidP="00070921">
            <w:pPr>
              <w:tabs>
                <w:tab w:val="left" w:pos="0"/>
              </w:tabs>
              <w:spacing w:before="60" w:after="60" w:line="480" w:lineRule="auto"/>
              <w:rPr>
                <w:rFonts w:ascii="Times New Roman" w:hAnsi="Times New Roman" w:cs="Times New Roman"/>
                <w:sz w:val="24"/>
                <w:lang w:val="en-GB"/>
              </w:rPr>
            </w:pPr>
            <w:r w:rsidRPr="00C67D8D">
              <w:rPr>
                <w:rFonts w:ascii="Times New Roman" w:hAnsi="Times New Roman" w:cs="Times New Roman"/>
                <w:sz w:val="24"/>
                <w:lang w:val="en-GB"/>
              </w:rPr>
              <w:lastRenderedPageBreak/>
              <w:t>Median SGRQ score change from baseline (min, max)</w:t>
            </w:r>
          </w:p>
        </w:tc>
        <w:tc>
          <w:tcPr>
            <w:tcW w:w="1596" w:type="dxa"/>
            <w:tcBorders>
              <w:top w:val="nil"/>
              <w:left w:val="nil"/>
              <w:bottom w:val="single" w:sz="4" w:space="0" w:color="auto"/>
              <w:right w:val="nil"/>
            </w:tcBorders>
          </w:tcPr>
          <w:p w14:paraId="262A13B8" w14:textId="44F16928"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10.6 (4.0, 53.1)</w:t>
            </w:r>
          </w:p>
        </w:tc>
        <w:tc>
          <w:tcPr>
            <w:tcW w:w="1540" w:type="dxa"/>
            <w:tcBorders>
              <w:top w:val="nil"/>
              <w:left w:val="nil"/>
              <w:bottom w:val="single" w:sz="4" w:space="0" w:color="auto"/>
              <w:right w:val="nil"/>
            </w:tcBorders>
          </w:tcPr>
          <w:p w14:paraId="3743309E" w14:textId="6C04FA2E"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9.7 (-48.4, 53.9)</w:t>
            </w:r>
          </w:p>
        </w:tc>
        <w:tc>
          <w:tcPr>
            <w:tcW w:w="1511" w:type="dxa"/>
            <w:tcBorders>
              <w:top w:val="nil"/>
              <w:left w:val="nil"/>
              <w:bottom w:val="single" w:sz="4" w:space="0" w:color="auto"/>
              <w:right w:val="nil"/>
            </w:tcBorders>
          </w:tcPr>
          <w:p w14:paraId="27ACEEC6" w14:textId="6A830D8E"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9.4 (-44.2, 48.8)</w:t>
            </w:r>
          </w:p>
        </w:tc>
        <w:tc>
          <w:tcPr>
            <w:tcW w:w="1498" w:type="dxa"/>
            <w:tcBorders>
              <w:top w:val="nil"/>
              <w:left w:val="nil"/>
              <w:bottom w:val="single" w:sz="4" w:space="0" w:color="auto"/>
              <w:right w:val="nil"/>
            </w:tcBorders>
          </w:tcPr>
          <w:p w14:paraId="3050DF72" w14:textId="4937374A" w:rsidR="00070921" w:rsidRPr="00C67D8D" w:rsidRDefault="008F4497"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9.9 (-44.5, 66.0)</w:t>
            </w:r>
          </w:p>
        </w:tc>
        <w:tc>
          <w:tcPr>
            <w:tcW w:w="1484" w:type="dxa"/>
            <w:tcBorders>
              <w:top w:val="nil"/>
              <w:left w:val="nil"/>
              <w:bottom w:val="single" w:sz="4" w:space="0" w:color="auto"/>
              <w:right w:val="nil"/>
            </w:tcBorders>
          </w:tcPr>
          <w:p w14:paraId="2998F720" w14:textId="381A2669" w:rsidR="00070921" w:rsidRPr="00C67D8D" w:rsidRDefault="003C53E6"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11.3 (-35.7, 53.6)</w:t>
            </w:r>
          </w:p>
        </w:tc>
        <w:tc>
          <w:tcPr>
            <w:tcW w:w="1525" w:type="dxa"/>
            <w:tcBorders>
              <w:top w:val="nil"/>
              <w:left w:val="nil"/>
              <w:bottom w:val="single" w:sz="4" w:space="0" w:color="auto"/>
              <w:right w:val="nil"/>
            </w:tcBorders>
          </w:tcPr>
          <w:p w14:paraId="6C4D50E0" w14:textId="12ADEB16" w:rsidR="00070921" w:rsidRPr="00C67D8D" w:rsidRDefault="003C53E6"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10.9 (-30.1, 50.1)</w:t>
            </w:r>
          </w:p>
        </w:tc>
        <w:tc>
          <w:tcPr>
            <w:tcW w:w="1456" w:type="dxa"/>
            <w:tcBorders>
              <w:top w:val="nil"/>
              <w:left w:val="nil"/>
              <w:bottom w:val="single" w:sz="4" w:space="0" w:color="auto"/>
              <w:right w:val="nil"/>
            </w:tcBorders>
            <w:shd w:val="clear" w:color="auto" w:fill="auto"/>
          </w:tcPr>
          <w:p w14:paraId="6D24A1CD" w14:textId="22F91706" w:rsidR="00070921" w:rsidRPr="00C67D8D" w:rsidRDefault="003C53E6" w:rsidP="00070921">
            <w:pPr>
              <w:tabs>
                <w:tab w:val="left" w:pos="0"/>
              </w:tabs>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12.0 (-29.8, 47.3)</w:t>
            </w:r>
          </w:p>
        </w:tc>
        <w:tc>
          <w:tcPr>
            <w:tcW w:w="1316" w:type="dxa"/>
            <w:tcBorders>
              <w:top w:val="nil"/>
              <w:left w:val="nil"/>
              <w:bottom w:val="single" w:sz="4" w:space="0" w:color="auto"/>
              <w:right w:val="nil"/>
            </w:tcBorders>
          </w:tcPr>
          <w:p w14:paraId="31601C33" w14:textId="77777777" w:rsidR="00070921" w:rsidRPr="00C67D8D" w:rsidRDefault="00070921" w:rsidP="00070921">
            <w:pPr>
              <w:tabs>
                <w:tab w:val="left" w:pos="0"/>
              </w:tabs>
              <w:spacing w:before="60" w:after="60" w:line="480" w:lineRule="auto"/>
              <w:jc w:val="center"/>
              <w:rPr>
                <w:rFonts w:ascii="Times New Roman" w:hAnsi="Times New Roman" w:cs="Times New Roman"/>
                <w:sz w:val="24"/>
                <w:szCs w:val="24"/>
                <w:lang w:val="en-GB"/>
              </w:rPr>
            </w:pPr>
          </w:p>
        </w:tc>
      </w:tr>
    </w:tbl>
    <w:p w14:paraId="252CE999" w14:textId="4F630976" w:rsidR="002F52AF" w:rsidRPr="00C67D8D" w:rsidRDefault="00FA4247" w:rsidP="001A7E44">
      <w:pPr>
        <w:tabs>
          <w:tab w:val="left" w:pos="0"/>
        </w:tabs>
        <w:spacing w:after="240" w:line="480" w:lineRule="auto"/>
        <w:rPr>
          <w:rFonts w:ascii="Times New Roman" w:hAnsi="Times New Roman" w:cs="Times New Roman"/>
          <w:sz w:val="24"/>
          <w:szCs w:val="24"/>
        </w:rPr>
      </w:pPr>
      <w:r w:rsidRPr="00C67D8D">
        <w:rPr>
          <w:rFonts w:ascii="Times New Roman" w:hAnsi="Times New Roman" w:cs="Times New Roman"/>
          <w:sz w:val="24"/>
          <w:szCs w:val="24"/>
        </w:rPr>
        <w:t>FEV</w:t>
      </w:r>
      <w:r w:rsidRPr="00C67D8D">
        <w:rPr>
          <w:rFonts w:ascii="Times New Roman" w:hAnsi="Times New Roman" w:cs="Times New Roman"/>
          <w:sz w:val="24"/>
          <w:szCs w:val="24"/>
          <w:vertAlign w:val="subscript"/>
        </w:rPr>
        <w:t>1</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forced expiratory volume in 1 second; </w:t>
      </w:r>
      <w:r w:rsidR="006854C3" w:rsidRPr="00C67D8D">
        <w:rPr>
          <w:rFonts w:ascii="Times New Roman" w:hAnsi="Times New Roman" w:cs="Times New Roman"/>
          <w:sz w:val="24"/>
          <w:szCs w:val="24"/>
        </w:rPr>
        <w:t xml:space="preserve">SD: standard deviation; </w:t>
      </w:r>
      <w:r w:rsidRPr="00C67D8D">
        <w:rPr>
          <w:rFonts w:ascii="Times New Roman" w:hAnsi="Times New Roman" w:cs="Times New Roman"/>
          <w:sz w:val="24"/>
          <w:szCs w:val="24"/>
        </w:rPr>
        <w:t>SGRQ</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St. George’s Respiratory Questionnaire.</w:t>
      </w:r>
      <w:r w:rsidRPr="00C67D8D">
        <w:rPr>
          <w:rFonts w:ascii="Times New Roman" w:hAnsi="Times New Roman" w:cs="Times New Roman"/>
          <w:sz w:val="24"/>
          <w:szCs w:val="24"/>
        </w:rPr>
        <w:br/>
        <w:t>For patients with confirmed decline at Month 1, their assessments at Months 6, 12, 18, 24, 30, 36, 42 and 48 are used as time from first confirmed deterioration. Unscheduled visits were excluded for this analysis. Only patients with confirmed FEV</w:t>
      </w:r>
      <w:r w:rsidRPr="00C67D8D">
        <w:rPr>
          <w:rFonts w:ascii="Times New Roman" w:hAnsi="Times New Roman" w:cs="Times New Roman"/>
          <w:sz w:val="24"/>
          <w:szCs w:val="24"/>
          <w:vertAlign w:val="subscript"/>
        </w:rPr>
        <w:t>1</w:t>
      </w:r>
      <w:r w:rsidRPr="00C67D8D">
        <w:rPr>
          <w:rFonts w:ascii="Times New Roman" w:hAnsi="Times New Roman" w:cs="Times New Roman"/>
          <w:sz w:val="24"/>
          <w:szCs w:val="24"/>
        </w:rPr>
        <w:t xml:space="preserve"> decline or confirmed SGRQ deterioration and their available assessments at each time point after the deterioration were included in the analysis.</w:t>
      </w:r>
      <w:r w:rsidR="002F52AF" w:rsidRPr="00C67D8D">
        <w:rPr>
          <w:rFonts w:ascii="Times New Roman" w:hAnsi="Times New Roman" w:cs="Times New Roman"/>
          <w:sz w:val="24"/>
          <w:szCs w:val="24"/>
        </w:rPr>
        <w:br w:type="page"/>
      </w:r>
    </w:p>
    <w:p w14:paraId="3ED31088" w14:textId="1B7009D7" w:rsidR="002F52AF" w:rsidRPr="00C67D8D" w:rsidRDefault="001A7E44" w:rsidP="002F52AF">
      <w:pPr>
        <w:spacing w:after="240" w:line="480" w:lineRule="auto"/>
        <w:rPr>
          <w:rFonts w:ascii="Times New Roman" w:eastAsia="Times New Roman" w:hAnsi="Times New Roman" w:cs="Times New Roman"/>
          <w:sz w:val="24"/>
          <w:szCs w:val="24"/>
        </w:rPr>
      </w:pPr>
      <w:r w:rsidRPr="00C67D8D">
        <w:rPr>
          <w:rFonts w:ascii="Times New Roman" w:hAnsi="Times New Roman" w:cs="Times New Roman"/>
          <w:b/>
          <w:sz w:val="24"/>
        </w:rPr>
        <w:lastRenderedPageBreak/>
        <w:t>Supplementary Table</w:t>
      </w:r>
      <w:r w:rsidR="002F52AF" w:rsidRPr="00C67D8D">
        <w:rPr>
          <w:rFonts w:ascii="Times New Roman" w:eastAsia="Times New Roman" w:hAnsi="Times New Roman" w:cs="Times New Roman"/>
          <w:b/>
          <w:sz w:val="24"/>
          <w:szCs w:val="24"/>
        </w:rPr>
        <w:t xml:space="preserve"> 7</w:t>
      </w:r>
      <w:r w:rsidR="002F52AF" w:rsidRPr="00C67D8D">
        <w:rPr>
          <w:rFonts w:ascii="Times New Roman" w:eastAsia="Times New Roman" w:hAnsi="Times New Roman" w:cs="Times New Roman"/>
          <w:sz w:val="24"/>
          <w:szCs w:val="24"/>
        </w:rPr>
        <w:t xml:space="preserve"> Timing of FEV</w:t>
      </w:r>
      <w:r w:rsidR="002F52AF" w:rsidRPr="00C67D8D">
        <w:rPr>
          <w:rFonts w:ascii="Times New Roman" w:eastAsia="Times New Roman" w:hAnsi="Times New Roman" w:cs="Times New Roman"/>
          <w:sz w:val="24"/>
          <w:szCs w:val="24"/>
          <w:vertAlign w:val="subscript"/>
        </w:rPr>
        <w:t>1</w:t>
      </w:r>
      <w:r w:rsidR="002F52AF" w:rsidRPr="00C67D8D">
        <w:rPr>
          <w:rFonts w:ascii="Times New Roman" w:eastAsia="Times New Roman" w:hAnsi="Times New Roman" w:cs="Times New Roman"/>
          <w:sz w:val="24"/>
          <w:szCs w:val="24"/>
        </w:rPr>
        <w:t xml:space="preserve"> </w:t>
      </w:r>
      <w:r w:rsidR="006854C3" w:rsidRPr="00C67D8D">
        <w:rPr>
          <w:rFonts w:ascii="Times New Roman" w:hAnsi="Times New Roman" w:cs="Times New Roman"/>
          <w:sz w:val="24"/>
          <w:szCs w:val="24"/>
        </w:rPr>
        <w:t>dec</w:t>
      </w:r>
      <w:r w:rsidR="002F52AF" w:rsidRPr="00C67D8D">
        <w:rPr>
          <w:rFonts w:ascii="Times New Roman" w:hAnsi="Times New Roman" w:cs="Times New Roman"/>
          <w:sz w:val="24"/>
          <w:szCs w:val="24"/>
        </w:rPr>
        <w:t xml:space="preserve">line </w:t>
      </w:r>
      <w:r w:rsidR="002F52AF" w:rsidRPr="00C67D8D">
        <w:rPr>
          <w:rFonts w:ascii="Times New Roman" w:eastAsia="Times New Roman" w:hAnsi="Times New Roman" w:cs="Times New Roman"/>
          <w:sz w:val="24"/>
          <w:szCs w:val="24"/>
        </w:rPr>
        <w:t xml:space="preserve">and SGRQ </w:t>
      </w:r>
      <w:r w:rsidR="006854C3" w:rsidRPr="00C67D8D">
        <w:rPr>
          <w:rFonts w:ascii="Times New Roman" w:eastAsia="Times New Roman" w:hAnsi="Times New Roman" w:cs="Times New Roman"/>
          <w:sz w:val="24"/>
          <w:szCs w:val="24"/>
        </w:rPr>
        <w:t>deterioration relative to each other in tiotropium and placebo arms</w:t>
      </w:r>
    </w:p>
    <w:tbl>
      <w:tblPr>
        <w:tblStyle w:val="TableGrid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0"/>
        <w:gridCol w:w="1929"/>
        <w:gridCol w:w="1929"/>
      </w:tblGrid>
      <w:tr w:rsidR="006237B8" w:rsidRPr="00C67D8D" w14:paraId="79F194C7" w14:textId="0ACF1128" w:rsidTr="0027658C">
        <w:trPr>
          <w:trHeight w:val="676"/>
        </w:trPr>
        <w:tc>
          <w:tcPr>
            <w:tcW w:w="3618" w:type="pct"/>
            <w:tcBorders>
              <w:top w:val="single" w:sz="4" w:space="0" w:color="auto"/>
              <w:bottom w:val="single" w:sz="4" w:space="0" w:color="auto"/>
            </w:tcBorders>
          </w:tcPr>
          <w:p w14:paraId="422E0C4B" w14:textId="77777777" w:rsidR="002F52AF" w:rsidRPr="00C67D8D" w:rsidRDefault="002F52AF" w:rsidP="002F52AF">
            <w:pPr>
              <w:spacing w:before="60" w:after="60" w:line="480" w:lineRule="auto"/>
              <w:rPr>
                <w:rFonts w:ascii="Times New Roman" w:hAnsi="Times New Roman" w:cs="Times New Roman"/>
                <w:b/>
                <w:sz w:val="24"/>
                <w:szCs w:val="24"/>
                <w:lang w:val="en-GB"/>
              </w:rPr>
            </w:pPr>
          </w:p>
        </w:tc>
        <w:tc>
          <w:tcPr>
            <w:tcW w:w="691" w:type="pct"/>
            <w:tcBorders>
              <w:top w:val="single" w:sz="4" w:space="0" w:color="auto"/>
              <w:bottom w:val="single" w:sz="4" w:space="0" w:color="auto"/>
            </w:tcBorders>
          </w:tcPr>
          <w:p w14:paraId="7B9A7FBF" w14:textId="1A9BC044" w:rsidR="002F52AF" w:rsidRPr="00C67D8D" w:rsidRDefault="002F52AF" w:rsidP="002F52AF">
            <w:pPr>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Tiotropium</w:t>
            </w:r>
          </w:p>
        </w:tc>
        <w:tc>
          <w:tcPr>
            <w:tcW w:w="691" w:type="pct"/>
            <w:tcBorders>
              <w:top w:val="single" w:sz="4" w:space="0" w:color="auto"/>
              <w:bottom w:val="single" w:sz="4" w:space="0" w:color="auto"/>
            </w:tcBorders>
          </w:tcPr>
          <w:p w14:paraId="44D1D438" w14:textId="272665B0" w:rsidR="002F52AF" w:rsidRPr="00C67D8D" w:rsidRDefault="002F52AF" w:rsidP="002F52AF">
            <w:pPr>
              <w:spacing w:before="60" w:after="60" w:line="480" w:lineRule="auto"/>
              <w:jc w:val="center"/>
              <w:rPr>
                <w:rFonts w:ascii="Times New Roman" w:hAnsi="Times New Roman" w:cs="Times New Roman"/>
                <w:b/>
                <w:sz w:val="24"/>
                <w:szCs w:val="24"/>
                <w:lang w:val="en-GB"/>
              </w:rPr>
            </w:pPr>
            <w:r w:rsidRPr="00C67D8D">
              <w:rPr>
                <w:rFonts w:ascii="Times New Roman" w:hAnsi="Times New Roman" w:cs="Times New Roman"/>
                <w:b/>
                <w:sz w:val="24"/>
                <w:szCs w:val="24"/>
                <w:lang w:val="en-GB"/>
              </w:rPr>
              <w:t>Placebo</w:t>
            </w:r>
          </w:p>
        </w:tc>
      </w:tr>
      <w:tr w:rsidR="006237B8" w:rsidRPr="00C67D8D" w14:paraId="11C4AC87" w14:textId="40C73406" w:rsidTr="0027658C">
        <w:trPr>
          <w:trHeight w:val="2775"/>
        </w:trPr>
        <w:tc>
          <w:tcPr>
            <w:tcW w:w="3618" w:type="pct"/>
            <w:tcBorders>
              <w:top w:val="single" w:sz="4" w:space="0" w:color="auto"/>
              <w:bottom w:val="nil"/>
            </w:tcBorders>
          </w:tcPr>
          <w:p w14:paraId="43E59931" w14:textId="77777777" w:rsidR="002F52AF" w:rsidRPr="00C67D8D" w:rsidRDefault="002F52AF" w:rsidP="002F52AF">
            <w:pPr>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Patients with both confirmed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decline and confirmed SGRQ deterioration, n (%)</w:t>
            </w:r>
            <w:r w:rsidRPr="00C67D8D">
              <w:rPr>
                <w:rFonts w:ascii="Times New Roman" w:hAnsi="Times New Roman" w:cs="Times New Roman"/>
                <w:sz w:val="24"/>
                <w:szCs w:val="24"/>
                <w:lang w:val="en-GB"/>
              </w:rPr>
              <w:br/>
              <w:t xml:space="preserve">     On same assessment</w:t>
            </w:r>
            <w:r w:rsidRPr="00C67D8D">
              <w:rPr>
                <w:rFonts w:ascii="Times New Roman" w:hAnsi="Times New Roman" w:cs="Times New Roman"/>
                <w:sz w:val="24"/>
                <w:szCs w:val="24"/>
                <w:lang w:val="en-GB"/>
              </w:rPr>
              <w:br/>
              <w:t xml:space="preserve">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decline before SGRQ deterioration</w:t>
            </w:r>
            <w:r w:rsidRPr="00C67D8D">
              <w:rPr>
                <w:rFonts w:ascii="Times New Roman" w:hAnsi="Times New Roman" w:cs="Times New Roman"/>
                <w:sz w:val="24"/>
                <w:szCs w:val="24"/>
                <w:lang w:val="en-GB"/>
              </w:rPr>
              <w:br/>
              <w:t xml:space="preserve">     SGRQ deterioration before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decline</w:t>
            </w:r>
            <w:r w:rsidRPr="00C67D8D">
              <w:rPr>
                <w:rFonts w:ascii="Times New Roman" w:hAnsi="Times New Roman" w:cs="Times New Roman"/>
                <w:sz w:val="24"/>
                <w:szCs w:val="24"/>
                <w:lang w:val="en-GB"/>
              </w:rPr>
              <w:br/>
              <w:t xml:space="preserve">     Moderate/severe exacerbation before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and SGRQ deterioration</w:t>
            </w:r>
          </w:p>
        </w:tc>
        <w:tc>
          <w:tcPr>
            <w:tcW w:w="691" w:type="pct"/>
            <w:tcBorders>
              <w:top w:val="single" w:sz="4" w:space="0" w:color="auto"/>
              <w:bottom w:val="nil"/>
            </w:tcBorders>
          </w:tcPr>
          <w:p w14:paraId="5A32D33A" w14:textId="42225EF9" w:rsidR="000E7CDF" w:rsidRPr="00C67D8D" w:rsidRDefault="000E7CDF" w:rsidP="000E7CDF">
            <w:pPr>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516 (100.0)</w:t>
            </w:r>
            <w:r w:rsidRPr="00C67D8D">
              <w:rPr>
                <w:rFonts w:ascii="Times New Roman" w:hAnsi="Times New Roman" w:cs="Times New Roman"/>
                <w:sz w:val="24"/>
                <w:szCs w:val="24"/>
                <w:lang w:val="en-GB"/>
              </w:rPr>
              <w:br/>
              <w:t>92 (17.8)</w:t>
            </w:r>
            <w:r w:rsidRPr="00C67D8D">
              <w:rPr>
                <w:rFonts w:ascii="Times New Roman" w:hAnsi="Times New Roman" w:cs="Times New Roman"/>
                <w:sz w:val="24"/>
                <w:szCs w:val="24"/>
                <w:lang w:val="en-GB"/>
              </w:rPr>
              <w:br/>
              <w:t>199 (38.6)</w:t>
            </w:r>
            <w:r w:rsidRPr="00C67D8D">
              <w:rPr>
                <w:rFonts w:ascii="Times New Roman" w:hAnsi="Times New Roman" w:cs="Times New Roman"/>
                <w:sz w:val="24"/>
                <w:szCs w:val="24"/>
                <w:lang w:val="en-GB"/>
              </w:rPr>
              <w:br/>
              <w:t>225 (43.6)</w:t>
            </w:r>
            <w:r w:rsidRPr="00C67D8D">
              <w:rPr>
                <w:rFonts w:ascii="Times New Roman" w:hAnsi="Times New Roman" w:cs="Times New Roman"/>
                <w:sz w:val="24"/>
                <w:szCs w:val="24"/>
                <w:lang w:val="en-GB"/>
              </w:rPr>
              <w:br/>
              <w:t>222 (43.0)</w:t>
            </w:r>
          </w:p>
        </w:tc>
        <w:tc>
          <w:tcPr>
            <w:tcW w:w="691" w:type="pct"/>
            <w:tcBorders>
              <w:top w:val="single" w:sz="4" w:space="0" w:color="auto"/>
              <w:bottom w:val="nil"/>
            </w:tcBorders>
          </w:tcPr>
          <w:p w14:paraId="35238F31" w14:textId="26A424E8" w:rsidR="002F52AF" w:rsidRPr="00C67D8D" w:rsidRDefault="000E7CDF" w:rsidP="002F52AF">
            <w:pPr>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828 (100.0)</w:t>
            </w:r>
            <w:r w:rsidRPr="00C67D8D">
              <w:rPr>
                <w:rFonts w:ascii="Times New Roman" w:hAnsi="Times New Roman" w:cs="Times New Roman"/>
                <w:sz w:val="24"/>
                <w:szCs w:val="24"/>
                <w:lang w:val="en-GB"/>
              </w:rPr>
              <w:br/>
              <w:t>148 (17.9)</w:t>
            </w:r>
            <w:r w:rsidRPr="00C67D8D">
              <w:rPr>
                <w:rFonts w:ascii="Times New Roman" w:hAnsi="Times New Roman" w:cs="Times New Roman"/>
                <w:sz w:val="24"/>
                <w:szCs w:val="24"/>
                <w:lang w:val="en-GB"/>
              </w:rPr>
              <w:br/>
              <w:t>421 (50.8)</w:t>
            </w:r>
            <w:r w:rsidRPr="00C67D8D">
              <w:rPr>
                <w:rFonts w:ascii="Times New Roman" w:hAnsi="Times New Roman" w:cs="Times New Roman"/>
                <w:sz w:val="24"/>
                <w:szCs w:val="24"/>
                <w:lang w:val="en-GB"/>
              </w:rPr>
              <w:br/>
              <w:t>259 (31.3)</w:t>
            </w:r>
            <w:r w:rsidRPr="00C67D8D">
              <w:rPr>
                <w:rFonts w:ascii="Times New Roman" w:hAnsi="Times New Roman" w:cs="Times New Roman"/>
                <w:sz w:val="24"/>
                <w:szCs w:val="24"/>
                <w:lang w:val="en-GB"/>
              </w:rPr>
              <w:br/>
              <w:t>324 (39.1)</w:t>
            </w:r>
          </w:p>
        </w:tc>
      </w:tr>
      <w:tr w:rsidR="006237B8" w:rsidRPr="00C67D8D" w14:paraId="3B3B4636" w14:textId="30390971" w:rsidTr="0027658C">
        <w:trPr>
          <w:trHeight w:val="3466"/>
        </w:trPr>
        <w:tc>
          <w:tcPr>
            <w:tcW w:w="3618" w:type="pct"/>
            <w:tcBorders>
              <w:top w:val="nil"/>
              <w:bottom w:val="nil"/>
            </w:tcBorders>
          </w:tcPr>
          <w:p w14:paraId="411B7CE0" w14:textId="77777777" w:rsidR="002F52AF" w:rsidRPr="00C67D8D" w:rsidRDefault="002F52AF" w:rsidP="002F52AF">
            <w:pPr>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t>Patients with confirmed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decline and no confirmed SGRQ deterioration, n (%)</w:t>
            </w:r>
            <w:r w:rsidRPr="00C67D8D">
              <w:rPr>
                <w:rFonts w:ascii="Times New Roman" w:hAnsi="Times New Roman" w:cs="Times New Roman"/>
                <w:sz w:val="24"/>
                <w:szCs w:val="24"/>
                <w:lang w:val="en-GB"/>
              </w:rPr>
              <w:br/>
              <w:t xml:space="preserve">     Moderate/severe exacerbation before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decline</w:t>
            </w:r>
            <w:r w:rsidRPr="00C67D8D">
              <w:rPr>
                <w:rFonts w:ascii="Times New Roman" w:hAnsi="Times New Roman" w:cs="Times New Roman"/>
                <w:sz w:val="24"/>
                <w:szCs w:val="24"/>
                <w:lang w:val="en-GB"/>
              </w:rPr>
              <w:br/>
              <w:t xml:space="preserve">     Unconfirmed SGRQ deterioration</w:t>
            </w:r>
            <w:r w:rsidRPr="00C67D8D">
              <w:rPr>
                <w:rFonts w:ascii="Times New Roman" w:hAnsi="Times New Roman" w:cs="Times New Roman"/>
                <w:sz w:val="24"/>
                <w:szCs w:val="24"/>
                <w:lang w:val="en-GB"/>
              </w:rPr>
              <w:br/>
              <w:t xml:space="preserve">          On same assessment as confirmed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decline</w:t>
            </w:r>
            <w:r w:rsidRPr="00C67D8D">
              <w:rPr>
                <w:rFonts w:ascii="Times New Roman" w:hAnsi="Times New Roman" w:cs="Times New Roman"/>
                <w:sz w:val="24"/>
                <w:szCs w:val="24"/>
                <w:lang w:val="en-GB"/>
              </w:rPr>
              <w:br/>
              <w:t xml:space="preserve">          Before confirmed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decline</w:t>
            </w:r>
          </w:p>
        </w:tc>
        <w:tc>
          <w:tcPr>
            <w:tcW w:w="691" w:type="pct"/>
            <w:tcBorders>
              <w:top w:val="nil"/>
              <w:bottom w:val="nil"/>
            </w:tcBorders>
          </w:tcPr>
          <w:p w14:paraId="5692824D" w14:textId="616A601B" w:rsidR="002F52AF" w:rsidRPr="00C67D8D" w:rsidRDefault="000E7CDF" w:rsidP="002F52AF">
            <w:pPr>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514 (100.0)</w:t>
            </w:r>
            <w:r w:rsidRPr="00C67D8D">
              <w:rPr>
                <w:rFonts w:ascii="Times New Roman" w:hAnsi="Times New Roman" w:cs="Times New Roman"/>
                <w:sz w:val="24"/>
                <w:szCs w:val="24"/>
                <w:lang w:val="en-GB"/>
              </w:rPr>
              <w:br/>
              <w:t>225 (43.8)</w:t>
            </w:r>
            <w:r w:rsidRPr="00C67D8D">
              <w:rPr>
                <w:rFonts w:ascii="Times New Roman" w:hAnsi="Times New Roman" w:cs="Times New Roman"/>
                <w:sz w:val="24"/>
                <w:szCs w:val="24"/>
                <w:lang w:val="en-GB"/>
              </w:rPr>
              <w:br/>
              <w:t>133 (25.9)</w:t>
            </w:r>
            <w:r w:rsidRPr="00C67D8D">
              <w:rPr>
                <w:rFonts w:ascii="Times New Roman" w:hAnsi="Times New Roman" w:cs="Times New Roman"/>
                <w:sz w:val="24"/>
                <w:szCs w:val="24"/>
                <w:lang w:val="en-GB"/>
              </w:rPr>
              <w:br/>
              <w:t>12 (2.3)</w:t>
            </w:r>
            <w:r w:rsidRPr="00C67D8D">
              <w:rPr>
                <w:rFonts w:ascii="Times New Roman" w:hAnsi="Times New Roman" w:cs="Times New Roman"/>
                <w:sz w:val="24"/>
                <w:szCs w:val="24"/>
                <w:lang w:val="en-GB"/>
              </w:rPr>
              <w:br/>
              <w:t>61 (11.9)</w:t>
            </w:r>
          </w:p>
        </w:tc>
        <w:tc>
          <w:tcPr>
            <w:tcW w:w="691" w:type="pct"/>
            <w:tcBorders>
              <w:top w:val="nil"/>
              <w:bottom w:val="nil"/>
            </w:tcBorders>
          </w:tcPr>
          <w:p w14:paraId="172C0833" w14:textId="08CFD90A" w:rsidR="002F52AF" w:rsidRPr="00C67D8D" w:rsidRDefault="000E7CDF" w:rsidP="002F52AF">
            <w:pPr>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646 (100.0)</w:t>
            </w:r>
            <w:r w:rsidRPr="00C67D8D">
              <w:rPr>
                <w:rFonts w:ascii="Times New Roman" w:hAnsi="Times New Roman" w:cs="Times New Roman"/>
                <w:sz w:val="24"/>
                <w:szCs w:val="24"/>
                <w:lang w:val="en-GB"/>
              </w:rPr>
              <w:br/>
              <w:t>235 (36.4)</w:t>
            </w:r>
            <w:r w:rsidRPr="00C67D8D">
              <w:rPr>
                <w:rFonts w:ascii="Times New Roman" w:hAnsi="Times New Roman" w:cs="Times New Roman"/>
                <w:sz w:val="24"/>
                <w:szCs w:val="24"/>
                <w:lang w:val="en-GB"/>
              </w:rPr>
              <w:br/>
              <w:t>169 (26.2)</w:t>
            </w:r>
            <w:r w:rsidRPr="00C67D8D">
              <w:rPr>
                <w:rFonts w:ascii="Times New Roman" w:hAnsi="Times New Roman" w:cs="Times New Roman"/>
                <w:sz w:val="24"/>
                <w:szCs w:val="24"/>
                <w:lang w:val="en-GB"/>
              </w:rPr>
              <w:br/>
              <w:t>22 (3.4)</w:t>
            </w:r>
            <w:r w:rsidRPr="00C67D8D">
              <w:rPr>
                <w:rFonts w:ascii="Times New Roman" w:hAnsi="Times New Roman" w:cs="Times New Roman"/>
                <w:sz w:val="24"/>
                <w:szCs w:val="24"/>
                <w:lang w:val="en-GB"/>
              </w:rPr>
              <w:br/>
              <w:t>55 (8.5)</w:t>
            </w:r>
          </w:p>
        </w:tc>
      </w:tr>
      <w:tr w:rsidR="006237B8" w:rsidRPr="00C67D8D" w14:paraId="494CB1AB" w14:textId="77777777" w:rsidTr="0027658C">
        <w:trPr>
          <w:trHeight w:val="3466"/>
        </w:trPr>
        <w:tc>
          <w:tcPr>
            <w:tcW w:w="3618" w:type="pct"/>
            <w:tcBorders>
              <w:top w:val="nil"/>
              <w:bottom w:val="single" w:sz="4" w:space="0" w:color="auto"/>
            </w:tcBorders>
          </w:tcPr>
          <w:p w14:paraId="3E9D3752" w14:textId="47F66FCE" w:rsidR="000E7CDF" w:rsidRPr="00C67D8D" w:rsidRDefault="000E7CDF" w:rsidP="002F52AF">
            <w:pPr>
              <w:spacing w:before="60" w:after="60" w:line="480" w:lineRule="auto"/>
              <w:rPr>
                <w:rFonts w:ascii="Times New Roman" w:hAnsi="Times New Roman" w:cs="Times New Roman"/>
                <w:sz w:val="24"/>
                <w:szCs w:val="24"/>
                <w:lang w:val="en-GB"/>
              </w:rPr>
            </w:pPr>
            <w:r w:rsidRPr="00C67D8D">
              <w:rPr>
                <w:rFonts w:ascii="Times New Roman" w:hAnsi="Times New Roman" w:cs="Times New Roman"/>
                <w:sz w:val="24"/>
                <w:szCs w:val="24"/>
                <w:lang w:val="en-GB"/>
              </w:rPr>
              <w:lastRenderedPageBreak/>
              <w:t>Patients with confirmed SGRQ and no confirmed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deterioration, n (%)</w:t>
            </w:r>
            <w:r w:rsidRPr="00C67D8D">
              <w:rPr>
                <w:rFonts w:ascii="Times New Roman" w:hAnsi="Times New Roman" w:cs="Times New Roman"/>
                <w:sz w:val="24"/>
                <w:szCs w:val="24"/>
                <w:lang w:val="en-GB"/>
              </w:rPr>
              <w:br/>
              <w:t xml:space="preserve">     Moderate/severe exacerbation before SGRQ deterioration</w:t>
            </w:r>
            <w:r w:rsidRPr="00C67D8D">
              <w:rPr>
                <w:rFonts w:ascii="Times New Roman" w:hAnsi="Times New Roman" w:cs="Times New Roman"/>
                <w:sz w:val="24"/>
                <w:szCs w:val="24"/>
                <w:lang w:val="en-GB"/>
              </w:rPr>
              <w:br/>
              <w:t xml:space="preserve">     Unconfirmed FEV</w:t>
            </w:r>
            <w:r w:rsidRPr="00C67D8D">
              <w:rPr>
                <w:rFonts w:ascii="Times New Roman" w:hAnsi="Times New Roman" w:cs="Times New Roman"/>
                <w:sz w:val="24"/>
                <w:szCs w:val="24"/>
                <w:vertAlign w:val="subscript"/>
                <w:lang w:val="en-GB"/>
              </w:rPr>
              <w:t>1</w:t>
            </w:r>
            <w:r w:rsidRPr="00C67D8D">
              <w:rPr>
                <w:rFonts w:ascii="Times New Roman" w:hAnsi="Times New Roman" w:cs="Times New Roman"/>
                <w:sz w:val="24"/>
                <w:szCs w:val="24"/>
                <w:lang w:val="en-GB"/>
              </w:rPr>
              <w:t xml:space="preserve"> deterioration</w:t>
            </w:r>
            <w:r w:rsidRPr="00C67D8D">
              <w:rPr>
                <w:rFonts w:ascii="Times New Roman" w:hAnsi="Times New Roman" w:cs="Times New Roman"/>
                <w:sz w:val="24"/>
                <w:szCs w:val="24"/>
                <w:lang w:val="en-GB"/>
              </w:rPr>
              <w:br/>
              <w:t xml:space="preserve">          On same assessment as confirmed SGRQ deterioration</w:t>
            </w:r>
            <w:r w:rsidRPr="00C67D8D">
              <w:rPr>
                <w:rFonts w:ascii="Times New Roman" w:hAnsi="Times New Roman" w:cs="Times New Roman"/>
                <w:sz w:val="24"/>
                <w:szCs w:val="24"/>
                <w:lang w:val="en-GB"/>
              </w:rPr>
              <w:br/>
              <w:t xml:space="preserve">          Before confirmed SGRQ deterioration</w:t>
            </w:r>
          </w:p>
        </w:tc>
        <w:tc>
          <w:tcPr>
            <w:tcW w:w="691" w:type="pct"/>
            <w:tcBorders>
              <w:top w:val="nil"/>
              <w:bottom w:val="single" w:sz="4" w:space="0" w:color="auto"/>
            </w:tcBorders>
          </w:tcPr>
          <w:p w14:paraId="306012B7" w14:textId="0751413D" w:rsidR="000E7CDF" w:rsidRPr="00C67D8D" w:rsidRDefault="000E7CDF" w:rsidP="002F52AF">
            <w:pPr>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561 (100.0)</w:t>
            </w:r>
            <w:r w:rsidRPr="00C67D8D">
              <w:rPr>
                <w:rFonts w:ascii="Times New Roman" w:hAnsi="Times New Roman" w:cs="Times New Roman"/>
                <w:sz w:val="24"/>
                <w:szCs w:val="24"/>
                <w:lang w:val="en-GB"/>
              </w:rPr>
              <w:br/>
              <w:t>321 (57.2)</w:t>
            </w:r>
            <w:r w:rsidRPr="00C67D8D">
              <w:rPr>
                <w:rFonts w:ascii="Times New Roman" w:hAnsi="Times New Roman" w:cs="Times New Roman"/>
                <w:sz w:val="24"/>
                <w:szCs w:val="24"/>
                <w:lang w:val="en-GB"/>
              </w:rPr>
              <w:br/>
              <w:t>126 (22.5)</w:t>
            </w:r>
            <w:r w:rsidRPr="00C67D8D">
              <w:rPr>
                <w:rFonts w:ascii="Times New Roman" w:hAnsi="Times New Roman" w:cs="Times New Roman"/>
                <w:sz w:val="24"/>
                <w:szCs w:val="24"/>
                <w:lang w:val="en-GB"/>
              </w:rPr>
              <w:br/>
              <w:t>21 (3.7)</w:t>
            </w:r>
            <w:r w:rsidRPr="00C67D8D">
              <w:rPr>
                <w:rFonts w:ascii="Times New Roman" w:hAnsi="Times New Roman" w:cs="Times New Roman"/>
                <w:sz w:val="24"/>
                <w:szCs w:val="24"/>
                <w:lang w:val="en-GB"/>
              </w:rPr>
              <w:br/>
              <w:t>65 (11.6)</w:t>
            </w:r>
          </w:p>
        </w:tc>
        <w:tc>
          <w:tcPr>
            <w:tcW w:w="691" w:type="pct"/>
            <w:tcBorders>
              <w:top w:val="nil"/>
              <w:bottom w:val="single" w:sz="4" w:space="0" w:color="auto"/>
            </w:tcBorders>
          </w:tcPr>
          <w:p w14:paraId="70BACCB8" w14:textId="62C0ED16" w:rsidR="000E7CDF" w:rsidRPr="00C67D8D" w:rsidRDefault="000E7CDF" w:rsidP="002F52AF">
            <w:pPr>
              <w:spacing w:before="60" w:after="60" w:line="480" w:lineRule="auto"/>
              <w:jc w:val="center"/>
              <w:rPr>
                <w:rFonts w:ascii="Times New Roman" w:hAnsi="Times New Roman" w:cs="Times New Roman"/>
                <w:sz w:val="24"/>
                <w:szCs w:val="24"/>
                <w:lang w:val="en-GB"/>
              </w:rPr>
            </w:pPr>
            <w:r w:rsidRPr="00C67D8D">
              <w:rPr>
                <w:rFonts w:ascii="Times New Roman" w:hAnsi="Times New Roman" w:cs="Times New Roman"/>
                <w:sz w:val="24"/>
                <w:szCs w:val="24"/>
                <w:lang w:val="en-GB"/>
              </w:rPr>
              <w:t>434 (100.0)</w:t>
            </w:r>
            <w:r w:rsidRPr="00C67D8D">
              <w:rPr>
                <w:rFonts w:ascii="Times New Roman" w:hAnsi="Times New Roman" w:cs="Times New Roman"/>
                <w:sz w:val="24"/>
                <w:szCs w:val="24"/>
                <w:lang w:val="en-GB"/>
              </w:rPr>
              <w:br/>
              <w:t>253 (58.3)</w:t>
            </w:r>
            <w:r w:rsidRPr="00C67D8D">
              <w:rPr>
                <w:rFonts w:ascii="Times New Roman" w:hAnsi="Times New Roman" w:cs="Times New Roman"/>
                <w:sz w:val="24"/>
                <w:szCs w:val="24"/>
                <w:lang w:val="en-GB"/>
              </w:rPr>
              <w:br/>
              <w:t>158 (36.4)</w:t>
            </w:r>
            <w:r w:rsidRPr="00C67D8D">
              <w:rPr>
                <w:rFonts w:ascii="Times New Roman" w:hAnsi="Times New Roman" w:cs="Times New Roman"/>
                <w:sz w:val="24"/>
                <w:szCs w:val="24"/>
                <w:lang w:val="en-GB"/>
              </w:rPr>
              <w:br/>
              <w:t>29 (6.7)</w:t>
            </w:r>
            <w:r w:rsidRPr="00C67D8D">
              <w:rPr>
                <w:rFonts w:ascii="Times New Roman" w:hAnsi="Times New Roman" w:cs="Times New Roman"/>
                <w:sz w:val="24"/>
                <w:szCs w:val="24"/>
                <w:lang w:val="en-GB"/>
              </w:rPr>
              <w:br/>
              <w:t>86 (19.8)</w:t>
            </w:r>
          </w:p>
        </w:tc>
      </w:tr>
    </w:tbl>
    <w:p w14:paraId="1E4BBE83" w14:textId="61FED27C" w:rsidR="0075058B" w:rsidRPr="00C67D8D" w:rsidRDefault="00201559" w:rsidP="001A7E44">
      <w:pPr>
        <w:spacing w:after="240" w:line="480" w:lineRule="auto"/>
        <w:rPr>
          <w:rFonts w:ascii="Times New Roman" w:eastAsia="Times New Roman" w:hAnsi="Times New Roman" w:cs="Times New Roman"/>
          <w:sz w:val="24"/>
          <w:szCs w:val="24"/>
        </w:rPr>
      </w:pPr>
      <w:r w:rsidRPr="00C67D8D">
        <w:rPr>
          <w:rFonts w:ascii="Times New Roman" w:hAnsi="Times New Roman" w:cs="Times New Roman"/>
          <w:sz w:val="24"/>
          <w:szCs w:val="24"/>
        </w:rPr>
        <w:t>FEV</w:t>
      </w:r>
      <w:r w:rsidRPr="00C67D8D">
        <w:rPr>
          <w:rFonts w:ascii="Times New Roman" w:hAnsi="Times New Roman" w:cs="Times New Roman"/>
          <w:sz w:val="24"/>
          <w:szCs w:val="24"/>
          <w:vertAlign w:val="subscript"/>
        </w:rPr>
        <w:t>1</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forced expiratory volume in 1 second; SGRQ</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St. George’s Respiratory Questionnaire.</w:t>
      </w:r>
      <w:r w:rsidR="0075058B" w:rsidRPr="00C67D8D">
        <w:rPr>
          <w:rFonts w:ascii="Times New Roman" w:eastAsia="Times New Roman" w:hAnsi="Times New Roman" w:cs="Times New Roman"/>
          <w:sz w:val="24"/>
          <w:szCs w:val="24"/>
        </w:rPr>
        <w:br w:type="page"/>
      </w:r>
    </w:p>
    <w:p w14:paraId="7FF458E3" w14:textId="77777777" w:rsidR="0075058B" w:rsidRPr="00C67D8D" w:rsidRDefault="0075058B" w:rsidP="00A23AE6">
      <w:pPr>
        <w:spacing w:after="240" w:line="480" w:lineRule="auto"/>
        <w:rPr>
          <w:rFonts w:ascii="Times New Roman" w:eastAsia="Times New Roman" w:hAnsi="Times New Roman" w:cs="Times New Roman"/>
          <w:b/>
          <w:sz w:val="24"/>
          <w:szCs w:val="24"/>
        </w:rPr>
        <w:sectPr w:rsidR="0075058B" w:rsidRPr="00C67D8D" w:rsidSect="001A7E44">
          <w:headerReference w:type="default" r:id="rId10"/>
          <w:pgSz w:w="16838" w:h="11906" w:orient="landscape"/>
          <w:pgMar w:top="1440" w:right="1440" w:bottom="1440" w:left="1440" w:header="709" w:footer="709" w:gutter="0"/>
          <w:lnNumType w:countBy="1" w:restart="continuous"/>
          <w:cols w:space="708"/>
          <w:docGrid w:linePitch="360"/>
        </w:sectPr>
      </w:pPr>
    </w:p>
    <w:p w14:paraId="19EF7F4D" w14:textId="0241143C" w:rsidR="0075058B" w:rsidRPr="00C67D8D" w:rsidRDefault="001A7E44" w:rsidP="00A23AE6">
      <w:pPr>
        <w:spacing w:after="240" w:line="480" w:lineRule="auto"/>
        <w:rPr>
          <w:rFonts w:ascii="Times New Roman" w:eastAsia="Times New Roman" w:hAnsi="Times New Roman" w:cs="Times New Roman"/>
          <w:sz w:val="24"/>
          <w:szCs w:val="24"/>
        </w:rPr>
      </w:pPr>
      <w:r w:rsidRPr="00C67D8D">
        <w:rPr>
          <w:rFonts w:ascii="Times New Roman" w:hAnsi="Times New Roman" w:cs="Times New Roman"/>
          <w:b/>
          <w:sz w:val="24"/>
        </w:rPr>
        <w:lastRenderedPageBreak/>
        <w:t xml:space="preserve">Supplementary Figure </w:t>
      </w:r>
      <w:r w:rsidR="0075058B" w:rsidRPr="00C67D8D">
        <w:rPr>
          <w:rFonts w:ascii="Times New Roman" w:eastAsia="Times New Roman" w:hAnsi="Times New Roman" w:cs="Times New Roman"/>
          <w:b/>
          <w:sz w:val="24"/>
          <w:szCs w:val="24"/>
        </w:rPr>
        <w:t>1</w:t>
      </w:r>
      <w:r w:rsidR="0075058B" w:rsidRPr="00C67D8D">
        <w:rPr>
          <w:rFonts w:ascii="Times New Roman" w:eastAsia="Times New Roman" w:hAnsi="Times New Roman" w:cs="Times New Roman"/>
          <w:sz w:val="24"/>
          <w:szCs w:val="24"/>
        </w:rPr>
        <w:t xml:space="preserve"> Time to </w:t>
      </w:r>
      <w:r w:rsidR="006854C3" w:rsidRPr="00C67D8D">
        <w:rPr>
          <w:rFonts w:ascii="Times New Roman" w:eastAsia="Times New Roman" w:hAnsi="Times New Roman" w:cs="Times New Roman"/>
          <w:sz w:val="24"/>
          <w:szCs w:val="24"/>
        </w:rPr>
        <w:t>first e</w:t>
      </w:r>
      <w:r w:rsidR="0075058B" w:rsidRPr="00C67D8D">
        <w:rPr>
          <w:rFonts w:ascii="Times New Roman" w:eastAsia="Times New Roman" w:hAnsi="Times New Roman" w:cs="Times New Roman"/>
          <w:sz w:val="24"/>
          <w:szCs w:val="24"/>
        </w:rPr>
        <w:t xml:space="preserve">vent for (A) </w:t>
      </w:r>
      <w:r w:rsidR="006854C3" w:rsidRPr="00C67D8D">
        <w:rPr>
          <w:rFonts w:ascii="Times New Roman" w:eastAsia="Times New Roman" w:hAnsi="Times New Roman" w:cs="Times New Roman"/>
          <w:sz w:val="24"/>
          <w:szCs w:val="24"/>
        </w:rPr>
        <w:t>tro</w:t>
      </w:r>
      <w:r w:rsidR="0075058B" w:rsidRPr="00C67D8D">
        <w:rPr>
          <w:rFonts w:ascii="Times New Roman" w:eastAsia="Times New Roman" w:hAnsi="Times New Roman" w:cs="Times New Roman"/>
          <w:sz w:val="24"/>
          <w:szCs w:val="24"/>
        </w:rPr>
        <w:t>ugh FEV</w:t>
      </w:r>
      <w:r w:rsidR="0075058B" w:rsidRPr="00C67D8D">
        <w:rPr>
          <w:rFonts w:ascii="Times New Roman" w:eastAsia="Times New Roman" w:hAnsi="Times New Roman" w:cs="Times New Roman"/>
          <w:sz w:val="24"/>
          <w:szCs w:val="24"/>
          <w:vertAlign w:val="subscript"/>
        </w:rPr>
        <w:t>1</w:t>
      </w:r>
      <w:r w:rsidR="0075058B" w:rsidRPr="00C67D8D">
        <w:rPr>
          <w:rFonts w:ascii="Times New Roman" w:eastAsia="Times New Roman" w:hAnsi="Times New Roman" w:cs="Times New Roman"/>
          <w:sz w:val="24"/>
          <w:szCs w:val="24"/>
        </w:rPr>
        <w:t xml:space="preserve"> </w:t>
      </w:r>
      <w:r w:rsidR="006854C3" w:rsidRPr="00C67D8D">
        <w:rPr>
          <w:rFonts w:ascii="Times New Roman" w:eastAsia="Times New Roman" w:hAnsi="Times New Roman" w:cs="Times New Roman"/>
          <w:sz w:val="24"/>
          <w:szCs w:val="24"/>
        </w:rPr>
        <w:t>dec</w:t>
      </w:r>
      <w:r w:rsidR="00201559" w:rsidRPr="00C67D8D">
        <w:rPr>
          <w:rFonts w:ascii="Times New Roman" w:eastAsia="Times New Roman" w:hAnsi="Times New Roman" w:cs="Times New Roman"/>
          <w:sz w:val="24"/>
          <w:szCs w:val="24"/>
        </w:rPr>
        <w:t xml:space="preserve">line </w:t>
      </w:r>
      <w:r w:rsidR="0075058B" w:rsidRPr="00C67D8D">
        <w:rPr>
          <w:rFonts w:ascii="Times New Roman" w:eastAsia="Times New Roman" w:hAnsi="Times New Roman" w:cs="Times New Roman"/>
          <w:sz w:val="24"/>
          <w:szCs w:val="24"/>
        </w:rPr>
        <w:t xml:space="preserve">≥100 mL, (B) SGRQ </w:t>
      </w:r>
      <w:r w:rsidR="006854C3" w:rsidRPr="00C67D8D">
        <w:rPr>
          <w:rFonts w:ascii="Times New Roman" w:eastAsia="Times New Roman" w:hAnsi="Times New Roman" w:cs="Times New Roman"/>
          <w:sz w:val="24"/>
          <w:szCs w:val="24"/>
        </w:rPr>
        <w:t>increas</w:t>
      </w:r>
      <w:r w:rsidR="00201559" w:rsidRPr="00C67D8D">
        <w:rPr>
          <w:rFonts w:ascii="Times New Roman" w:eastAsia="Times New Roman" w:hAnsi="Times New Roman" w:cs="Times New Roman"/>
          <w:sz w:val="24"/>
          <w:szCs w:val="24"/>
        </w:rPr>
        <w:t xml:space="preserve">e </w:t>
      </w:r>
      <w:r w:rsidR="0075058B" w:rsidRPr="00C67D8D">
        <w:rPr>
          <w:rFonts w:ascii="Times New Roman" w:eastAsia="Times New Roman" w:hAnsi="Times New Roman" w:cs="Times New Roman"/>
          <w:sz w:val="24"/>
          <w:szCs w:val="24"/>
        </w:rPr>
        <w:t xml:space="preserve">≥4 </w:t>
      </w:r>
      <w:r w:rsidR="006854C3" w:rsidRPr="00C67D8D">
        <w:rPr>
          <w:rFonts w:ascii="Times New Roman" w:eastAsia="Times New Roman" w:hAnsi="Times New Roman" w:cs="Times New Roman"/>
          <w:sz w:val="24"/>
          <w:szCs w:val="24"/>
        </w:rPr>
        <w:t>units</w:t>
      </w:r>
      <w:r w:rsidR="00201559" w:rsidRPr="00C67D8D">
        <w:rPr>
          <w:rFonts w:ascii="Times New Roman" w:eastAsia="Times New Roman" w:hAnsi="Times New Roman" w:cs="Times New Roman"/>
          <w:sz w:val="24"/>
          <w:szCs w:val="24"/>
        </w:rPr>
        <w:t xml:space="preserve"> </w:t>
      </w:r>
      <w:r w:rsidR="0075058B" w:rsidRPr="00C67D8D">
        <w:rPr>
          <w:rFonts w:ascii="Times New Roman" w:eastAsia="Times New Roman" w:hAnsi="Times New Roman" w:cs="Times New Roman"/>
          <w:sz w:val="24"/>
          <w:szCs w:val="24"/>
        </w:rPr>
        <w:t xml:space="preserve">and (C) </w:t>
      </w:r>
      <w:r w:rsidR="006854C3" w:rsidRPr="00C67D8D">
        <w:rPr>
          <w:rFonts w:ascii="Times New Roman" w:eastAsia="Times New Roman" w:hAnsi="Times New Roman" w:cs="Times New Roman"/>
          <w:sz w:val="24"/>
          <w:szCs w:val="24"/>
        </w:rPr>
        <w:t>moderate/severe exacerbation</w:t>
      </w:r>
    </w:p>
    <w:p w14:paraId="72352076" w14:textId="513834D6" w:rsidR="0075058B" w:rsidRPr="00C67D8D" w:rsidRDefault="0075058B">
      <w:pPr>
        <w:rPr>
          <w:rFonts w:ascii="Times New Roman" w:hAnsi="Times New Roman" w:cs="Times New Roman"/>
          <w:b/>
          <w:sz w:val="24"/>
          <w:szCs w:val="24"/>
        </w:rPr>
      </w:pPr>
      <w:r w:rsidRPr="00C67D8D">
        <w:rPr>
          <w:rFonts w:ascii="Times New Roman" w:hAnsi="Times New Roman" w:cs="Times New Roman"/>
          <w:b/>
          <w:sz w:val="24"/>
          <w:szCs w:val="24"/>
        </w:rPr>
        <w:t>(A)</w:t>
      </w:r>
    </w:p>
    <w:p w14:paraId="5714957E" w14:textId="641BF3FF" w:rsidR="0075058B" w:rsidRPr="00C67D8D" w:rsidRDefault="0011011E" w:rsidP="0011011E">
      <w:pPr>
        <w:jc w:val="center"/>
        <w:rPr>
          <w:rFonts w:ascii="Times New Roman" w:hAnsi="Times New Roman" w:cs="Times New Roman"/>
          <w:sz w:val="24"/>
          <w:szCs w:val="24"/>
        </w:rPr>
      </w:pPr>
      <w:r w:rsidRPr="00C67D8D">
        <w:rPr>
          <w:rFonts w:ascii="Times New Roman" w:hAnsi="Times New Roman" w:cs="Times New Roman"/>
          <w:noProof/>
          <w:sz w:val="24"/>
          <w:szCs w:val="24"/>
          <w:lang w:eastAsia="en-GB"/>
        </w:rPr>
        <w:drawing>
          <wp:inline distT="0" distB="0" distL="0" distR="0" wp14:anchorId="10D94B7B" wp14:editId="4F89C0FA">
            <wp:extent cx="4905375" cy="340195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4744" cy="3408447"/>
                    </a:xfrm>
                    <a:prstGeom prst="rect">
                      <a:avLst/>
                    </a:prstGeom>
                    <a:noFill/>
                    <a:ln>
                      <a:noFill/>
                    </a:ln>
                  </pic:spPr>
                </pic:pic>
              </a:graphicData>
            </a:graphic>
          </wp:inline>
        </w:drawing>
      </w:r>
    </w:p>
    <w:p w14:paraId="40F45596" w14:textId="0E40F4EC" w:rsidR="0075058B" w:rsidRPr="00C67D8D" w:rsidRDefault="0075058B">
      <w:pPr>
        <w:rPr>
          <w:rFonts w:ascii="Times New Roman" w:hAnsi="Times New Roman" w:cs="Times New Roman"/>
          <w:sz w:val="24"/>
          <w:szCs w:val="24"/>
        </w:rPr>
      </w:pPr>
    </w:p>
    <w:p w14:paraId="6D00CBC3" w14:textId="35F821BC" w:rsidR="0075058B" w:rsidRPr="00C67D8D" w:rsidRDefault="0075058B">
      <w:pPr>
        <w:rPr>
          <w:rFonts w:ascii="Times New Roman" w:hAnsi="Times New Roman" w:cs="Times New Roman"/>
          <w:b/>
          <w:sz w:val="24"/>
          <w:szCs w:val="24"/>
        </w:rPr>
      </w:pPr>
      <w:r w:rsidRPr="00C67D8D">
        <w:rPr>
          <w:rFonts w:ascii="Times New Roman" w:hAnsi="Times New Roman" w:cs="Times New Roman"/>
          <w:b/>
          <w:sz w:val="24"/>
          <w:szCs w:val="24"/>
        </w:rPr>
        <w:t>(B)</w:t>
      </w:r>
    </w:p>
    <w:p w14:paraId="0B3301F1" w14:textId="57624FD8" w:rsidR="0075058B" w:rsidRPr="00C67D8D" w:rsidRDefault="0075058B">
      <w:pPr>
        <w:rPr>
          <w:rFonts w:ascii="Times New Roman" w:hAnsi="Times New Roman" w:cs="Times New Roman"/>
          <w:sz w:val="24"/>
          <w:szCs w:val="24"/>
          <w:lang w:eastAsia="en-GB"/>
        </w:rPr>
      </w:pPr>
    </w:p>
    <w:p w14:paraId="719DF280" w14:textId="52B7214D" w:rsidR="0011011E" w:rsidRPr="00C67D8D" w:rsidRDefault="0011011E" w:rsidP="0011011E">
      <w:pPr>
        <w:jc w:val="center"/>
        <w:rPr>
          <w:rFonts w:ascii="Times New Roman" w:hAnsi="Times New Roman" w:cs="Times New Roman"/>
          <w:sz w:val="24"/>
          <w:szCs w:val="24"/>
        </w:rPr>
        <w:sectPr w:rsidR="0011011E" w:rsidRPr="00C67D8D" w:rsidSect="001A7E44">
          <w:pgSz w:w="11906" w:h="16838"/>
          <w:pgMar w:top="1440" w:right="1440" w:bottom="1440" w:left="1440" w:header="709" w:footer="709" w:gutter="0"/>
          <w:lnNumType w:countBy="1" w:restart="continuous"/>
          <w:cols w:space="708"/>
          <w:docGrid w:linePitch="360"/>
        </w:sectPr>
      </w:pPr>
      <w:r w:rsidRPr="00C67D8D">
        <w:rPr>
          <w:rFonts w:ascii="Times New Roman" w:hAnsi="Times New Roman" w:cs="Times New Roman"/>
          <w:noProof/>
          <w:sz w:val="24"/>
          <w:szCs w:val="24"/>
          <w:lang w:eastAsia="en-GB"/>
        </w:rPr>
        <w:drawing>
          <wp:inline distT="0" distB="0" distL="0" distR="0" wp14:anchorId="58ED0CAE" wp14:editId="088E8E01">
            <wp:extent cx="4743450" cy="32645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3906" cy="3271776"/>
                    </a:xfrm>
                    <a:prstGeom prst="rect">
                      <a:avLst/>
                    </a:prstGeom>
                    <a:noFill/>
                    <a:ln>
                      <a:noFill/>
                    </a:ln>
                  </pic:spPr>
                </pic:pic>
              </a:graphicData>
            </a:graphic>
          </wp:inline>
        </w:drawing>
      </w:r>
    </w:p>
    <w:p w14:paraId="22804805" w14:textId="4525483A" w:rsidR="00A23AE6" w:rsidRPr="00C67D8D" w:rsidRDefault="0075058B">
      <w:pPr>
        <w:rPr>
          <w:rFonts w:ascii="Times New Roman" w:hAnsi="Times New Roman" w:cs="Times New Roman"/>
          <w:b/>
          <w:sz w:val="24"/>
          <w:szCs w:val="24"/>
        </w:rPr>
      </w:pPr>
      <w:r w:rsidRPr="00C67D8D">
        <w:rPr>
          <w:rFonts w:ascii="Times New Roman" w:hAnsi="Times New Roman" w:cs="Times New Roman"/>
          <w:b/>
          <w:sz w:val="24"/>
          <w:szCs w:val="24"/>
        </w:rPr>
        <w:lastRenderedPageBreak/>
        <w:t xml:space="preserve">(C) </w:t>
      </w:r>
    </w:p>
    <w:p w14:paraId="4250AEF0" w14:textId="1341D84D" w:rsidR="0075058B" w:rsidRPr="00C67D8D" w:rsidRDefault="0011011E" w:rsidP="0011011E">
      <w:pPr>
        <w:jc w:val="center"/>
        <w:rPr>
          <w:rFonts w:ascii="Times New Roman" w:hAnsi="Times New Roman" w:cs="Times New Roman"/>
          <w:sz w:val="24"/>
          <w:szCs w:val="24"/>
        </w:rPr>
      </w:pPr>
      <w:r w:rsidRPr="00C67D8D">
        <w:rPr>
          <w:rFonts w:ascii="Times New Roman" w:hAnsi="Times New Roman" w:cs="Times New Roman"/>
          <w:noProof/>
          <w:sz w:val="24"/>
          <w:szCs w:val="24"/>
          <w:lang w:eastAsia="en-GB"/>
        </w:rPr>
        <w:drawing>
          <wp:inline distT="0" distB="0" distL="0" distR="0" wp14:anchorId="5048AAD4" wp14:editId="435EC573">
            <wp:extent cx="4642046" cy="320992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3595" cy="3210996"/>
                    </a:xfrm>
                    <a:prstGeom prst="rect">
                      <a:avLst/>
                    </a:prstGeom>
                    <a:noFill/>
                    <a:ln>
                      <a:noFill/>
                    </a:ln>
                  </pic:spPr>
                </pic:pic>
              </a:graphicData>
            </a:graphic>
          </wp:inline>
        </w:drawing>
      </w:r>
    </w:p>
    <w:p w14:paraId="2F07999B" w14:textId="4767343C" w:rsidR="00201559" w:rsidRPr="00C67D8D" w:rsidRDefault="00201559" w:rsidP="0011011E">
      <w:pPr>
        <w:jc w:val="center"/>
        <w:rPr>
          <w:rFonts w:ascii="Times New Roman" w:hAnsi="Times New Roman" w:cs="Times New Roman"/>
          <w:sz w:val="24"/>
          <w:szCs w:val="24"/>
        </w:rPr>
      </w:pPr>
    </w:p>
    <w:p w14:paraId="7A62EE89" w14:textId="0AA8DB80" w:rsidR="001A7E44" w:rsidRPr="00C67D8D" w:rsidRDefault="00201559">
      <w:pPr>
        <w:rPr>
          <w:rFonts w:ascii="Times New Roman" w:hAnsi="Times New Roman" w:cs="Times New Roman"/>
          <w:sz w:val="24"/>
          <w:szCs w:val="24"/>
        </w:rPr>
      </w:pPr>
      <w:r w:rsidRPr="00C67D8D">
        <w:rPr>
          <w:rFonts w:ascii="Times New Roman" w:hAnsi="Times New Roman" w:cs="Times New Roman"/>
          <w:sz w:val="24"/>
          <w:szCs w:val="24"/>
        </w:rPr>
        <w:t>CI</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confidence interval; FEV</w:t>
      </w:r>
      <w:r w:rsidRPr="00C67D8D">
        <w:rPr>
          <w:rFonts w:ascii="Times New Roman" w:hAnsi="Times New Roman" w:cs="Times New Roman"/>
          <w:sz w:val="24"/>
          <w:szCs w:val="24"/>
          <w:vertAlign w:val="subscript"/>
        </w:rPr>
        <w:t>1</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forced expiratory volume in 1 second; SGRQ</w:t>
      </w:r>
      <w:r w:rsidR="006854C3" w:rsidRPr="00C67D8D">
        <w:rPr>
          <w:rFonts w:ascii="Times New Roman" w:hAnsi="Times New Roman" w:cs="Times New Roman"/>
          <w:sz w:val="24"/>
          <w:szCs w:val="24"/>
        </w:rPr>
        <w:t>:</w:t>
      </w:r>
      <w:r w:rsidRPr="00C67D8D">
        <w:rPr>
          <w:rFonts w:ascii="Times New Roman" w:hAnsi="Times New Roman" w:cs="Times New Roman"/>
          <w:sz w:val="24"/>
          <w:szCs w:val="24"/>
        </w:rPr>
        <w:t xml:space="preserve"> St. George’s Respiratory Questionnaire.</w:t>
      </w:r>
      <w:r w:rsidR="001A7E44" w:rsidRPr="00C67D8D">
        <w:rPr>
          <w:rFonts w:ascii="Times New Roman" w:hAnsi="Times New Roman" w:cs="Times New Roman"/>
          <w:sz w:val="24"/>
          <w:szCs w:val="24"/>
        </w:rPr>
        <w:br w:type="page"/>
      </w:r>
    </w:p>
    <w:p w14:paraId="72E38844" w14:textId="77777777" w:rsidR="00046DE9" w:rsidRPr="00046DE9" w:rsidRDefault="00046DE9" w:rsidP="003E1DA7">
      <w:pPr>
        <w:pStyle w:val="EndNoteBibliographyTitle"/>
        <w:spacing w:line="480" w:lineRule="auto"/>
      </w:pPr>
      <w:r>
        <w:lastRenderedPageBreak/>
        <w:fldChar w:fldCharType="begin"/>
      </w:r>
      <w:r>
        <w:instrText xml:space="preserve"> ADDIN EN.REFLIST </w:instrText>
      </w:r>
      <w:r>
        <w:fldChar w:fldCharType="separate"/>
      </w:r>
      <w:r w:rsidRPr="00046DE9">
        <w:t>References</w:t>
      </w:r>
    </w:p>
    <w:p w14:paraId="0A20781A" w14:textId="77777777" w:rsidR="00046DE9" w:rsidRPr="00046DE9" w:rsidRDefault="00046DE9" w:rsidP="003E1DA7">
      <w:pPr>
        <w:pStyle w:val="EndNoteBibliographyTitle"/>
        <w:spacing w:line="480" w:lineRule="auto"/>
      </w:pPr>
    </w:p>
    <w:p w14:paraId="40A436AD" w14:textId="78913CC6" w:rsidR="00AF1AEC" w:rsidRPr="00C67D8D" w:rsidRDefault="00046DE9" w:rsidP="003E1DA7">
      <w:pPr>
        <w:pStyle w:val="EndNoteBibliography"/>
        <w:spacing w:line="480" w:lineRule="auto"/>
        <w:ind w:left="720" w:hanging="720"/>
      </w:pPr>
      <w:r w:rsidRPr="00046DE9">
        <w:t>1.</w:t>
      </w:r>
      <w:r w:rsidRPr="00046DE9">
        <w:tab/>
        <w:t xml:space="preserve">Global Initiative for Chronic Obstructive Lung D: </w:t>
      </w:r>
      <w:r w:rsidRPr="00046DE9">
        <w:rPr>
          <w:b/>
        </w:rPr>
        <w:t>Global Strategy for the Diagnosis, Management, and Prevention of Chronic Obstructive Pulmonary Disease: 2018 Report.</w:t>
      </w:r>
      <w:r w:rsidRPr="00046DE9">
        <w:t xml:space="preserve"> vol. 2018.</w:t>
      </w:r>
      <w:r>
        <w:fldChar w:fldCharType="end"/>
      </w:r>
    </w:p>
    <w:sectPr w:rsidR="00AF1AEC" w:rsidRPr="00C67D8D" w:rsidSect="001A7E44">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44E19" w14:textId="77777777" w:rsidR="008C7FB0" w:rsidRDefault="008C7FB0" w:rsidP="00A73E4E">
      <w:pPr>
        <w:spacing w:after="0" w:line="240" w:lineRule="auto"/>
      </w:pPr>
      <w:r>
        <w:separator/>
      </w:r>
    </w:p>
  </w:endnote>
  <w:endnote w:type="continuationSeparator" w:id="0">
    <w:p w14:paraId="033102D3" w14:textId="77777777" w:rsidR="008C7FB0" w:rsidRDefault="008C7FB0" w:rsidP="00A73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697DB" w14:textId="77777777" w:rsidR="008C7FB0" w:rsidRDefault="008C7FB0" w:rsidP="00A73E4E">
      <w:pPr>
        <w:spacing w:after="0" w:line="240" w:lineRule="auto"/>
      </w:pPr>
      <w:r>
        <w:separator/>
      </w:r>
    </w:p>
  </w:footnote>
  <w:footnote w:type="continuationSeparator" w:id="0">
    <w:p w14:paraId="0D6B9E50" w14:textId="77777777" w:rsidR="008C7FB0" w:rsidRDefault="008C7FB0" w:rsidP="00A73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925897"/>
      <w:docPartObj>
        <w:docPartGallery w:val="Page Numbers (Top of Page)"/>
        <w:docPartUnique/>
      </w:docPartObj>
    </w:sdtPr>
    <w:sdtEndPr>
      <w:rPr>
        <w:rFonts w:ascii="Times New Roman" w:hAnsi="Times New Roman" w:cs="Times New Roman"/>
        <w:noProof/>
        <w:sz w:val="20"/>
        <w:szCs w:val="20"/>
      </w:rPr>
    </w:sdtEndPr>
    <w:sdtContent>
      <w:p w14:paraId="2280480A" w14:textId="49C8C1E6" w:rsidR="008C7FB0" w:rsidRPr="00A73E4E" w:rsidRDefault="008C7FB0">
        <w:pPr>
          <w:pStyle w:val="Header"/>
          <w:jc w:val="right"/>
          <w:rPr>
            <w:rFonts w:ascii="Times New Roman" w:hAnsi="Times New Roman" w:cs="Times New Roman"/>
            <w:sz w:val="20"/>
            <w:szCs w:val="20"/>
          </w:rPr>
        </w:pPr>
        <w:r w:rsidRPr="00A73E4E">
          <w:rPr>
            <w:rFonts w:ascii="Times New Roman" w:hAnsi="Times New Roman" w:cs="Times New Roman"/>
            <w:sz w:val="20"/>
            <w:szCs w:val="20"/>
          </w:rPr>
          <w:fldChar w:fldCharType="begin"/>
        </w:r>
        <w:r w:rsidRPr="00A73E4E">
          <w:rPr>
            <w:rFonts w:ascii="Times New Roman" w:hAnsi="Times New Roman" w:cs="Times New Roman"/>
            <w:sz w:val="20"/>
            <w:szCs w:val="20"/>
          </w:rPr>
          <w:instrText xml:space="preserve"> PAGE   \* MERGEFORMAT </w:instrText>
        </w:r>
        <w:r w:rsidRPr="00A73E4E">
          <w:rPr>
            <w:rFonts w:ascii="Times New Roman" w:hAnsi="Times New Roman" w:cs="Times New Roman"/>
            <w:sz w:val="20"/>
            <w:szCs w:val="20"/>
          </w:rPr>
          <w:fldChar w:fldCharType="separate"/>
        </w:r>
        <w:r>
          <w:rPr>
            <w:rFonts w:ascii="Times New Roman" w:hAnsi="Times New Roman" w:cs="Times New Roman"/>
            <w:noProof/>
            <w:sz w:val="20"/>
            <w:szCs w:val="20"/>
          </w:rPr>
          <w:t>20</w:t>
        </w:r>
        <w:r w:rsidRPr="00A73E4E">
          <w:rPr>
            <w:rFonts w:ascii="Times New Roman" w:hAnsi="Times New Roman" w:cs="Times New Roman"/>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C0428D"/>
    <w:multiLevelType w:val="hybridMultilevel"/>
    <w:tmpl w:val="04B4D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Respiratory Research&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0efr0p8fastpesaruxzvw09z5vx9rssrr2&quot;&gt;BI Respiratory&lt;record-ids&gt;&lt;item&gt;4614&lt;/item&gt;&lt;/record-ids&gt;&lt;/item&gt;&lt;/Libraries&gt;"/>
  </w:docVars>
  <w:rsids>
    <w:rsidRoot w:val="00A23AE6"/>
    <w:rsid w:val="00002551"/>
    <w:rsid w:val="000355D6"/>
    <w:rsid w:val="00046DE9"/>
    <w:rsid w:val="00050D2B"/>
    <w:rsid w:val="000676F5"/>
    <w:rsid w:val="00070921"/>
    <w:rsid w:val="00083C74"/>
    <w:rsid w:val="000D1E0D"/>
    <w:rsid w:val="000E7CDF"/>
    <w:rsid w:val="00104610"/>
    <w:rsid w:val="0011011E"/>
    <w:rsid w:val="00117C8C"/>
    <w:rsid w:val="001239D2"/>
    <w:rsid w:val="001657D4"/>
    <w:rsid w:val="00171C28"/>
    <w:rsid w:val="00176023"/>
    <w:rsid w:val="001A5894"/>
    <w:rsid w:val="001A7E44"/>
    <w:rsid w:val="00201559"/>
    <w:rsid w:val="0021193A"/>
    <w:rsid w:val="00263195"/>
    <w:rsid w:val="0027658C"/>
    <w:rsid w:val="0028460F"/>
    <w:rsid w:val="002A6B8C"/>
    <w:rsid w:val="002F52AF"/>
    <w:rsid w:val="00305A4D"/>
    <w:rsid w:val="00307007"/>
    <w:rsid w:val="003129FC"/>
    <w:rsid w:val="00342932"/>
    <w:rsid w:val="00355D3D"/>
    <w:rsid w:val="003578AE"/>
    <w:rsid w:val="003A17C4"/>
    <w:rsid w:val="003B1733"/>
    <w:rsid w:val="003C53E6"/>
    <w:rsid w:val="003D30FB"/>
    <w:rsid w:val="003D351D"/>
    <w:rsid w:val="003E1DA7"/>
    <w:rsid w:val="004124D8"/>
    <w:rsid w:val="00450150"/>
    <w:rsid w:val="00464FE3"/>
    <w:rsid w:val="00473629"/>
    <w:rsid w:val="004A1081"/>
    <w:rsid w:val="004A286D"/>
    <w:rsid w:val="004A7D87"/>
    <w:rsid w:val="004C2351"/>
    <w:rsid w:val="004D33FE"/>
    <w:rsid w:val="004D6130"/>
    <w:rsid w:val="004F27DB"/>
    <w:rsid w:val="00533E01"/>
    <w:rsid w:val="00570A99"/>
    <w:rsid w:val="00576ED0"/>
    <w:rsid w:val="005828BA"/>
    <w:rsid w:val="005A459F"/>
    <w:rsid w:val="005B3D64"/>
    <w:rsid w:val="006237B8"/>
    <w:rsid w:val="006422BB"/>
    <w:rsid w:val="00654C60"/>
    <w:rsid w:val="006854C3"/>
    <w:rsid w:val="006A1AB9"/>
    <w:rsid w:val="006E538A"/>
    <w:rsid w:val="006F6651"/>
    <w:rsid w:val="007107B6"/>
    <w:rsid w:val="007350A8"/>
    <w:rsid w:val="0074283F"/>
    <w:rsid w:val="00747DE7"/>
    <w:rsid w:val="0075058B"/>
    <w:rsid w:val="007629C0"/>
    <w:rsid w:val="00764A6B"/>
    <w:rsid w:val="00765461"/>
    <w:rsid w:val="007D4148"/>
    <w:rsid w:val="007E07F5"/>
    <w:rsid w:val="007E35F6"/>
    <w:rsid w:val="0082434D"/>
    <w:rsid w:val="00854769"/>
    <w:rsid w:val="0087642B"/>
    <w:rsid w:val="0088178E"/>
    <w:rsid w:val="00887362"/>
    <w:rsid w:val="008C7FB0"/>
    <w:rsid w:val="008F4497"/>
    <w:rsid w:val="008F55FE"/>
    <w:rsid w:val="0091206B"/>
    <w:rsid w:val="0092748C"/>
    <w:rsid w:val="0093133E"/>
    <w:rsid w:val="00936C0F"/>
    <w:rsid w:val="00936CD2"/>
    <w:rsid w:val="0094602C"/>
    <w:rsid w:val="009809E6"/>
    <w:rsid w:val="009909AB"/>
    <w:rsid w:val="00996834"/>
    <w:rsid w:val="009A7224"/>
    <w:rsid w:val="009B27A5"/>
    <w:rsid w:val="009C12E7"/>
    <w:rsid w:val="009C51B1"/>
    <w:rsid w:val="009D0568"/>
    <w:rsid w:val="009E5C94"/>
    <w:rsid w:val="009F3FF9"/>
    <w:rsid w:val="00A23AE6"/>
    <w:rsid w:val="00A55523"/>
    <w:rsid w:val="00A711B4"/>
    <w:rsid w:val="00A73E4E"/>
    <w:rsid w:val="00AA090F"/>
    <w:rsid w:val="00AA1CE0"/>
    <w:rsid w:val="00AA7280"/>
    <w:rsid w:val="00AC0FDF"/>
    <w:rsid w:val="00AF1AEC"/>
    <w:rsid w:val="00B12402"/>
    <w:rsid w:val="00B26E40"/>
    <w:rsid w:val="00B71D51"/>
    <w:rsid w:val="00BA27D3"/>
    <w:rsid w:val="00BA2B1F"/>
    <w:rsid w:val="00BB5951"/>
    <w:rsid w:val="00BC05FA"/>
    <w:rsid w:val="00BE787C"/>
    <w:rsid w:val="00BF2E90"/>
    <w:rsid w:val="00C07782"/>
    <w:rsid w:val="00C56B2F"/>
    <w:rsid w:val="00C60CFF"/>
    <w:rsid w:val="00C67D8D"/>
    <w:rsid w:val="00C86974"/>
    <w:rsid w:val="00CB43EB"/>
    <w:rsid w:val="00CC149D"/>
    <w:rsid w:val="00CD4E09"/>
    <w:rsid w:val="00CE041A"/>
    <w:rsid w:val="00CE4175"/>
    <w:rsid w:val="00CE7B5E"/>
    <w:rsid w:val="00CF6697"/>
    <w:rsid w:val="00D138C5"/>
    <w:rsid w:val="00D320CA"/>
    <w:rsid w:val="00D44878"/>
    <w:rsid w:val="00DA3845"/>
    <w:rsid w:val="00DE52DE"/>
    <w:rsid w:val="00DF30B5"/>
    <w:rsid w:val="00DF6F2B"/>
    <w:rsid w:val="00E26D1C"/>
    <w:rsid w:val="00E30407"/>
    <w:rsid w:val="00E314F2"/>
    <w:rsid w:val="00E34B09"/>
    <w:rsid w:val="00E372ED"/>
    <w:rsid w:val="00E4477C"/>
    <w:rsid w:val="00E52689"/>
    <w:rsid w:val="00E64651"/>
    <w:rsid w:val="00E811DC"/>
    <w:rsid w:val="00E908ED"/>
    <w:rsid w:val="00EA4BAC"/>
    <w:rsid w:val="00EB76B5"/>
    <w:rsid w:val="00EF0544"/>
    <w:rsid w:val="00F25A38"/>
    <w:rsid w:val="00F2614A"/>
    <w:rsid w:val="00F35FD7"/>
    <w:rsid w:val="00F76DA4"/>
    <w:rsid w:val="00F838D0"/>
    <w:rsid w:val="00FA4247"/>
    <w:rsid w:val="00FB3860"/>
    <w:rsid w:val="00FD5546"/>
    <w:rsid w:val="00FE01EE"/>
    <w:rsid w:val="00FE3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80479F"/>
  <w15:chartTrackingRefBased/>
  <w15:docId w15:val="{D8F692A9-116D-4E4E-BEB2-12D474E3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3A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3AE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3E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E4E"/>
    <w:rPr>
      <w:lang w:val="en-US"/>
    </w:rPr>
  </w:style>
  <w:style w:type="paragraph" w:styleId="Footer">
    <w:name w:val="footer"/>
    <w:basedOn w:val="Normal"/>
    <w:link w:val="FooterChar"/>
    <w:uiPriority w:val="99"/>
    <w:unhideWhenUsed/>
    <w:rsid w:val="00A73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E4E"/>
    <w:rPr>
      <w:lang w:val="en-US"/>
    </w:rPr>
  </w:style>
  <w:style w:type="table" w:customStyle="1" w:styleId="TableGrid1">
    <w:name w:val="Table Grid1"/>
    <w:basedOn w:val="TableNormal"/>
    <w:next w:val="TableGrid"/>
    <w:uiPriority w:val="39"/>
    <w:rsid w:val="00936C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4A6B"/>
    <w:rPr>
      <w:sz w:val="16"/>
      <w:szCs w:val="16"/>
    </w:rPr>
  </w:style>
  <w:style w:type="paragraph" w:styleId="CommentText">
    <w:name w:val="annotation text"/>
    <w:basedOn w:val="Normal"/>
    <w:link w:val="CommentTextChar"/>
    <w:uiPriority w:val="99"/>
    <w:unhideWhenUsed/>
    <w:rsid w:val="00764A6B"/>
    <w:pPr>
      <w:spacing w:line="240" w:lineRule="auto"/>
    </w:pPr>
    <w:rPr>
      <w:sz w:val="20"/>
      <w:szCs w:val="20"/>
    </w:rPr>
  </w:style>
  <w:style w:type="character" w:customStyle="1" w:styleId="CommentTextChar">
    <w:name w:val="Comment Text Char"/>
    <w:basedOn w:val="DefaultParagraphFont"/>
    <w:link w:val="CommentText"/>
    <w:uiPriority w:val="99"/>
    <w:rsid w:val="00764A6B"/>
    <w:rPr>
      <w:sz w:val="20"/>
      <w:szCs w:val="20"/>
      <w:lang w:val="en-US"/>
    </w:rPr>
  </w:style>
  <w:style w:type="paragraph" w:styleId="CommentSubject">
    <w:name w:val="annotation subject"/>
    <w:basedOn w:val="CommentText"/>
    <w:next w:val="CommentText"/>
    <w:link w:val="CommentSubjectChar"/>
    <w:uiPriority w:val="99"/>
    <w:semiHidden/>
    <w:unhideWhenUsed/>
    <w:rsid w:val="00764A6B"/>
    <w:rPr>
      <w:b/>
      <w:bCs/>
    </w:rPr>
  </w:style>
  <w:style w:type="character" w:customStyle="1" w:styleId="CommentSubjectChar">
    <w:name w:val="Comment Subject Char"/>
    <w:basedOn w:val="CommentTextChar"/>
    <w:link w:val="CommentSubject"/>
    <w:uiPriority w:val="99"/>
    <w:semiHidden/>
    <w:rsid w:val="00764A6B"/>
    <w:rPr>
      <w:b/>
      <w:bCs/>
      <w:sz w:val="20"/>
      <w:szCs w:val="20"/>
      <w:lang w:val="en-US"/>
    </w:rPr>
  </w:style>
  <w:style w:type="paragraph" w:styleId="BalloonText">
    <w:name w:val="Balloon Text"/>
    <w:basedOn w:val="Normal"/>
    <w:link w:val="BalloonTextChar"/>
    <w:uiPriority w:val="99"/>
    <w:semiHidden/>
    <w:unhideWhenUsed/>
    <w:rsid w:val="00764A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A6B"/>
    <w:rPr>
      <w:rFonts w:ascii="Segoe UI" w:hAnsi="Segoe UI" w:cs="Segoe UI"/>
      <w:sz w:val="18"/>
      <w:szCs w:val="18"/>
      <w:lang w:val="en-US"/>
    </w:rPr>
  </w:style>
  <w:style w:type="table" w:customStyle="1" w:styleId="TableGrid2">
    <w:name w:val="Table Grid2"/>
    <w:basedOn w:val="TableNormal"/>
    <w:next w:val="TableGrid"/>
    <w:uiPriority w:val="39"/>
    <w:rsid w:val="002F52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1A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1A7E44"/>
  </w:style>
  <w:style w:type="paragraph" w:customStyle="1" w:styleId="EndNoteBibliographyTitle">
    <w:name w:val="EndNote Bibliography Title"/>
    <w:basedOn w:val="Normal"/>
    <w:link w:val="EndNoteBibliographyTitleChar"/>
    <w:rsid w:val="00046DE9"/>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046DE9"/>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046DE9"/>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046DE9"/>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Word" ma:contentTypeID="0x010100FA0963FA69A646AA916D2E41284FC10000F2D5B10927EF9240939C9F92F04DE4C4" ma:contentTypeVersion="0" ma:contentTypeDescription="Create a new document." ma:contentTypeScope="" ma:versionID="40192abdeb62025405252de8d9a04d9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03632-7B3E-401C-837F-D05A4F3483A5}">
  <ds:schemaRefs>
    <ds:schemaRef ds:uri="http://schemas.microsoft.com/sharepoint/v3/contenttype/forms"/>
  </ds:schemaRefs>
</ds:datastoreItem>
</file>

<file path=customXml/itemProps2.xml><?xml version="1.0" encoding="utf-8"?>
<ds:datastoreItem xmlns:ds="http://schemas.openxmlformats.org/officeDocument/2006/customXml" ds:itemID="{E6D24896-D60D-4C17-ACCA-C2EFE25F156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F02785C-7917-4328-855A-8CC38A806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2517</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IPG</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Paton, Adam (MAN-CHV)</dc:creator>
  <cp:keywords/>
  <dc:description/>
  <cp:lastModifiedBy>Paul Todd (MTM)</cp:lastModifiedBy>
  <cp:revision>4</cp:revision>
  <cp:lastPrinted>2017-03-13T15:33:00Z</cp:lastPrinted>
  <dcterms:created xsi:type="dcterms:W3CDTF">2019-10-28T14:47:00Z</dcterms:created>
  <dcterms:modified xsi:type="dcterms:W3CDTF">2020-03-06T11:25:00Z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0x010100FA0963FA69A646AA916D2E41284FC10000F2D5B10927EF9240939C9F92F04DE4C4</vt:lpwstr>
  </property>
  <property fmtid="{D5CDD505-2E9C-101B-9397-08002B2CF9AE}" pid="3" name="WnCUserId">
    <vt:lpwstr>294</vt:lpwstr>
  </property>
  <property fmtid="{D5CDD505-2E9C-101B-9397-08002B2CF9AE}" pid="4" name="WnCSubscriberId">
    <vt:lpwstr>4870</vt:lpwstr>
  </property>
  <property fmtid="{D5CDD505-2E9C-101B-9397-08002B2CF9AE}" pid="5" name="WnCOutputStyleId">
    <vt:lpwstr>10825</vt:lpwstr>
  </property>
  <property fmtid="{D5CDD505-2E9C-101B-9397-08002B2CF9AE}" pid="6" name="RWProductId">
    <vt:lpwstr>WnC</vt:lpwstr>
  </property>
  <property fmtid="{D5CDD505-2E9C-101B-9397-08002B2CF9AE}" pid="7" name="WnC4Folder">
    <vt:lpwstr>Documents///Rabe_UPLIFT CID ms_Online supplement 5th Sept </vt:lpwstr>
  </property>
</Properties>
</file>