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BC" w:rsidRPr="000E6874" w:rsidRDefault="001C77BC" w:rsidP="001C77BC">
      <w:pPr>
        <w:spacing w:line="360" w:lineRule="auto"/>
        <w:rPr>
          <w:rFonts w:ascii="Times New Roman" w:hAnsi="Times New Roman" w:cs="Times New Roman"/>
        </w:rPr>
      </w:pPr>
      <w:proofErr w:type="gramStart"/>
      <w:r w:rsidRPr="000E6874">
        <w:rPr>
          <w:rFonts w:ascii="Arial" w:hAnsi="Arial" w:cs="Arial"/>
          <w:b/>
        </w:rPr>
        <w:t>Supplemental Table 4.</w:t>
      </w:r>
      <w:proofErr w:type="gramEnd"/>
      <w:r w:rsidRPr="000E6874">
        <w:rPr>
          <w:rFonts w:ascii="Arial" w:hAnsi="Arial" w:cs="Arial"/>
        </w:rPr>
        <w:t xml:space="preserve"> Baseline characteristics in subgroups of patients by weight loss ≤</w:t>
      </w:r>
      <w:proofErr w:type="gramStart"/>
      <w:r w:rsidRPr="000E6874">
        <w:rPr>
          <w:rFonts w:ascii="Arial" w:hAnsi="Arial" w:cs="Arial"/>
        </w:rPr>
        <w:t>5%</w:t>
      </w:r>
      <w:proofErr w:type="gramEnd"/>
      <w:r w:rsidRPr="000E6874">
        <w:rPr>
          <w:rFonts w:ascii="Arial" w:hAnsi="Arial" w:cs="Arial"/>
        </w:rPr>
        <w:t xml:space="preserve"> and &gt;5% over 52 weeks (based on the annual rate of decline in weight).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561"/>
        <w:gridCol w:w="1504"/>
        <w:gridCol w:w="1503"/>
        <w:gridCol w:w="1503"/>
        <w:gridCol w:w="1505"/>
      </w:tblGrid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70" w:type="pct"/>
            <w:gridSpan w:val="2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Weight loss ≤5%</w:t>
            </w:r>
          </w:p>
        </w:tc>
        <w:tc>
          <w:tcPr>
            <w:tcW w:w="1571" w:type="pct"/>
            <w:gridSpan w:val="2"/>
            <w:shd w:val="clear" w:color="auto" w:fill="auto"/>
            <w:vAlign w:val="center"/>
            <w:hideMark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Weight loss &gt;5%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br/>
              <w:t>(n=397)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</w:t>
            </w:r>
            <w:r w:rsidRPr="000E6874">
              <w:rPr>
                <w:rFonts w:ascii="Arial" w:hAnsi="Arial" w:cs="Arial"/>
                <w:b/>
              </w:rPr>
              <w:br/>
              <w:t>(n=338)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br/>
              <w:t>(n=241)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</w:t>
            </w:r>
            <w:r w:rsidRPr="000E6874">
              <w:rPr>
                <w:rFonts w:ascii="Arial" w:hAnsi="Arial" w:cs="Arial"/>
                <w:b/>
              </w:rPr>
              <w:br/>
              <w:t>(n=85)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Age, years, mean (SD)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65.7 (7.9)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66.4 (8.1)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68.1 (8.2)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69.1 (6.6)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Male, n (%)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330 (83.1)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277 (82.0)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177 (73.4)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57 (67.1)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Weight, kg, mean (SD)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79.6 (16.5)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79.4 (16.4)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78.6 (16.7)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75.6 (17.0)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Body mass index, kg/m</w:t>
            </w:r>
            <w:r w:rsidRPr="000E6874">
              <w:rPr>
                <w:rFonts w:ascii="Arial" w:hAnsi="Arial" w:cs="Arial"/>
                <w:vertAlign w:val="superscript"/>
              </w:rPr>
              <w:t>2</w:t>
            </w:r>
            <w:r w:rsidRPr="000E6874">
              <w:rPr>
                <w:rFonts w:ascii="Arial" w:hAnsi="Arial" w:cs="Arial"/>
              </w:rPr>
              <w:t>, mean (SD)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27.9 (4.5)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27.8 (4.5)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28.4 (4.7)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27.1 (5.0)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Race, n (%)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White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223 (56.2)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196 (58.0)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137 (56.8)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52 (61.2)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Asian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126 (31.7)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104 (30.8)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68 (28.2)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24 (28.2)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Black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 (0.3)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 (0.4)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Missing*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47 (11.8)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38 (11.2)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35 (14.5)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 (10.6)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Time since diagnosis of IPF, years, mean (SD)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1.6 (1.4)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1.6 (1.3)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1.8 (1.4)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1.5 (1.2)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hideMark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Current or former smoker, n (%)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287 (72.3)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248 (73.4)</w:t>
            </w:r>
          </w:p>
        </w:tc>
        <w:tc>
          <w:tcPr>
            <w:tcW w:w="785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177 (73.4)</w:t>
            </w:r>
          </w:p>
        </w:tc>
        <w:tc>
          <w:tcPr>
            <w:tcW w:w="786" w:type="pct"/>
            <w:shd w:val="clear" w:color="auto" w:fill="auto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53 (62.4)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FVC, mL, mean (SD)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2832 (736)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2804 (815)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2518 (753)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2424 (721)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FVC, % predicted, mean (SD)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81.0 (17.8)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80.1 (18.1)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77.6 (17.0)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76.0 (18.4)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SpO</w:t>
            </w:r>
            <w:r w:rsidRPr="000E6874">
              <w:rPr>
                <w:rFonts w:ascii="Arial" w:hAnsi="Arial" w:cs="Arial"/>
                <w:vertAlign w:val="subscript"/>
              </w:rPr>
              <w:t>2</w:t>
            </w:r>
            <w:r w:rsidRPr="000E6874">
              <w:rPr>
                <w:rFonts w:ascii="Arial" w:hAnsi="Arial" w:cs="Arial"/>
              </w:rPr>
              <w:t>, %, mean (SD)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96.0 (2.4)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95.8 (2.1)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95.6 (2.2)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95.8 (1.8)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E6874">
              <w:rPr>
                <w:rFonts w:ascii="Arial" w:hAnsi="Arial" w:cs="Arial"/>
              </w:rPr>
              <w:t>DLco</w:t>
            </w:r>
            <w:proofErr w:type="spellEnd"/>
            <w:r w:rsidRPr="000E6874">
              <w:rPr>
                <w:rFonts w:ascii="Arial" w:hAnsi="Arial" w:cs="Arial"/>
                <w:vertAlign w:val="superscript"/>
              </w:rPr>
              <w:t>†</w:t>
            </w:r>
            <w:r w:rsidRPr="000E6874">
              <w:rPr>
                <w:rFonts w:ascii="Arial" w:hAnsi="Arial" w:cs="Arial"/>
              </w:rPr>
              <w:t>, % predicted, mean (SD)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48.7 (13.6)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47.6 (12.7)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45.3 (13.1)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44.3 (15.7)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SGRQ total score, mean (SD)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37.0 (19.2)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38.0 (18.5)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43.7 (18.4)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46.0 (17.5)</w:t>
            </w:r>
          </w:p>
        </w:tc>
      </w:tr>
      <w:tr w:rsidR="001C77BC" w:rsidRPr="000E6874" w:rsidTr="00BF5858">
        <w:tc>
          <w:tcPr>
            <w:tcW w:w="1859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Emphysema</w:t>
            </w:r>
            <w:r w:rsidRPr="000E6874">
              <w:rPr>
                <w:rFonts w:ascii="Arial" w:hAnsi="Arial" w:cs="Arial"/>
                <w:vertAlign w:val="superscript"/>
              </w:rPr>
              <w:t>‡</w:t>
            </w:r>
            <w:r w:rsidRPr="000E6874">
              <w:rPr>
                <w:rFonts w:ascii="Arial" w:hAnsi="Arial" w:cs="Arial"/>
              </w:rPr>
              <w:t>, n (%)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172 (43.3)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142 (42.0)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82 (34.0)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C77BC" w:rsidRPr="000E6874" w:rsidRDefault="001C77B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24 (28.2)</w:t>
            </w:r>
          </w:p>
        </w:tc>
      </w:tr>
    </w:tbl>
    <w:p w:rsidR="001C77BC" w:rsidRPr="000E6874" w:rsidRDefault="001C77BC" w:rsidP="001C77BC">
      <w:pPr>
        <w:spacing w:after="0" w:line="360" w:lineRule="auto"/>
        <w:rPr>
          <w:rFonts w:ascii="Arial" w:hAnsi="Arial" w:cs="Arial"/>
        </w:rPr>
      </w:pPr>
      <w:r w:rsidRPr="000E6874">
        <w:rPr>
          <w:rFonts w:ascii="Arial" w:hAnsi="Arial" w:cs="Arial"/>
        </w:rPr>
        <w:t>*In France, regulation did not permit the collection of data on race in the INPULSIS trials.</w:t>
      </w:r>
    </w:p>
    <w:p w:rsidR="001C77BC" w:rsidRPr="000E6874" w:rsidRDefault="001C77BC" w:rsidP="001C77BC">
      <w:pPr>
        <w:spacing w:after="0"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  <w:vertAlign w:val="superscript"/>
        </w:rPr>
        <w:t>†</w:t>
      </w:r>
      <w:r w:rsidRPr="000E6874">
        <w:rPr>
          <w:rFonts w:ascii="Arial" w:hAnsi="Arial" w:cs="Arial"/>
        </w:rPr>
        <w:t xml:space="preserve">Corrected for </w:t>
      </w:r>
      <w:proofErr w:type="spellStart"/>
      <w:r w:rsidRPr="000E6874">
        <w:rPr>
          <w:rFonts w:ascii="Arial" w:hAnsi="Arial" w:cs="Arial"/>
        </w:rPr>
        <w:t>haemoglobin</w:t>
      </w:r>
      <w:proofErr w:type="spellEnd"/>
      <w:r w:rsidRPr="000E6874">
        <w:rPr>
          <w:rFonts w:ascii="Arial" w:hAnsi="Arial" w:cs="Arial"/>
        </w:rPr>
        <w:t>.</w:t>
      </w:r>
    </w:p>
    <w:p w:rsidR="001C77BC" w:rsidRPr="000E6874" w:rsidRDefault="001C77BC" w:rsidP="001C77BC">
      <w:pPr>
        <w:spacing w:after="0" w:line="360" w:lineRule="auto"/>
        <w:rPr>
          <w:rFonts w:ascii="Arial" w:hAnsi="Arial" w:cs="Arial"/>
        </w:rPr>
      </w:pPr>
      <w:r w:rsidRPr="000E6874">
        <w:rPr>
          <w:rFonts w:ascii="Arial" w:hAnsi="Arial" w:cs="Arial"/>
          <w:vertAlign w:val="superscript"/>
        </w:rPr>
        <w:lastRenderedPageBreak/>
        <w:t>‡</w:t>
      </w:r>
      <w:r w:rsidRPr="000E6874">
        <w:rPr>
          <w:rFonts w:ascii="Arial" w:hAnsi="Arial" w:cs="Arial"/>
        </w:rPr>
        <w:t>Based on qualitative assessment of HRCT scans by the investigator. Emphysema was classified as present or absent.</w:t>
      </w: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BC"/>
    <w:rsid w:val="0006446B"/>
    <w:rsid w:val="001C77BC"/>
    <w:rsid w:val="008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B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B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1313</Characters>
  <Application>Microsoft Office Word</Application>
  <DocSecurity>0</DocSecurity>
  <Lines>109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2020-10-02T17:59:00Z</dcterms:created>
  <dcterms:modified xsi:type="dcterms:W3CDTF">2020-10-02T17:59:00Z</dcterms:modified>
</cp:coreProperties>
</file>