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2CD" w:rsidRPr="005353ED" w:rsidRDefault="005353ED">
      <w:pPr>
        <w:rPr>
          <w:rFonts w:ascii="Arial" w:hAnsi="Arial" w:cs="Arial"/>
          <w:color w:val="000000" w:themeColor="text1"/>
          <w:lang w:val="en-GB"/>
        </w:rPr>
      </w:pPr>
      <w:bookmarkStart w:id="0" w:name="_GoBack"/>
      <w:r w:rsidRPr="005353ED">
        <w:rPr>
          <w:rFonts w:ascii="Arial" w:hAnsi="Arial" w:cs="Arial"/>
          <w:color w:val="000000" w:themeColor="text1"/>
          <w:lang w:val="en-GB"/>
        </w:rPr>
        <w:t>Additional</w:t>
      </w:r>
      <w:r w:rsidR="00A4561A" w:rsidRPr="005353ED">
        <w:rPr>
          <w:rFonts w:ascii="Arial" w:hAnsi="Arial" w:cs="Arial"/>
          <w:color w:val="000000" w:themeColor="text1"/>
          <w:lang w:val="en-GB"/>
        </w:rPr>
        <w:t>:</w:t>
      </w:r>
    </w:p>
    <w:p w:rsidR="006B3719" w:rsidRPr="005353ED" w:rsidRDefault="006B3719">
      <w:pPr>
        <w:rPr>
          <w:rFonts w:ascii="Arial" w:hAnsi="Arial" w:cs="Arial"/>
          <w:color w:val="000000" w:themeColor="text1"/>
          <w:lang w:val="en-GB"/>
        </w:rPr>
      </w:pPr>
      <w:r w:rsidRPr="005353ED">
        <w:rPr>
          <w:rFonts w:asciiTheme="majorHAnsi" w:hAnsiTheme="majorHAnsi" w:cs="Arial"/>
          <w:color w:val="000000" w:themeColor="text1"/>
          <w:lang w:val="en-GB"/>
        </w:rPr>
        <w:t>Figure 1:</w:t>
      </w:r>
      <w:r w:rsidRPr="005353ED">
        <w:rPr>
          <w:rFonts w:ascii="Arial" w:hAnsi="Arial" w:cs="Arial"/>
          <w:color w:val="000000" w:themeColor="text1"/>
          <w:lang w:val="en-GB"/>
        </w:rPr>
        <w:t xml:space="preserve">  </w:t>
      </w:r>
      <w:proofErr w:type="spellStart"/>
      <w:r w:rsidRPr="005353ED">
        <w:rPr>
          <w:rFonts w:asciiTheme="majorHAnsi" w:hAnsiTheme="majorHAnsi" w:cs="Arial"/>
          <w:color w:val="000000" w:themeColor="text1"/>
          <w:lang w:val="en-GB"/>
        </w:rPr>
        <w:t>Apnea</w:t>
      </w:r>
      <w:proofErr w:type="spellEnd"/>
      <w:r w:rsidRPr="005353ED">
        <w:rPr>
          <w:rFonts w:asciiTheme="majorHAnsi" w:hAnsiTheme="majorHAnsi" w:cs="Arial"/>
          <w:color w:val="000000" w:themeColor="text1"/>
          <w:lang w:val="en-GB"/>
        </w:rPr>
        <w:t>-Hypopnea Index (AHI) was significantly higher in patients who had any SaO2 &lt;90% for ≥1min compared to patients who did not develop hypoxemia</w:t>
      </w:r>
      <w:r w:rsidRPr="005353ED">
        <w:rPr>
          <w:noProof/>
          <w:color w:val="000000" w:themeColor="text1"/>
          <w:lang w:val="en-IN" w:eastAsia="en-IN"/>
        </w:rPr>
        <w:drawing>
          <wp:inline distT="0" distB="0" distL="0" distR="0" wp14:anchorId="454E090E" wp14:editId="0AF275EE">
            <wp:extent cx="5457825" cy="33242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719" w:rsidRPr="005353ED" w:rsidRDefault="006B3719">
      <w:pPr>
        <w:rPr>
          <w:rFonts w:ascii="Arial" w:hAnsi="Arial" w:cs="Arial"/>
          <w:color w:val="000000" w:themeColor="text1"/>
          <w:lang w:val="en-GB"/>
        </w:rPr>
      </w:pPr>
    </w:p>
    <w:p w:rsidR="00A4561A" w:rsidRPr="005353ED" w:rsidRDefault="00A4561A" w:rsidP="00A4561A">
      <w:pPr>
        <w:jc w:val="both"/>
        <w:rPr>
          <w:rFonts w:asciiTheme="majorHAnsi" w:hAnsiTheme="majorHAnsi"/>
          <w:color w:val="000000" w:themeColor="text1"/>
          <w:lang w:val="en-US"/>
        </w:rPr>
      </w:pPr>
      <w:r w:rsidRPr="005353ED">
        <w:rPr>
          <w:rFonts w:asciiTheme="majorHAnsi" w:hAnsiTheme="majorHAnsi"/>
          <w:color w:val="000000" w:themeColor="text1"/>
          <w:lang w:val="en-US"/>
        </w:rPr>
        <w:t xml:space="preserve">Table 1: Variables related to sleep apnea measured during REM sleep and non-REM </w:t>
      </w:r>
      <w:proofErr w:type="gramStart"/>
      <w:r w:rsidRPr="005353ED">
        <w:rPr>
          <w:rFonts w:asciiTheme="majorHAnsi" w:hAnsiTheme="majorHAnsi"/>
          <w:color w:val="000000" w:themeColor="text1"/>
          <w:lang w:val="en-US"/>
        </w:rPr>
        <w:t>sleep .</w:t>
      </w:r>
      <w:proofErr w:type="gramEnd"/>
    </w:p>
    <w:tbl>
      <w:tblPr>
        <w:tblStyle w:val="TableGrid"/>
        <w:tblW w:w="9136" w:type="dxa"/>
        <w:tblLook w:val="04A0" w:firstRow="1" w:lastRow="0" w:firstColumn="1" w:lastColumn="0" w:noHBand="0" w:noVBand="1"/>
      </w:tblPr>
      <w:tblGrid>
        <w:gridCol w:w="4568"/>
        <w:gridCol w:w="4568"/>
      </w:tblGrid>
      <w:tr w:rsidR="005353ED" w:rsidRPr="005353ED" w:rsidTr="00C421A2">
        <w:trPr>
          <w:trHeight w:val="369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Mean±SEM</w:t>
            </w:r>
            <w:proofErr w:type="spellEnd"/>
          </w:p>
        </w:tc>
      </w:tr>
      <w:tr w:rsidR="005353ED" w:rsidRPr="005353ED" w:rsidTr="00C421A2">
        <w:trPr>
          <w:trHeight w:val="348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pRDI_REM</w:t>
            </w:r>
            <w:proofErr w:type="spellEnd"/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32.2±1.7</w:t>
            </w:r>
          </w:p>
        </w:tc>
      </w:tr>
      <w:tr w:rsidR="005353ED" w:rsidRPr="005353ED" w:rsidTr="00C421A2">
        <w:trPr>
          <w:trHeight w:val="369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pRDI_NREM</w:t>
            </w:r>
            <w:proofErr w:type="spellEnd"/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20.0±1.4</w:t>
            </w:r>
          </w:p>
        </w:tc>
      </w:tr>
      <w:tr w:rsidR="005353ED" w:rsidRPr="005353ED" w:rsidTr="00C421A2">
        <w:trPr>
          <w:trHeight w:val="348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pRDI_Total</w:t>
            </w:r>
            <w:proofErr w:type="spellEnd"/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22.8±1.2</w:t>
            </w:r>
          </w:p>
        </w:tc>
      </w:tr>
      <w:tr w:rsidR="005353ED" w:rsidRPr="005353ED" w:rsidTr="00C421A2">
        <w:trPr>
          <w:trHeight w:val="369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pAHI_REM</w:t>
            </w:r>
            <w:proofErr w:type="spellEnd"/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29.1±1.8</w:t>
            </w:r>
          </w:p>
        </w:tc>
      </w:tr>
      <w:tr w:rsidR="005353ED" w:rsidRPr="005353ED" w:rsidTr="00C421A2">
        <w:trPr>
          <w:trHeight w:val="348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pAHI_NREM</w:t>
            </w:r>
            <w:proofErr w:type="spellEnd"/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17.7±1.3</w:t>
            </w:r>
          </w:p>
        </w:tc>
      </w:tr>
      <w:tr w:rsidR="005353ED" w:rsidRPr="005353ED" w:rsidTr="00C421A2">
        <w:trPr>
          <w:trHeight w:val="369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pAHI_Total</w:t>
            </w:r>
            <w:proofErr w:type="spellEnd"/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20.3±1.2</w:t>
            </w:r>
          </w:p>
        </w:tc>
      </w:tr>
      <w:tr w:rsidR="005353ED" w:rsidRPr="005353ED" w:rsidTr="00C421A2">
        <w:trPr>
          <w:trHeight w:val="369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ODI_REM</w:t>
            </w:r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15.1±1.4</w:t>
            </w:r>
          </w:p>
        </w:tc>
      </w:tr>
      <w:tr w:rsidR="005353ED" w:rsidRPr="005353ED" w:rsidTr="00C421A2">
        <w:trPr>
          <w:trHeight w:val="348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ODI_NREM</w:t>
            </w:r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7.6±0.86</w:t>
            </w:r>
          </w:p>
        </w:tc>
      </w:tr>
      <w:tr w:rsidR="005353ED" w:rsidRPr="005353ED" w:rsidTr="00C421A2">
        <w:trPr>
          <w:trHeight w:val="348"/>
        </w:trPr>
        <w:tc>
          <w:tcPr>
            <w:tcW w:w="4568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ODI_Total</w:t>
            </w:r>
            <w:proofErr w:type="spellEnd"/>
          </w:p>
        </w:tc>
        <w:tc>
          <w:tcPr>
            <w:tcW w:w="4568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9.7±0.84</w:t>
            </w:r>
          </w:p>
        </w:tc>
      </w:tr>
    </w:tbl>
    <w:p w:rsidR="00A4561A" w:rsidRPr="005353ED" w:rsidRDefault="00A4561A">
      <w:pPr>
        <w:rPr>
          <w:rFonts w:asciiTheme="majorHAnsi" w:hAnsiTheme="majorHAnsi"/>
          <w:color w:val="000000" w:themeColor="text1"/>
          <w:sz w:val="18"/>
          <w:szCs w:val="18"/>
        </w:rPr>
      </w:pPr>
      <w:r w:rsidRPr="005353ED">
        <w:rPr>
          <w:rFonts w:asciiTheme="majorHAnsi" w:hAnsiTheme="majorHAnsi"/>
          <w:color w:val="000000" w:themeColor="text1"/>
          <w:sz w:val="18"/>
          <w:szCs w:val="18"/>
        </w:rPr>
        <w:t>RDI – respiratory disturbance index; REM – rapid eye movement; NREM – non-rapid eye movement; AHI – apnea-hypopnea index; ODI – oxygen desaturation index</w:t>
      </w:r>
    </w:p>
    <w:p w:rsidR="006B3719" w:rsidRPr="005353ED" w:rsidRDefault="006B3719">
      <w:pPr>
        <w:rPr>
          <w:rFonts w:asciiTheme="majorHAnsi" w:hAnsiTheme="majorHAnsi"/>
          <w:color w:val="000000" w:themeColor="text1"/>
          <w:sz w:val="18"/>
          <w:szCs w:val="18"/>
        </w:rPr>
      </w:pPr>
    </w:p>
    <w:p w:rsidR="00A4561A" w:rsidRPr="005353ED" w:rsidRDefault="00A4561A" w:rsidP="00A4561A">
      <w:pPr>
        <w:jc w:val="both"/>
        <w:rPr>
          <w:rFonts w:asciiTheme="majorHAnsi" w:hAnsiTheme="majorHAnsi"/>
          <w:color w:val="000000" w:themeColor="text1"/>
          <w:lang w:val="en-US"/>
        </w:rPr>
      </w:pPr>
      <w:r w:rsidRPr="005353ED">
        <w:rPr>
          <w:rFonts w:asciiTheme="majorHAnsi" w:hAnsiTheme="majorHAnsi"/>
          <w:color w:val="000000" w:themeColor="text1"/>
          <w:lang w:val="en-US"/>
        </w:rPr>
        <w:t xml:space="preserve">Table 2: Epworth sleepiness score and Lausanne </w:t>
      </w:r>
      <w:proofErr w:type="spellStart"/>
      <w:r w:rsidRPr="005353ED">
        <w:rPr>
          <w:rFonts w:asciiTheme="majorHAnsi" w:hAnsiTheme="majorHAnsi"/>
          <w:color w:val="000000" w:themeColor="text1"/>
          <w:lang w:val="en-US"/>
        </w:rPr>
        <w:t>NoSAS</w:t>
      </w:r>
      <w:proofErr w:type="spellEnd"/>
      <w:r w:rsidRPr="005353ED">
        <w:rPr>
          <w:rFonts w:asciiTheme="majorHAnsi" w:hAnsiTheme="majorHAnsi"/>
          <w:color w:val="000000" w:themeColor="text1"/>
          <w:lang w:val="en-US"/>
        </w:rPr>
        <w:t xml:space="preserve"> were not associated with oxygen desaturation during conscious bronchoscopy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2835"/>
        <w:gridCol w:w="1582"/>
        <w:gridCol w:w="1453"/>
        <w:gridCol w:w="1739"/>
        <w:gridCol w:w="1453"/>
      </w:tblGrid>
      <w:tr w:rsidR="005353ED" w:rsidRPr="005353ED" w:rsidTr="00C421A2">
        <w:trPr>
          <w:trHeight w:val="1349"/>
        </w:trPr>
        <w:tc>
          <w:tcPr>
            <w:tcW w:w="2835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  <w:tc>
          <w:tcPr>
            <w:tcW w:w="1582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 xml:space="preserve">Epworth sleepiness score </w:t>
            </w:r>
          </w:p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Median (IQR)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p-value</w:t>
            </w:r>
          </w:p>
        </w:tc>
        <w:tc>
          <w:tcPr>
            <w:tcW w:w="1739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 xml:space="preserve">Lausanne </w:t>
            </w:r>
            <w:proofErr w:type="spellStart"/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NoSAS</w:t>
            </w:r>
            <w:proofErr w:type="spellEnd"/>
          </w:p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Median (IQR)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p-value</w:t>
            </w:r>
          </w:p>
        </w:tc>
      </w:tr>
      <w:tr w:rsidR="005353ED" w:rsidRPr="005353ED" w:rsidTr="00C421A2">
        <w:trPr>
          <w:trHeight w:val="962"/>
        </w:trPr>
        <w:tc>
          <w:tcPr>
            <w:tcW w:w="2835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lastRenderedPageBreak/>
              <w:t>Desaturation ≤90%</w:t>
            </w:r>
          </w:p>
        </w:tc>
        <w:tc>
          <w:tcPr>
            <w:tcW w:w="1582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5.0 (3.0; 8.0)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  <w:tc>
          <w:tcPr>
            <w:tcW w:w="1739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9.5 (6.0; 13.0)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</w:tr>
      <w:tr w:rsidR="005353ED" w:rsidRPr="005353ED" w:rsidTr="00C421A2">
        <w:trPr>
          <w:trHeight w:val="910"/>
        </w:trPr>
        <w:tc>
          <w:tcPr>
            <w:tcW w:w="2835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No desaturation ≤90%</w:t>
            </w:r>
          </w:p>
        </w:tc>
        <w:tc>
          <w:tcPr>
            <w:tcW w:w="1582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6.0 (5.0; 11.0)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0.082</w:t>
            </w:r>
          </w:p>
        </w:tc>
        <w:tc>
          <w:tcPr>
            <w:tcW w:w="1739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6.0 (5.0; 11.0)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0.142</w:t>
            </w:r>
          </w:p>
        </w:tc>
      </w:tr>
      <w:tr w:rsidR="005353ED" w:rsidRPr="005353ED" w:rsidTr="00C421A2">
        <w:trPr>
          <w:trHeight w:val="962"/>
        </w:trPr>
        <w:tc>
          <w:tcPr>
            <w:tcW w:w="2835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Desaturation ≤88%</w:t>
            </w:r>
          </w:p>
        </w:tc>
        <w:tc>
          <w:tcPr>
            <w:tcW w:w="1582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5.0 (3.0; 8.0)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  <w:tc>
          <w:tcPr>
            <w:tcW w:w="1739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9.0 (6.0; 13.0)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</w:tr>
      <w:tr w:rsidR="005353ED" w:rsidRPr="005353ED" w:rsidTr="00C421A2">
        <w:trPr>
          <w:trHeight w:val="962"/>
        </w:trPr>
        <w:tc>
          <w:tcPr>
            <w:tcW w:w="2835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No desaturation ≤88%</w:t>
            </w:r>
          </w:p>
        </w:tc>
        <w:tc>
          <w:tcPr>
            <w:tcW w:w="1582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6.0 (4.0; 10.25)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0.061</w:t>
            </w:r>
          </w:p>
        </w:tc>
        <w:tc>
          <w:tcPr>
            <w:tcW w:w="1739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7.5 (4.0; 11.0)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0.157</w:t>
            </w:r>
          </w:p>
        </w:tc>
      </w:tr>
      <w:tr w:rsidR="005353ED" w:rsidRPr="005353ED" w:rsidTr="00C421A2">
        <w:trPr>
          <w:trHeight w:val="962"/>
        </w:trPr>
        <w:tc>
          <w:tcPr>
            <w:tcW w:w="2835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Desaturation ≥4% of baseline</w:t>
            </w:r>
          </w:p>
        </w:tc>
        <w:tc>
          <w:tcPr>
            <w:tcW w:w="1582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5.0 (3.0; 8.0)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  <w:tc>
          <w:tcPr>
            <w:tcW w:w="1739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9.45±0.40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</w:p>
        </w:tc>
      </w:tr>
      <w:tr w:rsidR="00A4561A" w:rsidRPr="005353ED" w:rsidTr="00C421A2">
        <w:trPr>
          <w:trHeight w:val="962"/>
        </w:trPr>
        <w:tc>
          <w:tcPr>
            <w:tcW w:w="2835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No desaturation ≥4% of baseline</w:t>
            </w:r>
          </w:p>
        </w:tc>
        <w:tc>
          <w:tcPr>
            <w:tcW w:w="1582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6.0 (5.0; 11.0)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0.082</w:t>
            </w:r>
          </w:p>
        </w:tc>
        <w:tc>
          <w:tcPr>
            <w:tcW w:w="1739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7.5±1.14</w:t>
            </w:r>
          </w:p>
        </w:tc>
        <w:tc>
          <w:tcPr>
            <w:tcW w:w="1453" w:type="dxa"/>
            <w:vAlign w:val="center"/>
          </w:tcPr>
          <w:p w:rsidR="00A4561A" w:rsidRPr="005353ED" w:rsidRDefault="00A4561A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0.142</w:t>
            </w:r>
          </w:p>
        </w:tc>
      </w:tr>
    </w:tbl>
    <w:p w:rsidR="00A4561A" w:rsidRPr="005353ED" w:rsidRDefault="00A4561A">
      <w:pPr>
        <w:rPr>
          <w:rFonts w:asciiTheme="majorHAnsi" w:hAnsiTheme="majorHAnsi"/>
          <w:color w:val="000000" w:themeColor="text1"/>
          <w:sz w:val="18"/>
          <w:szCs w:val="18"/>
        </w:rPr>
      </w:pPr>
    </w:p>
    <w:p w:rsidR="00A4561A" w:rsidRPr="005353ED" w:rsidRDefault="00A4561A" w:rsidP="00A4561A">
      <w:pPr>
        <w:jc w:val="both"/>
        <w:rPr>
          <w:rFonts w:asciiTheme="majorHAnsi" w:hAnsiTheme="majorHAnsi"/>
          <w:color w:val="000000" w:themeColor="text1"/>
          <w:lang w:val="en-US"/>
        </w:rPr>
      </w:pPr>
      <w:r w:rsidRPr="005353ED">
        <w:rPr>
          <w:rFonts w:asciiTheme="majorHAnsi" w:hAnsiTheme="majorHAnsi"/>
          <w:b/>
          <w:color w:val="000000" w:themeColor="text1"/>
          <w:lang w:val="en-US"/>
        </w:rPr>
        <w:t>Table 3</w:t>
      </w:r>
      <w:r w:rsidRPr="005353ED">
        <w:rPr>
          <w:rFonts w:asciiTheme="majorHAnsi" w:hAnsiTheme="majorHAnsi"/>
          <w:color w:val="000000" w:themeColor="text1"/>
          <w:lang w:val="en-US"/>
        </w:rPr>
        <w:t xml:space="preserve">: The sensitivity and specificity of OSAS as calculated from AHI &gt; 15/h and a positive symptom score using the Berlin questionnaire, Epworth sleepiness scale, Lausanne </w:t>
      </w:r>
      <w:proofErr w:type="spellStart"/>
      <w:r w:rsidRPr="005353ED">
        <w:rPr>
          <w:rFonts w:asciiTheme="majorHAnsi" w:hAnsiTheme="majorHAnsi"/>
          <w:color w:val="000000" w:themeColor="text1"/>
          <w:lang w:val="en-US"/>
        </w:rPr>
        <w:t>NoSAS</w:t>
      </w:r>
      <w:proofErr w:type="spellEnd"/>
      <w:r w:rsidRPr="005353ED">
        <w:rPr>
          <w:rFonts w:asciiTheme="majorHAnsi" w:hAnsiTheme="majorHAnsi"/>
          <w:color w:val="000000" w:themeColor="text1"/>
          <w:lang w:val="en-US"/>
        </w:rPr>
        <w:t xml:space="preserve"> and STOP-BANG </w:t>
      </w:r>
      <w:r w:rsidR="00832C18" w:rsidRPr="005353ED">
        <w:rPr>
          <w:rFonts w:asciiTheme="majorHAnsi" w:hAnsiTheme="majorHAnsi"/>
          <w:color w:val="000000" w:themeColor="text1"/>
          <w:lang w:val="en-US"/>
        </w:rPr>
        <w:t>and using desaturation as a reference standard.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5353ED" w:rsidRPr="005353ED" w:rsidTr="00C421A2">
        <w:tc>
          <w:tcPr>
            <w:tcW w:w="1812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b/>
                <w:color w:val="000000" w:themeColor="text1"/>
                <w:lang w:val="en-US"/>
              </w:rPr>
            </w:pPr>
          </w:p>
        </w:tc>
        <w:tc>
          <w:tcPr>
            <w:tcW w:w="1812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b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b/>
                <w:color w:val="000000" w:themeColor="text1"/>
                <w:lang w:val="en-US"/>
              </w:rPr>
              <w:t>OSAS using Berlin Questionnaire</w:t>
            </w:r>
          </w:p>
        </w:tc>
        <w:tc>
          <w:tcPr>
            <w:tcW w:w="1812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b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b/>
                <w:color w:val="000000" w:themeColor="text1"/>
                <w:lang w:val="en-US"/>
              </w:rPr>
              <w:t>OSAS using Epworth Sleepiness Scale</w:t>
            </w:r>
          </w:p>
        </w:tc>
        <w:tc>
          <w:tcPr>
            <w:tcW w:w="1813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b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b/>
                <w:color w:val="000000" w:themeColor="text1"/>
                <w:lang w:val="en-US"/>
              </w:rPr>
              <w:t xml:space="preserve">OSAS using Lausanne </w:t>
            </w:r>
            <w:proofErr w:type="spellStart"/>
            <w:r w:rsidRPr="005353ED">
              <w:rPr>
                <w:rFonts w:asciiTheme="majorHAnsi" w:hAnsiTheme="majorHAnsi"/>
                <w:b/>
                <w:color w:val="000000" w:themeColor="text1"/>
                <w:lang w:val="en-US"/>
              </w:rPr>
              <w:t>NoSAS</w:t>
            </w:r>
            <w:proofErr w:type="spellEnd"/>
          </w:p>
        </w:tc>
        <w:tc>
          <w:tcPr>
            <w:tcW w:w="1813" w:type="dxa"/>
          </w:tcPr>
          <w:p w:rsidR="00A4561A" w:rsidRPr="005353ED" w:rsidRDefault="00A4561A" w:rsidP="00C421A2">
            <w:pPr>
              <w:jc w:val="both"/>
              <w:rPr>
                <w:rFonts w:asciiTheme="majorHAnsi" w:hAnsiTheme="majorHAnsi"/>
                <w:b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b/>
                <w:color w:val="000000" w:themeColor="text1"/>
                <w:lang w:val="en-US"/>
              </w:rPr>
              <w:t>OSAS using STOP-BANG</w:t>
            </w:r>
          </w:p>
        </w:tc>
      </w:tr>
      <w:tr w:rsidR="005353ED" w:rsidRPr="005353ED" w:rsidTr="00C421A2">
        <w:tc>
          <w:tcPr>
            <w:tcW w:w="1812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Sensitivity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96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94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98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97</w:t>
            </w:r>
          </w:p>
        </w:tc>
      </w:tr>
      <w:tr w:rsidR="005353ED" w:rsidRPr="005353ED" w:rsidTr="00C421A2">
        <w:tc>
          <w:tcPr>
            <w:tcW w:w="1812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Specificity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12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9.4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13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13</w:t>
            </w:r>
          </w:p>
        </w:tc>
      </w:tr>
      <w:tr w:rsidR="005353ED" w:rsidRPr="005353ED" w:rsidTr="00C421A2">
        <w:tc>
          <w:tcPr>
            <w:tcW w:w="1812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Positive Predictive Value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36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13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41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44</w:t>
            </w:r>
          </w:p>
        </w:tc>
      </w:tr>
      <w:tr w:rsidR="005353ED" w:rsidRPr="005353ED" w:rsidTr="00C421A2">
        <w:tc>
          <w:tcPr>
            <w:tcW w:w="1812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Negative Predictive Value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85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92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92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85</w:t>
            </w:r>
          </w:p>
        </w:tc>
      </w:tr>
      <w:tr w:rsidR="005353ED" w:rsidRPr="005353ED" w:rsidTr="00C421A2">
        <w:tc>
          <w:tcPr>
            <w:tcW w:w="1812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Positive Likelihood ratio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1.1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1.0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1.9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1.1</w:t>
            </w:r>
          </w:p>
        </w:tc>
      </w:tr>
      <w:tr w:rsidR="00A4561A" w:rsidRPr="005353ED" w:rsidTr="00C421A2">
        <w:tc>
          <w:tcPr>
            <w:tcW w:w="1812" w:type="dxa"/>
            <w:vAlign w:val="center"/>
          </w:tcPr>
          <w:p w:rsidR="00A4561A" w:rsidRPr="005353ED" w:rsidRDefault="00A4561A" w:rsidP="00C421A2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Negative Likelihood ratio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0.33</w:t>
            </w:r>
          </w:p>
        </w:tc>
        <w:tc>
          <w:tcPr>
            <w:tcW w:w="1812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0.64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0.61</w:t>
            </w:r>
          </w:p>
        </w:tc>
        <w:tc>
          <w:tcPr>
            <w:tcW w:w="1813" w:type="dxa"/>
            <w:vAlign w:val="center"/>
          </w:tcPr>
          <w:p w:rsidR="00A4561A" w:rsidRPr="005353ED" w:rsidRDefault="00705452" w:rsidP="00C421A2">
            <w:pPr>
              <w:jc w:val="center"/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5353ED">
              <w:rPr>
                <w:rFonts w:asciiTheme="majorHAnsi" w:hAnsiTheme="majorHAnsi"/>
                <w:color w:val="000000" w:themeColor="text1"/>
                <w:lang w:val="en-US"/>
              </w:rPr>
              <w:t>0.23</w:t>
            </w:r>
          </w:p>
        </w:tc>
      </w:tr>
      <w:bookmarkEnd w:id="0"/>
    </w:tbl>
    <w:p w:rsidR="00A4561A" w:rsidRPr="005353ED" w:rsidRDefault="00A4561A">
      <w:pPr>
        <w:rPr>
          <w:rFonts w:ascii="Arial" w:hAnsi="Arial" w:cs="Arial"/>
          <w:color w:val="000000" w:themeColor="text1"/>
        </w:rPr>
      </w:pPr>
    </w:p>
    <w:sectPr w:rsidR="00A4561A" w:rsidRPr="005353ED" w:rsidSect="005353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1A"/>
    <w:rsid w:val="001C71EE"/>
    <w:rsid w:val="00264C46"/>
    <w:rsid w:val="005353ED"/>
    <w:rsid w:val="006B3719"/>
    <w:rsid w:val="00705452"/>
    <w:rsid w:val="0072163E"/>
    <w:rsid w:val="00757AF1"/>
    <w:rsid w:val="008145F0"/>
    <w:rsid w:val="00832C18"/>
    <w:rsid w:val="00973F39"/>
    <w:rsid w:val="00A4561A"/>
    <w:rsid w:val="00A9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377C34-9C95-448A-94D7-D37445D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USB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Schumann Desiree May</dc:creator>
  <cp:keywords/>
  <dc:description/>
  <cp:lastModifiedBy>Radha S</cp:lastModifiedBy>
  <cp:revision>2</cp:revision>
  <dcterms:created xsi:type="dcterms:W3CDTF">2020-11-13T05:55:00Z</dcterms:created>
  <dcterms:modified xsi:type="dcterms:W3CDTF">2020-11-13T05:55:00Z</dcterms:modified>
</cp:coreProperties>
</file>