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95252" w14:textId="77777777" w:rsidR="00C64A25" w:rsidRPr="007908CC" w:rsidRDefault="007908CC">
      <w:pPr>
        <w:spacing w:after="0" w:line="480" w:lineRule="auto"/>
        <w:rPr>
          <w:rFonts w:ascii="Arial" w:eastAsia="Times New Roman" w:hAnsi="Arial" w:cs="Arial"/>
          <w:b/>
        </w:rPr>
      </w:pPr>
      <w:r w:rsidRPr="007908CC">
        <w:rPr>
          <w:rFonts w:ascii="Arial" w:eastAsia="Times New Roman" w:hAnsi="Arial" w:cs="Arial"/>
          <w:b/>
        </w:rPr>
        <w:t>Cumulative checksum analysis (CUSUM Analysis)</w:t>
      </w:r>
    </w:p>
    <w:p w14:paraId="3D07DDD2" w14:textId="77777777" w:rsidR="00C64A25" w:rsidRPr="007908CC" w:rsidRDefault="007908CC">
      <w:pPr>
        <w:spacing w:after="0" w:line="480" w:lineRule="auto"/>
        <w:rPr>
          <w:rFonts w:ascii="Arial" w:eastAsia="Times New Roman" w:hAnsi="Arial" w:cs="Arial"/>
        </w:rPr>
      </w:pPr>
      <w:bookmarkStart w:id="0" w:name="_gjdgxs" w:colFirst="0" w:colLast="0"/>
      <w:bookmarkEnd w:id="0"/>
      <w:r w:rsidRPr="007908CC">
        <w:rPr>
          <w:rFonts w:ascii="Arial" w:eastAsia="Gungsuh" w:hAnsi="Arial" w:cs="Arial"/>
        </w:rPr>
        <w:t>To assess the quality of bronchoscopies related to the number of procedures performed with the aScope4 and the existence of learning curves, we used the binary CUSUM analysis method. This type of analysis requires establishing an acceptable failure (error) rate (error level if the procedure is carried out correctly, due to the inherent variability of the test) and an unacceptable failure rate (maximum acceptable error level). We consider an acceptable failure rate of 10% (90% of the scores in the evaluated aspect ≥ 80/100) and an unacceptable failure rate of 20% (less than 80% of the scores in the evaluated aspect ≥ 80/100) ; we defined a type I error (probability of falsely accusing the bronchoscope as inadequate, designated as α) of 0,</w:t>
      </w:r>
      <w:r w:rsidRPr="007908CC">
        <w:rPr>
          <w:rFonts w:ascii="Arial" w:eastAsia="Times New Roman" w:hAnsi="Arial" w:cs="Arial"/>
          <w:vertAlign w:val="superscript"/>
        </w:rPr>
        <w:t>1-3</w:t>
      </w:r>
    </w:p>
    <w:p w14:paraId="71D58672"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We build the binomial CUSUM charts in Microsoft Excel 2016 (Microsoft Corporation, Redmond, WA, USA). This method consists of the cumulative sum of failures less successes in each case (each bronchoscopy). The score for the CUSUM was calculated using the equation:</w:t>
      </w:r>
    </w:p>
    <w:p w14:paraId="2793B65B" w14:textId="77777777" w:rsidR="00C64A25" w:rsidRPr="007908CC" w:rsidRDefault="002A130E">
      <w:pPr>
        <w:jc w:val="center"/>
        <w:rPr>
          <w:rFonts w:ascii="Arial" w:eastAsia="Cambria Math" w:hAnsi="Arial" w:cs="Arial"/>
        </w:rPr>
      </w:pPr>
      <m:oMathPara>
        <m:oMath>
          <m:sSub>
            <m:sSubPr>
              <m:ctrlPr>
                <w:rPr>
                  <w:rFonts w:ascii="Cambria Math" w:eastAsia="Cambria Math" w:hAnsi="Cambria Math" w:cs="Arial"/>
                </w:rPr>
              </m:ctrlPr>
            </m:sSubPr>
            <m:e>
              <m:r>
                <w:rPr>
                  <w:rFonts w:ascii="Cambria Math" w:eastAsia="Cambria Math" w:hAnsi="Cambria Math" w:cs="Arial"/>
                </w:rPr>
                <m:t>S</m:t>
              </m:r>
            </m:e>
            <m:sub>
              <m:r>
                <w:rPr>
                  <w:rFonts w:ascii="Cambria Math" w:eastAsia="Cambria Math" w:hAnsi="Cambria Math" w:cs="Arial"/>
                </w:rPr>
                <m:t>n</m:t>
              </m:r>
            </m:sub>
          </m:sSub>
          <m:r>
            <w:rPr>
              <w:rFonts w:ascii="Cambria Math" w:eastAsia="Cambria Math" w:hAnsi="Cambria Math" w:cs="Arial"/>
            </w:rPr>
            <m:t>=</m:t>
          </m:r>
          <m:nary>
            <m:naryPr>
              <m:chr m:val="∑"/>
              <m:ctrlPr>
                <w:rPr>
                  <w:rFonts w:ascii="Cambria Math" w:eastAsia="Cambria Math" w:hAnsi="Cambria Math" w:cs="Arial"/>
                </w:rPr>
              </m:ctrlPr>
            </m:naryPr>
            <m:sub/>
            <m:sup/>
            <m:e/>
          </m:nary>
          <m:r>
            <w:rPr>
              <w:rFonts w:ascii="Cambria Math" w:eastAsia="Cambria Math" w:hAnsi="Cambria Math" w:cs="Arial"/>
            </w:rPr>
            <m:t>(</m:t>
          </m:r>
          <m:sSub>
            <m:sSubPr>
              <m:ctrlPr>
                <w:rPr>
                  <w:rFonts w:ascii="Cambria Math" w:eastAsia="Cambria Math" w:hAnsi="Cambria Math" w:cs="Arial"/>
                </w:rPr>
              </m:ctrlPr>
            </m:sSubPr>
            <m:e>
              <m:r>
                <w:rPr>
                  <w:rFonts w:ascii="Cambria Math" w:eastAsia="Cambria Math" w:hAnsi="Cambria Math" w:cs="Arial"/>
                </w:rPr>
                <m:t>X</m:t>
              </m:r>
            </m:e>
            <m:sub>
              <m:r>
                <w:rPr>
                  <w:rFonts w:ascii="Cambria Math" w:eastAsia="Cambria Math" w:hAnsi="Cambria Math" w:cs="Arial"/>
                </w:rPr>
                <m:t>i</m:t>
              </m:r>
            </m:sub>
          </m:sSub>
          <m:r>
            <w:rPr>
              <w:rFonts w:ascii="Cambria Math" w:eastAsia="Cambria Math" w:hAnsi="Cambria Math" w:cs="Arial"/>
            </w:rPr>
            <m:t>-s)</m:t>
          </m:r>
        </m:oMath>
      </m:oMathPara>
    </w:p>
    <w:p w14:paraId="68C78D1C"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 xml:space="preserve">Where, </w:t>
      </w:r>
      <m:oMath>
        <m:sSub>
          <m:sSubPr>
            <m:ctrlPr>
              <w:rPr>
                <w:rFonts w:ascii="Cambria Math" w:eastAsia="Cambria Math" w:hAnsi="Cambria Math" w:cs="Arial"/>
              </w:rPr>
            </m:ctrlPr>
          </m:sSubPr>
          <m:e>
            <m:r>
              <w:rPr>
                <w:rFonts w:ascii="Cambria Math" w:eastAsia="Cambria Math" w:hAnsi="Cambria Math" w:cs="Arial"/>
              </w:rPr>
              <m:t>S</m:t>
            </m:r>
          </m:e>
          <m:sub>
            <m:r>
              <w:rPr>
                <w:rFonts w:ascii="Cambria Math" w:eastAsia="Cambria Math" w:hAnsi="Cambria Math" w:cs="Arial"/>
              </w:rPr>
              <m:t>n</m:t>
            </m:r>
          </m:sub>
        </m:sSub>
      </m:oMath>
      <w:r w:rsidRPr="007908CC">
        <w:rPr>
          <w:rFonts w:ascii="Arial" w:eastAsia="Times New Roman" w:hAnsi="Arial" w:cs="Arial"/>
        </w:rPr>
        <w:t>= CUSUM, = 1 for failure and 0 for success; it is a score calculated based on the probability of acceptable and unacceptable failure rates. A score of (1 -) was added for each failure and a score of () was added for each success (that is, it was subtracted). The score (was calculated using the equation:</w:t>
      </w:r>
      <m:oMath>
        <m:sSub>
          <m:sSubPr>
            <m:ctrlPr>
              <w:rPr>
                <w:rFonts w:ascii="Cambria Math" w:eastAsia="Cambria Math" w:hAnsi="Cambria Math" w:cs="Arial"/>
              </w:rPr>
            </m:ctrlPr>
          </m:sSubPr>
          <m:e>
            <m:r>
              <w:rPr>
                <w:rFonts w:ascii="Cambria Math" w:eastAsia="Cambria Math" w:hAnsi="Cambria Math" w:cs="Arial"/>
              </w:rPr>
              <m:t>X</m:t>
            </m:r>
          </m:e>
          <m:sub>
            <m:r>
              <w:rPr>
                <w:rFonts w:ascii="Cambria Math" w:eastAsia="Cambria Math" w:hAnsi="Cambria Math" w:cs="Arial"/>
              </w:rPr>
              <m:t>i</m:t>
            </m:r>
          </m:sub>
        </m:sSub>
        <m:r>
          <w:rPr>
            <w:rFonts w:ascii="Cambria Math" w:eastAsia="Cambria Math" w:hAnsi="Cambria Math" w:cs="Arial"/>
          </w:rPr>
          <m:t>ss-sss)</m:t>
        </m:r>
      </m:oMath>
    </w:p>
    <w:p w14:paraId="4A7D5306" w14:textId="77777777" w:rsidR="00C64A25" w:rsidRPr="007908CC" w:rsidRDefault="007908CC">
      <w:pPr>
        <w:spacing w:after="0" w:line="480" w:lineRule="auto"/>
        <w:rPr>
          <w:rFonts w:ascii="Arial" w:eastAsia="Times New Roman" w:hAnsi="Arial" w:cs="Arial"/>
          <w:i/>
        </w:rPr>
      </w:pPr>
      <w:r w:rsidRPr="007908CC">
        <w:rPr>
          <w:rFonts w:ascii="Arial" w:eastAsia="Times New Roman" w:hAnsi="Arial" w:cs="Arial"/>
          <w:i/>
        </w:rPr>
        <w:tab/>
      </w:r>
      <m:oMath>
        <m:r>
          <w:rPr>
            <w:rFonts w:ascii="Cambria Math" w:eastAsia="Cambria Math" w:hAnsi="Cambria Math" w:cs="Arial"/>
          </w:rPr>
          <m:t xml:space="preserve">s= </m:t>
        </m:r>
        <m:f>
          <m:fPr>
            <m:ctrlPr>
              <w:rPr>
                <w:rFonts w:ascii="Cambria Math" w:eastAsia="Cambria Math" w:hAnsi="Cambria Math" w:cs="Arial"/>
              </w:rPr>
            </m:ctrlPr>
          </m:fPr>
          <m:num>
            <m:box>
              <m:boxPr>
                <m:opEmu m:val="1"/>
                <m:ctrlPr>
                  <w:rPr>
                    <w:rFonts w:ascii="Cambria Math" w:eastAsia="Cambria Math" w:hAnsi="Cambria Math" w:cs="Arial"/>
                  </w:rPr>
                </m:ctrlPr>
              </m:boxPr>
              <m:e>
                <m:r>
                  <w:rPr>
                    <w:rFonts w:ascii="Cambria Math" w:eastAsia="Cambria Math" w:hAnsi="Cambria Math" w:cs="Arial"/>
                  </w:rPr>
                  <m:t>ln</m:t>
                </m:r>
              </m:e>
            </m:box>
            <m:r>
              <w:rPr>
                <w:rFonts w:ascii="Cambria Math" w:eastAsia="Cambria Math" w:hAnsi="Cambria Math" w:cs="Arial"/>
              </w:rPr>
              <m:t>ln ((1-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 (1-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r>
              <w:rPr>
                <w:rFonts w:ascii="Cambria Math" w:eastAsia="Cambria Math" w:hAnsi="Cambria Math" w:cs="Arial"/>
              </w:rPr>
              <m:t>) )</m:t>
            </m:r>
          </m:num>
          <m:den>
            <m:box>
              <m:boxPr>
                <m:opEmu m:val="1"/>
                <m:ctrlPr>
                  <w:rPr>
                    <w:rFonts w:ascii="Cambria Math" w:eastAsia="Cambria Math" w:hAnsi="Cambria Math" w:cs="Arial"/>
                  </w:rPr>
                </m:ctrlPr>
              </m:boxPr>
              <m:e>
                <m:r>
                  <w:rPr>
                    <w:rFonts w:ascii="Cambria Math" w:eastAsia="Cambria Math" w:hAnsi="Cambria Math" w:cs="Arial"/>
                  </w:rPr>
                  <m:t>ln</m:t>
                </m:r>
              </m:e>
            </m:box>
            <m:r>
              <w:rPr>
                <w:rFonts w:ascii="Cambria Math" w:eastAsia="Cambria Math" w:hAnsi="Cambria Math" w:cs="Arial"/>
              </w:rPr>
              <m:t>ln ((1-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 (1-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r>
              <w:rPr>
                <w:rFonts w:ascii="Cambria Math" w:eastAsia="Cambria Math" w:hAnsi="Cambria Math" w:cs="Arial"/>
              </w:rPr>
              <m:t>) )+</m:t>
            </m:r>
            <m:box>
              <m:boxPr>
                <m:opEmu m:val="1"/>
                <m:ctrlPr>
                  <w:rPr>
                    <w:rFonts w:ascii="Cambria Math" w:eastAsia="Cambria Math" w:hAnsi="Cambria Math" w:cs="Arial"/>
                  </w:rPr>
                </m:ctrlPr>
              </m:boxPr>
              <m:e>
                <m:r>
                  <w:rPr>
                    <w:rFonts w:ascii="Cambria Math" w:eastAsia="Cambria Math" w:hAnsi="Cambria Math" w:cs="Arial"/>
                  </w:rPr>
                  <m:t>ln</m:t>
                </m:r>
              </m:e>
            </m:box>
            <m:r>
              <w:rPr>
                <w:rFonts w:ascii="Cambria Math" w:eastAsia="Cambria Math" w:hAnsi="Cambria Math" w:cs="Arial"/>
              </w:rPr>
              <m:t>ln (</m:t>
            </m:r>
            <m:f>
              <m:fPr>
                <m:ctrlPr>
                  <w:rPr>
                    <w:rFonts w:ascii="Cambria Math" w:eastAsia="Cambria Math" w:hAnsi="Cambria Math" w:cs="Arial"/>
                  </w:rPr>
                </m:ctrlPr>
              </m:fPr>
              <m:num>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num>
              <m:den>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m:t>
                </m:r>
              </m:den>
            </m:f>
            <m:r>
              <w:rPr>
                <w:rFonts w:ascii="Cambria Math" w:eastAsia="Cambria Math" w:hAnsi="Cambria Math" w:cs="Arial"/>
              </w:rPr>
              <m:t xml:space="preserve"> </m:t>
            </m:r>
          </m:den>
        </m:f>
      </m:oMath>
    </w:p>
    <w:p w14:paraId="44E6DD94"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 xml:space="preserve">Where </w:t>
      </w:r>
      <m:oMath>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oMath>
      <w:r w:rsidRPr="007908CC">
        <w:rPr>
          <w:rFonts w:ascii="Arial" w:eastAsia="Times New Roman" w:hAnsi="Arial" w:cs="Arial"/>
        </w:rPr>
        <w:t>it was the acceptable failure rate (10%) and it was the unacceptable failure rate (20%). Therefore, using this equation = 0.1452, which means that for each failure we add 0.8548 (1- 0.1452 = 0.8548) and for each success we subtract 0.1452. We plotted the CUSUM graph by plotting the index number of each case (bronchoscopy) on the x-axis versus the cumulative sum score after that case on the y-axis. Consecutive failures drive the CUSUM curve upward while consecutive successes drive the CUSUM curve downward.</w:t>
      </w:r>
      <m:oMath>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r>
          <w:rPr>
            <w:rFonts w:ascii="Cambria Math" w:eastAsia="Cambria Math" w:hAnsi="Cambria Math" w:cs="Arial"/>
          </w:rPr>
          <m:t>s</m:t>
        </m:r>
      </m:oMath>
    </w:p>
    <w:p w14:paraId="67CF4CC8" w14:textId="77777777" w:rsidR="00C64A25" w:rsidRPr="007908CC" w:rsidRDefault="00C64A25">
      <w:pPr>
        <w:spacing w:after="0" w:line="480" w:lineRule="auto"/>
        <w:rPr>
          <w:rFonts w:ascii="Arial" w:eastAsia="Times New Roman" w:hAnsi="Arial" w:cs="Arial"/>
        </w:rPr>
      </w:pPr>
    </w:p>
    <w:p w14:paraId="16C18294"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The CUSUM chart includes horizontal lines called decision limits (h1 and h0), which are the limits of an acceptable or unacceptable error rate. When the CUSUM curve crosses a decision limit (decision threshold) from above, it is inferred that the failure rates were within the predetermined acceptable rate of 10% (absence of a statistically significant difference with the predetermined acceptable failure rate of 10 %, that is, excellent performance); when the CUSUM curve crosses a decision limit from below, it is inferred that the failure rates have reached the unacceptable failure rate of 20% (absence of a statistically significant difference with the unacceptable failure rate of 20%, that is, performance inadequate); if the CUSUM curve is stable between two decision limits, continuous observation (stable performance within good levels) is indicated. Therefore, good performance is assumed when the CUSUM curve slopes downward or remains stable, but when the curve slopes upward it indicates a lower than acceptable success rate.</w:t>
      </w:r>
    </w:p>
    <w:p w14:paraId="18BB2D27" w14:textId="77777777" w:rsidR="00C64A25" w:rsidRPr="007908CC" w:rsidRDefault="007908CC">
      <w:pPr>
        <w:spacing w:after="0" w:line="480" w:lineRule="auto"/>
        <w:rPr>
          <w:rFonts w:ascii="Arial" w:eastAsia="Times New Roman" w:hAnsi="Arial" w:cs="Arial"/>
        </w:rPr>
      </w:pPr>
      <w:bookmarkStart w:id="1" w:name="_30j0zll" w:colFirst="0" w:colLast="0"/>
      <w:bookmarkEnd w:id="1"/>
      <w:r w:rsidRPr="007908CC">
        <w:rPr>
          <w:rFonts w:ascii="Arial" w:eastAsia="Times New Roman" w:hAnsi="Arial" w:cs="Arial"/>
        </w:rPr>
        <w:t>Decision limits (h1 and h0) were calculated based on the risk of type I errors (α) and II (β) by means of the following equations:</w:t>
      </w:r>
    </w:p>
    <w:p w14:paraId="5FBFEC49" w14:textId="77777777" w:rsidR="00C64A25" w:rsidRPr="007908CC" w:rsidRDefault="002A130E">
      <w:pPr>
        <w:jc w:val="center"/>
        <w:rPr>
          <w:rFonts w:ascii="Arial" w:eastAsia="Cambria Math" w:hAnsi="Arial" w:cs="Arial"/>
        </w:rPr>
      </w:pPr>
      <m:oMathPara>
        <m:oMath>
          <m:sSub>
            <m:sSubPr>
              <m:ctrlPr>
                <w:rPr>
                  <w:rFonts w:ascii="Cambria Math" w:eastAsia="Cambria Math" w:hAnsi="Cambria Math" w:cs="Arial"/>
                </w:rPr>
              </m:ctrlPr>
            </m:sSubPr>
            <m:e>
              <m:r>
                <w:rPr>
                  <w:rFonts w:ascii="Cambria Math" w:eastAsia="Cambria Math" w:hAnsi="Cambria Math" w:cs="Arial"/>
                </w:rPr>
                <m:t>h</m:t>
              </m:r>
            </m:e>
            <m:sub>
              <m:r>
                <w:rPr>
                  <w:rFonts w:ascii="Cambria Math" w:eastAsia="Cambria Math" w:hAnsi="Cambria Math" w:cs="Arial"/>
                </w:rPr>
                <m:t>1</m:t>
              </m:r>
            </m:sub>
          </m:sSub>
          <m:r>
            <w:rPr>
              <w:rFonts w:ascii="Cambria Math" w:eastAsia="Cambria Math" w:hAnsi="Cambria Math" w:cs="Arial"/>
            </w:rPr>
            <m:t>=</m:t>
          </m:r>
          <m:f>
            <m:fPr>
              <m:ctrlPr>
                <w:rPr>
                  <w:rFonts w:ascii="Cambria Math" w:eastAsia="Cambria Math" w:hAnsi="Cambria Math" w:cs="Arial"/>
                </w:rPr>
              </m:ctrlPr>
            </m:fPr>
            <m:num>
              <m:r>
                <w:rPr>
                  <w:rFonts w:ascii="Cambria Math" w:eastAsia="Cambria Math" w:hAnsi="Cambria Math" w:cs="Arial"/>
                </w:rPr>
                <m:t>ln⁡(</m:t>
              </m:r>
              <m:f>
                <m:fPr>
                  <m:ctrlPr>
                    <w:rPr>
                      <w:rFonts w:ascii="Cambria Math" w:eastAsia="Cambria Math" w:hAnsi="Cambria Math" w:cs="Arial"/>
                    </w:rPr>
                  </m:ctrlPr>
                </m:fPr>
                <m:num>
                  <m:d>
                    <m:dPr>
                      <m:ctrlPr>
                        <w:rPr>
                          <w:rFonts w:ascii="Cambria Math" w:eastAsia="Cambria Math" w:hAnsi="Cambria Math" w:cs="Arial"/>
                        </w:rPr>
                      </m:ctrlPr>
                    </m:dPr>
                    <m:e>
                      <m:r>
                        <w:rPr>
                          <w:rFonts w:ascii="Cambria Math" w:eastAsia="Cambria Math" w:hAnsi="Cambria Math" w:cs="Arial"/>
                        </w:rPr>
                        <m:t>1-β</m:t>
                      </m:r>
                    </m:e>
                  </m:d>
                </m:num>
                <m:den>
                  <m:r>
                    <w:rPr>
                      <w:rFonts w:ascii="Cambria Math" w:eastAsia="Cambria Math" w:hAnsi="Cambria Math" w:cs="Arial"/>
                    </w:rPr>
                    <m:t>α</m:t>
                  </m:r>
                </m:den>
              </m:f>
              <m:r>
                <w:rPr>
                  <w:rFonts w:ascii="Cambria Math" w:eastAsia="Cambria Math" w:hAnsi="Cambria Math" w:cs="Arial"/>
                </w:rPr>
                <m:t>)</m:t>
              </m:r>
            </m:num>
            <m:den>
              <m:box>
                <m:boxPr>
                  <m:opEmu m:val="1"/>
                  <m:ctrlPr>
                    <w:rPr>
                      <w:rFonts w:ascii="Cambria Math" w:eastAsia="Cambria Math" w:hAnsi="Cambria Math" w:cs="Arial"/>
                    </w:rPr>
                  </m:ctrlPr>
                </m:boxPr>
                <m:e>
                  <m:r>
                    <w:rPr>
                      <w:rFonts w:ascii="Cambria Math" w:eastAsia="Cambria Math" w:hAnsi="Cambria Math" w:cs="Arial"/>
                    </w:rPr>
                    <m:t>ln</m:t>
                  </m:r>
                </m:e>
              </m:box>
              <m:r>
                <w:rPr>
                  <w:rFonts w:ascii="Cambria Math" w:eastAsia="Cambria Math" w:hAnsi="Cambria Math" w:cs="Arial"/>
                </w:rPr>
                <m:t>ln (</m:t>
              </m:r>
              <m:f>
                <m:fPr>
                  <m:ctrlPr>
                    <w:rPr>
                      <w:rFonts w:ascii="Cambria Math" w:eastAsia="Cambria Math" w:hAnsi="Cambria Math" w:cs="Arial"/>
                    </w:rPr>
                  </m:ctrlPr>
                </m:fPr>
                <m:num>
                  <m:r>
                    <w:rPr>
                      <w:rFonts w:ascii="Cambria Math" w:eastAsia="Cambria Math" w:hAnsi="Cambria Math" w:cs="Arial"/>
                    </w:rPr>
                    <m:t>(1-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m:t>
                  </m:r>
                </m:num>
                <m:den>
                  <m:r>
                    <w:rPr>
                      <w:rFonts w:ascii="Cambria Math" w:eastAsia="Cambria Math" w:hAnsi="Cambria Math" w:cs="Arial"/>
                    </w:rPr>
                    <m:t>(1-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r>
                    <w:rPr>
                      <w:rFonts w:ascii="Cambria Math" w:eastAsia="Cambria Math" w:hAnsi="Cambria Math" w:cs="Arial"/>
                    </w:rPr>
                    <m:t>))+ln⁡(</m:t>
                  </m:r>
                  <m:f>
                    <m:fPr>
                      <m:ctrlPr>
                        <w:rPr>
                          <w:rFonts w:ascii="Cambria Math" w:eastAsia="Cambria Math" w:hAnsi="Cambria Math" w:cs="Arial"/>
                        </w:rPr>
                      </m:ctrlPr>
                    </m:fPr>
                    <m:num>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num>
                    <m:den>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m:t>
                      </m:r>
                    </m:den>
                  </m:f>
                </m:den>
              </m:f>
              <m:r>
                <w:rPr>
                  <w:rFonts w:ascii="Cambria Math" w:eastAsia="Cambria Math" w:hAnsi="Cambria Math" w:cs="Arial"/>
                </w:rPr>
                <m:t xml:space="preserve"> </m:t>
              </m:r>
            </m:den>
          </m:f>
        </m:oMath>
      </m:oMathPara>
    </w:p>
    <w:p w14:paraId="60D8926C" w14:textId="77777777" w:rsidR="00C64A25" w:rsidRPr="007908CC" w:rsidRDefault="002A130E">
      <w:pPr>
        <w:jc w:val="center"/>
        <w:rPr>
          <w:rFonts w:ascii="Arial" w:eastAsia="Cambria Math" w:hAnsi="Arial" w:cs="Arial"/>
        </w:rPr>
      </w:pPr>
      <m:oMathPara>
        <m:oMath>
          <m:sSub>
            <m:sSubPr>
              <m:ctrlPr>
                <w:rPr>
                  <w:rFonts w:ascii="Cambria Math" w:eastAsia="Cambria Math" w:hAnsi="Cambria Math" w:cs="Arial"/>
                </w:rPr>
              </m:ctrlPr>
            </m:sSubPr>
            <m:e>
              <m:r>
                <w:rPr>
                  <w:rFonts w:ascii="Cambria Math" w:eastAsia="Cambria Math" w:hAnsi="Cambria Math" w:cs="Arial"/>
                </w:rPr>
                <m:t>h</m:t>
              </m:r>
            </m:e>
            <m:sub>
              <m:r>
                <w:rPr>
                  <w:rFonts w:ascii="Cambria Math" w:eastAsia="Cambria Math" w:hAnsi="Cambria Math" w:cs="Arial"/>
                </w:rPr>
                <m:t>0</m:t>
              </m:r>
            </m:sub>
          </m:sSub>
          <m:r>
            <w:rPr>
              <w:rFonts w:ascii="Cambria Math" w:eastAsia="Cambria Math" w:hAnsi="Cambria Math" w:cs="Arial"/>
            </w:rPr>
            <m:t>=</m:t>
          </m:r>
          <m:f>
            <m:fPr>
              <m:ctrlPr>
                <w:rPr>
                  <w:rFonts w:ascii="Cambria Math" w:eastAsia="Cambria Math" w:hAnsi="Cambria Math" w:cs="Arial"/>
                </w:rPr>
              </m:ctrlPr>
            </m:fPr>
            <m:num>
              <m:r>
                <w:rPr>
                  <w:rFonts w:ascii="Cambria Math" w:eastAsia="Cambria Math" w:hAnsi="Cambria Math" w:cs="Arial"/>
                </w:rPr>
                <m:t>-ln⁡(</m:t>
              </m:r>
              <m:f>
                <m:fPr>
                  <m:ctrlPr>
                    <w:rPr>
                      <w:rFonts w:ascii="Cambria Math" w:eastAsia="Cambria Math" w:hAnsi="Cambria Math" w:cs="Arial"/>
                    </w:rPr>
                  </m:ctrlPr>
                </m:fPr>
                <m:num>
                  <m:d>
                    <m:dPr>
                      <m:ctrlPr>
                        <w:rPr>
                          <w:rFonts w:ascii="Cambria Math" w:eastAsia="Cambria Math" w:hAnsi="Cambria Math" w:cs="Arial"/>
                        </w:rPr>
                      </m:ctrlPr>
                    </m:dPr>
                    <m:e>
                      <m:r>
                        <w:rPr>
                          <w:rFonts w:ascii="Cambria Math" w:eastAsia="Cambria Math" w:hAnsi="Cambria Math" w:cs="Arial"/>
                        </w:rPr>
                        <m:t>1-α</m:t>
                      </m:r>
                    </m:e>
                  </m:d>
                </m:num>
                <m:den>
                  <m:r>
                    <w:rPr>
                      <w:rFonts w:ascii="Cambria Math" w:eastAsia="Cambria Math" w:hAnsi="Cambria Math" w:cs="Arial"/>
                    </w:rPr>
                    <m:t>β</m:t>
                  </m:r>
                </m:den>
              </m:f>
              <m:r>
                <w:rPr>
                  <w:rFonts w:ascii="Cambria Math" w:eastAsia="Cambria Math" w:hAnsi="Cambria Math" w:cs="Arial"/>
                </w:rPr>
                <m:t>)</m:t>
              </m:r>
            </m:num>
            <m:den>
              <m:box>
                <m:boxPr>
                  <m:opEmu m:val="1"/>
                  <m:ctrlPr>
                    <w:rPr>
                      <w:rFonts w:ascii="Cambria Math" w:eastAsia="Cambria Math" w:hAnsi="Cambria Math" w:cs="Arial"/>
                    </w:rPr>
                  </m:ctrlPr>
                </m:boxPr>
                <m:e>
                  <m:r>
                    <w:rPr>
                      <w:rFonts w:ascii="Cambria Math" w:eastAsia="Cambria Math" w:hAnsi="Cambria Math" w:cs="Arial"/>
                    </w:rPr>
                    <m:t>ln</m:t>
                  </m:r>
                </m:e>
              </m:box>
              <m:r>
                <w:rPr>
                  <w:rFonts w:ascii="Cambria Math" w:eastAsia="Cambria Math" w:hAnsi="Cambria Math" w:cs="Arial"/>
                </w:rPr>
                <m:t>ln (</m:t>
              </m:r>
              <m:f>
                <m:fPr>
                  <m:ctrlPr>
                    <w:rPr>
                      <w:rFonts w:ascii="Cambria Math" w:eastAsia="Cambria Math" w:hAnsi="Cambria Math" w:cs="Arial"/>
                    </w:rPr>
                  </m:ctrlPr>
                </m:fPr>
                <m:num>
                  <m:r>
                    <w:rPr>
                      <w:rFonts w:ascii="Cambria Math" w:eastAsia="Cambria Math" w:hAnsi="Cambria Math" w:cs="Arial"/>
                    </w:rPr>
                    <m:t>(1-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m:t>
                  </m:r>
                </m:num>
                <m:den>
                  <m:r>
                    <w:rPr>
                      <w:rFonts w:ascii="Cambria Math" w:eastAsia="Cambria Math" w:hAnsi="Cambria Math" w:cs="Arial"/>
                    </w:rPr>
                    <m:t>(1-</m:t>
                  </m:r>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r>
                    <w:rPr>
                      <w:rFonts w:ascii="Cambria Math" w:eastAsia="Cambria Math" w:hAnsi="Cambria Math" w:cs="Arial"/>
                    </w:rPr>
                    <m:t>))+ln⁡(</m:t>
                  </m:r>
                  <m:f>
                    <m:fPr>
                      <m:ctrlPr>
                        <w:rPr>
                          <w:rFonts w:ascii="Cambria Math" w:eastAsia="Cambria Math" w:hAnsi="Cambria Math" w:cs="Arial"/>
                        </w:rPr>
                      </m:ctrlPr>
                    </m:fPr>
                    <m:num>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num>
                    <m:den>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r>
                        <w:rPr>
                          <w:rFonts w:ascii="Cambria Math" w:eastAsia="Cambria Math" w:hAnsi="Cambria Math" w:cs="Arial"/>
                        </w:rPr>
                        <m:t>)</m:t>
                      </m:r>
                    </m:den>
                  </m:f>
                </m:den>
              </m:f>
              <m:r>
                <w:rPr>
                  <w:rFonts w:ascii="Cambria Math" w:eastAsia="Cambria Math" w:hAnsi="Cambria Math" w:cs="Arial"/>
                </w:rPr>
                <m:t xml:space="preserve"> </m:t>
              </m:r>
            </m:den>
          </m:f>
        </m:oMath>
      </m:oMathPara>
    </w:p>
    <w:p w14:paraId="6F761445"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 xml:space="preserve">Where </w:t>
      </w:r>
      <m:oMath>
        <m:r>
          <w:rPr>
            <w:rFonts w:ascii="Cambria Math" w:hAnsi="Cambria Math" w:cs="Arial"/>
          </w:rPr>
          <m:t>α</m:t>
        </m:r>
        <m:r>
          <w:rPr>
            <w:rFonts w:ascii="Cambria Math" w:eastAsia="Cambria Math" w:hAnsi="Cambria Math" w:cs="Arial"/>
          </w:rPr>
          <m:t>=β</m:t>
        </m:r>
      </m:oMath>
      <w:r w:rsidRPr="007908CC">
        <w:rPr>
          <w:rFonts w:ascii="Arial" w:eastAsia="Times New Roman" w:hAnsi="Arial" w:cs="Arial"/>
        </w:rPr>
        <w:t>,therefore h0 = h1 and the decision limits are multiples of h0. In our case, as</w:t>
      </w:r>
      <m:oMath>
        <m:r>
          <w:rPr>
            <w:rFonts w:ascii="Cambria Math" w:hAnsi="Cambria Math" w:cs="Arial"/>
          </w:rPr>
          <m:t>α</m:t>
        </m:r>
        <m:r>
          <w:rPr>
            <w:rFonts w:ascii="Cambria Math" w:eastAsia="Cambria Math" w:hAnsi="Cambria Math" w:cs="Arial"/>
          </w:rPr>
          <m:t>=β</m:t>
        </m:r>
      </m:oMath>
      <w:r w:rsidRPr="007908CC">
        <w:rPr>
          <w:rFonts w:ascii="Arial" w:eastAsia="Times New Roman" w:hAnsi="Arial" w:cs="Arial"/>
        </w:rPr>
        <w:t xml:space="preserve"> = 0,1;  </w:t>
      </w:r>
      <m:oMath>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0</m:t>
            </m:r>
          </m:sub>
        </m:sSub>
      </m:oMath>
      <w:r w:rsidRPr="007908CC">
        <w:rPr>
          <w:rFonts w:ascii="Arial" w:eastAsia="Times New Roman" w:hAnsi="Arial" w:cs="Arial"/>
        </w:rPr>
        <w:t>= 10% and = 20%; therefore h0 = h1 = 2.71. For this reason, we mark the decision limits of our CUSUM charts as horizontal lines starting from the axis and at intervals of 2.71.</w:t>
      </w:r>
      <m:oMath>
        <m:sSub>
          <m:sSubPr>
            <m:ctrlPr>
              <w:rPr>
                <w:rFonts w:ascii="Cambria Math" w:eastAsia="Cambria Math" w:hAnsi="Cambria Math" w:cs="Arial"/>
              </w:rPr>
            </m:ctrlPr>
          </m:sSubPr>
          <m:e>
            <m:r>
              <w:rPr>
                <w:rFonts w:ascii="Cambria Math" w:eastAsia="Cambria Math" w:hAnsi="Cambria Math" w:cs="Arial"/>
              </w:rPr>
              <m:t>p</m:t>
            </m:r>
          </m:e>
          <m:sub>
            <m:r>
              <w:rPr>
                <w:rFonts w:ascii="Cambria Math" w:eastAsia="Cambria Math" w:hAnsi="Cambria Math" w:cs="Arial"/>
              </w:rPr>
              <m:t>1</m:t>
            </m:r>
          </m:sub>
        </m:sSub>
      </m:oMath>
    </w:p>
    <w:p w14:paraId="1FF48F82" w14:textId="77777777" w:rsidR="00C64A25" w:rsidRPr="007908CC" w:rsidRDefault="007908CC">
      <w:pPr>
        <w:rPr>
          <w:rFonts w:ascii="Arial" w:eastAsia="Times New Roman" w:hAnsi="Arial" w:cs="Arial"/>
        </w:rPr>
      </w:pPr>
      <w:r w:rsidRPr="007908CC">
        <w:rPr>
          <w:rFonts w:ascii="Arial" w:hAnsi="Arial" w:cs="Arial"/>
        </w:rPr>
        <w:br w:type="page"/>
      </w:r>
    </w:p>
    <w:p w14:paraId="04322C32" w14:textId="77777777" w:rsidR="00C64A25" w:rsidRPr="007908CC" w:rsidRDefault="007908CC">
      <w:pPr>
        <w:spacing w:after="0" w:line="480" w:lineRule="auto"/>
        <w:rPr>
          <w:rFonts w:ascii="Arial" w:eastAsia="Times New Roman" w:hAnsi="Arial" w:cs="Arial"/>
          <w:b/>
        </w:rPr>
      </w:pPr>
      <w:r w:rsidRPr="007908CC">
        <w:rPr>
          <w:rFonts w:ascii="Arial" w:eastAsia="Times New Roman" w:hAnsi="Arial" w:cs="Arial"/>
          <w:b/>
        </w:rPr>
        <w:lastRenderedPageBreak/>
        <w:t>Figure S1. Indications for use of the bronchoscope</w:t>
      </w:r>
    </w:p>
    <w:p w14:paraId="13D635F6" w14:textId="77777777" w:rsidR="00C64A25" w:rsidRPr="007908CC" w:rsidRDefault="007908CC">
      <w:pPr>
        <w:spacing w:after="0" w:line="480" w:lineRule="auto"/>
        <w:rPr>
          <w:rFonts w:ascii="Arial" w:eastAsia="Times New Roman" w:hAnsi="Arial" w:cs="Arial"/>
        </w:rPr>
      </w:pPr>
      <w:r w:rsidRPr="007908CC">
        <w:rPr>
          <w:rFonts w:ascii="Arial" w:hAnsi="Arial" w:cs="Arial"/>
          <w:noProof/>
        </w:rPr>
        <mc:AlternateContent>
          <mc:Choice Requires="wpg">
            <w:drawing>
              <wp:anchor distT="0" distB="0" distL="114300" distR="114300" simplePos="0" relativeHeight="251658240" behindDoc="0" locked="0" layoutInCell="1" hidden="0" allowOverlap="1" wp14:anchorId="15E56BAE" wp14:editId="1D60A889">
                <wp:simplePos x="0" y="0"/>
                <wp:positionH relativeFrom="column">
                  <wp:posOffset>558800</wp:posOffset>
                </wp:positionH>
                <wp:positionV relativeFrom="paragraph">
                  <wp:posOffset>0</wp:posOffset>
                </wp:positionV>
                <wp:extent cx="5264150" cy="3178355"/>
                <wp:effectExtent l="0" t="0" r="0" b="0"/>
                <wp:wrapNone/>
                <wp:docPr id="1" name="Grupo 1"/>
                <wp:cNvGraphicFramePr/>
                <a:graphic xmlns:a="http://schemas.openxmlformats.org/drawingml/2006/main">
                  <a:graphicData uri="http://schemas.microsoft.com/office/word/2010/wordprocessingGroup">
                    <wpg:wgp>
                      <wpg:cNvGrpSpPr/>
                      <wpg:grpSpPr>
                        <a:xfrm>
                          <a:off x="0" y="0"/>
                          <a:ext cx="5264150" cy="3178355"/>
                          <a:chOff x="2713925" y="2190823"/>
                          <a:chExt cx="5264150" cy="3178355"/>
                        </a:xfrm>
                      </wpg:grpSpPr>
                      <wpg:grpSp>
                        <wpg:cNvPr id="2" name="Grupo 2"/>
                        <wpg:cNvGrpSpPr/>
                        <wpg:grpSpPr>
                          <a:xfrm>
                            <a:off x="2713925" y="2190823"/>
                            <a:ext cx="5264150" cy="3178355"/>
                            <a:chOff x="2713925" y="2190823"/>
                            <a:chExt cx="5264150" cy="3178355"/>
                          </a:xfrm>
                        </wpg:grpSpPr>
                        <wps:wsp>
                          <wps:cNvPr id="3" name="Rectángulo 3"/>
                          <wps:cNvSpPr/>
                          <wps:spPr>
                            <a:xfrm>
                              <a:off x="2713925" y="2190823"/>
                              <a:ext cx="5264150" cy="3178350"/>
                            </a:xfrm>
                            <a:prstGeom prst="rect">
                              <a:avLst/>
                            </a:prstGeom>
                            <a:noFill/>
                            <a:ln>
                              <a:noFill/>
                            </a:ln>
                          </wps:spPr>
                          <wps:txbx>
                            <w:txbxContent>
                              <w:p w14:paraId="37E5DFBE"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2713925" y="2190823"/>
                              <a:ext cx="5264150" cy="3178355"/>
                              <a:chOff x="2713925" y="2213138"/>
                              <a:chExt cx="5533625" cy="3299562"/>
                            </a:xfrm>
                          </wpg:grpSpPr>
                          <wps:wsp>
                            <wps:cNvPr id="5" name="Rectángulo 5"/>
                            <wps:cNvSpPr/>
                            <wps:spPr>
                              <a:xfrm>
                                <a:off x="2713925" y="2213138"/>
                                <a:ext cx="5533625" cy="3299550"/>
                              </a:xfrm>
                              <a:prstGeom prst="rect">
                                <a:avLst/>
                              </a:prstGeom>
                              <a:noFill/>
                              <a:ln>
                                <a:noFill/>
                              </a:ln>
                            </wps:spPr>
                            <wps:txbx>
                              <w:txbxContent>
                                <w:p w14:paraId="16508764"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g:grpSp>
                            <wpg:cNvPr id="6" name="Grupo 6"/>
                            <wpg:cNvGrpSpPr/>
                            <wpg:grpSpPr>
                              <a:xfrm>
                                <a:off x="2713925" y="2213138"/>
                                <a:ext cx="5264150" cy="3133725"/>
                                <a:chOff x="0" y="0"/>
                                <a:chExt cx="8160327" cy="6120245"/>
                              </a:xfrm>
                            </wpg:grpSpPr>
                            <wps:wsp>
                              <wps:cNvPr id="7" name="Rectángulo 7"/>
                              <wps:cNvSpPr/>
                              <wps:spPr>
                                <a:xfrm>
                                  <a:off x="0" y="0"/>
                                  <a:ext cx="8160325" cy="6120225"/>
                                </a:xfrm>
                                <a:prstGeom prst="rect">
                                  <a:avLst/>
                                </a:prstGeom>
                                <a:noFill/>
                                <a:ln>
                                  <a:noFill/>
                                </a:ln>
                              </wps:spPr>
                              <wps:txbx>
                                <w:txbxContent>
                                  <w:p w14:paraId="4252BFEC"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8"/>
                                <pic:cNvPicPr preferRelativeResize="0"/>
                              </pic:nvPicPr>
                              <pic:blipFill rotWithShape="1">
                                <a:blip r:embed="rId4">
                                  <a:alphaModFix/>
                                </a:blip>
                                <a:srcRect/>
                                <a:stretch/>
                              </pic:blipFill>
                              <pic:spPr>
                                <a:xfrm>
                                  <a:off x="0" y="0"/>
                                  <a:ext cx="8160327" cy="6120245"/>
                                </a:xfrm>
                                <a:prstGeom prst="rect">
                                  <a:avLst/>
                                </a:prstGeom>
                                <a:noFill/>
                                <a:ln>
                                  <a:noFill/>
                                </a:ln>
                              </pic:spPr>
                            </pic:pic>
                            <wps:wsp>
                              <wps:cNvPr id="9" name="Rectángulo 9"/>
                              <wps:cNvSpPr/>
                              <wps:spPr>
                                <a:xfrm>
                                  <a:off x="3156238" y="5749204"/>
                                  <a:ext cx="90488" cy="200025"/>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4DE015AE"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s:wsp>
                              <wps:cNvPr id="10" name="Rectángulo 10"/>
                              <wps:cNvSpPr/>
                              <wps:spPr>
                                <a:xfrm>
                                  <a:off x="5023148" y="5753963"/>
                                  <a:ext cx="90488" cy="200025"/>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7DA767D7"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s:wsp>
                              <wps:cNvPr id="11" name="Rectángulo 11"/>
                              <wps:cNvSpPr/>
                              <wps:spPr>
                                <a:xfrm>
                                  <a:off x="6780520" y="5777772"/>
                                  <a:ext cx="72000" cy="200025"/>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4A3C94D7"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s:wsp>
                              <wps:cNvPr id="12" name="Rectángulo 12"/>
                              <wps:cNvSpPr/>
                              <wps:spPr>
                                <a:xfrm>
                                  <a:off x="2599706" y="3359562"/>
                                  <a:ext cx="1404000" cy="2147620"/>
                                </a:xfrm>
                                <a:prstGeom prst="rect">
                                  <a:avLst/>
                                </a:prstGeom>
                                <a:solidFill>
                                  <a:srgbClr val="FFFF00">
                                    <a:alpha val="34901"/>
                                  </a:srgbClr>
                                </a:solidFill>
                                <a:ln>
                                  <a:noFill/>
                                </a:ln>
                              </wps:spPr>
                              <wps:txbx>
                                <w:txbxContent>
                                  <w:p w14:paraId="1BFE3EAA"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s:wsp>
                              <wps:cNvPr id="13" name="Rectángulo 13"/>
                              <wps:cNvSpPr/>
                              <wps:spPr>
                                <a:xfrm>
                                  <a:off x="4406734" y="4977908"/>
                                  <a:ext cx="1404000" cy="504000"/>
                                </a:xfrm>
                                <a:prstGeom prst="rect">
                                  <a:avLst/>
                                </a:prstGeom>
                                <a:solidFill>
                                  <a:srgbClr val="FF0000">
                                    <a:alpha val="32156"/>
                                  </a:srgbClr>
                                </a:solidFill>
                                <a:ln>
                                  <a:noFill/>
                                </a:ln>
                              </wps:spPr>
                              <wps:txbx>
                                <w:txbxContent>
                                  <w:p w14:paraId="13B06ED7"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s:wsp>
                              <wps:cNvPr id="14" name="Rectángulo 14"/>
                              <wps:cNvSpPr/>
                              <wps:spPr>
                                <a:xfrm>
                                  <a:off x="6184733" y="5217398"/>
                                  <a:ext cx="1404000" cy="252000"/>
                                </a:xfrm>
                                <a:prstGeom prst="rect">
                                  <a:avLst/>
                                </a:prstGeom>
                                <a:solidFill>
                                  <a:srgbClr val="548135">
                                    <a:alpha val="32156"/>
                                  </a:srgbClr>
                                </a:solidFill>
                                <a:ln>
                                  <a:noFill/>
                                </a:ln>
                              </wps:spPr>
                              <wps:txbx>
                                <w:txbxContent>
                                  <w:p w14:paraId="71D017BC" w14:textId="77777777" w:rsidR="00C64A25" w:rsidRDefault="00C64A25">
                                    <w:pPr>
                                      <w:spacing w:after="0" w:line="240" w:lineRule="auto"/>
                                      <w:textDirection w:val="btLr"/>
                                    </w:pPr>
                                  </w:p>
                                </w:txbxContent>
                              </wps:txbx>
                              <wps:bodyPr spcFirstLastPara="1" wrap="square" lIns="91425" tIns="91425" rIns="91425" bIns="91425" anchor="ctr" anchorCtr="0">
                                <a:noAutofit/>
                              </wps:bodyPr>
                            </wps:wsp>
                          </wpg:grpSp>
                          <wps:wsp>
                            <wps:cNvPr id="15" name="Rectángulo 15"/>
                            <wps:cNvSpPr/>
                            <wps:spPr>
                              <a:xfrm>
                                <a:off x="2983450" y="5149100"/>
                                <a:ext cx="5264100" cy="363600"/>
                              </a:xfrm>
                              <a:prstGeom prst="rect">
                                <a:avLst/>
                              </a:prstGeom>
                              <a:solidFill>
                                <a:srgbClr val="FFFFFF"/>
                              </a:solidFill>
                              <a:ln>
                                <a:noFill/>
                              </a:ln>
                            </wps:spPr>
                            <wps:txbx>
                              <w:txbxContent>
                                <w:p w14:paraId="377C3EFA" w14:textId="77777777" w:rsidR="00C64A25" w:rsidRDefault="007908CC">
                                  <w:pPr>
                                    <w:spacing w:after="0" w:line="240" w:lineRule="auto"/>
                                    <w:textDirection w:val="btLr"/>
                                  </w:pPr>
                                  <w:r>
                                    <w:rPr>
                                      <w:rFonts w:ascii="Times New Roman" w:eastAsia="Times New Roman" w:hAnsi="Times New Roman" w:cs="Times New Roman"/>
                                      <w:color w:val="000000"/>
                                      <w:sz w:val="20"/>
                                    </w:rPr>
                                    <w:t xml:space="preserve">           Aspirate                  Bronchoalveolar               Aspiration              Bronchial biopsy</w:t>
                                  </w:r>
                                </w:p>
                                <w:p w14:paraId="3488DBFB" w14:textId="77777777" w:rsidR="00C64A25" w:rsidRDefault="007908CC">
                                  <w:pPr>
                                    <w:spacing w:after="0" w:line="240" w:lineRule="auto"/>
                                    <w:textDirection w:val="btLr"/>
                                  </w:pPr>
                                  <w:r>
                                    <w:rPr>
                                      <w:rFonts w:ascii="Times New Roman" w:eastAsia="Times New Roman" w:hAnsi="Times New Roman" w:cs="Times New Roman"/>
                                      <w:color w:val="000000"/>
                                      <w:sz w:val="20"/>
                                    </w:rPr>
                                    <w:t xml:space="preserve">                                                 lavage                        of secretion </w:t>
                                  </w:r>
                                </w:p>
                              </w:txbxContent>
                            </wps:txbx>
                            <wps:bodyPr spcFirstLastPara="1" wrap="square" lIns="91425" tIns="91425" rIns="91425" bIns="91425" anchor="t" anchorCtr="0">
                              <a:noAutofit/>
                            </wps:bodyPr>
                          </wps:w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558800</wp:posOffset>
                </wp:positionH>
                <wp:positionV relativeFrom="paragraph">
                  <wp:posOffset>0</wp:posOffset>
                </wp:positionV>
                <wp:extent cx="5264150" cy="317835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264150" cy="3178355"/>
                        </a:xfrm>
                        <a:prstGeom prst="rect"/>
                        <a:ln/>
                      </pic:spPr>
                    </pic:pic>
                  </a:graphicData>
                </a:graphic>
              </wp:anchor>
            </w:drawing>
          </mc:Fallback>
        </mc:AlternateContent>
      </w:r>
    </w:p>
    <w:p w14:paraId="1BE0CFE6" w14:textId="77777777" w:rsidR="00C64A25" w:rsidRPr="007908CC" w:rsidRDefault="00C64A25">
      <w:pPr>
        <w:spacing w:after="0" w:line="480" w:lineRule="auto"/>
        <w:rPr>
          <w:rFonts w:ascii="Arial" w:eastAsia="Times New Roman" w:hAnsi="Arial" w:cs="Arial"/>
        </w:rPr>
      </w:pPr>
    </w:p>
    <w:p w14:paraId="1A946081" w14:textId="77777777" w:rsidR="00C64A25" w:rsidRPr="007908CC" w:rsidRDefault="00C64A25">
      <w:pPr>
        <w:spacing w:after="0" w:line="480" w:lineRule="auto"/>
        <w:rPr>
          <w:rFonts w:ascii="Arial" w:eastAsia="Times New Roman" w:hAnsi="Arial" w:cs="Arial"/>
        </w:rPr>
      </w:pPr>
    </w:p>
    <w:p w14:paraId="4947064F" w14:textId="77777777" w:rsidR="00C64A25" w:rsidRPr="007908CC" w:rsidRDefault="00C64A25">
      <w:pPr>
        <w:spacing w:after="0" w:line="480" w:lineRule="auto"/>
        <w:rPr>
          <w:rFonts w:ascii="Arial" w:eastAsia="Times New Roman" w:hAnsi="Arial" w:cs="Arial"/>
        </w:rPr>
      </w:pPr>
    </w:p>
    <w:p w14:paraId="44C9EF8C" w14:textId="77777777" w:rsidR="00C64A25" w:rsidRPr="007908CC" w:rsidRDefault="00C64A25">
      <w:pPr>
        <w:spacing w:after="0" w:line="480" w:lineRule="auto"/>
        <w:rPr>
          <w:rFonts w:ascii="Arial" w:eastAsia="Times New Roman" w:hAnsi="Arial" w:cs="Arial"/>
        </w:rPr>
      </w:pPr>
    </w:p>
    <w:p w14:paraId="11F7A873" w14:textId="77777777" w:rsidR="00C64A25" w:rsidRPr="007908CC" w:rsidRDefault="00C64A25">
      <w:pPr>
        <w:spacing w:after="0" w:line="480" w:lineRule="auto"/>
        <w:rPr>
          <w:rFonts w:ascii="Arial" w:eastAsia="Times New Roman" w:hAnsi="Arial" w:cs="Arial"/>
        </w:rPr>
      </w:pPr>
    </w:p>
    <w:p w14:paraId="65060E67" w14:textId="77777777" w:rsidR="00C64A25" w:rsidRPr="007908CC" w:rsidRDefault="00C64A25">
      <w:pPr>
        <w:spacing w:after="0" w:line="480" w:lineRule="auto"/>
        <w:rPr>
          <w:rFonts w:ascii="Arial" w:eastAsia="Times New Roman" w:hAnsi="Arial" w:cs="Arial"/>
        </w:rPr>
      </w:pPr>
    </w:p>
    <w:p w14:paraId="34638253" w14:textId="77777777" w:rsidR="00C64A25" w:rsidRPr="007908CC" w:rsidRDefault="00C64A25">
      <w:pPr>
        <w:spacing w:after="0" w:line="480" w:lineRule="auto"/>
        <w:rPr>
          <w:rFonts w:ascii="Arial" w:eastAsia="Times New Roman" w:hAnsi="Arial" w:cs="Arial"/>
        </w:rPr>
      </w:pPr>
    </w:p>
    <w:p w14:paraId="688B7C1F" w14:textId="77777777" w:rsidR="00C64A25" w:rsidRPr="007908CC" w:rsidRDefault="00C64A25">
      <w:pPr>
        <w:spacing w:after="0" w:line="480" w:lineRule="auto"/>
        <w:rPr>
          <w:rFonts w:ascii="Arial" w:eastAsia="Times New Roman" w:hAnsi="Arial" w:cs="Arial"/>
        </w:rPr>
      </w:pPr>
    </w:p>
    <w:p w14:paraId="4A25A686" w14:textId="77777777" w:rsidR="00C64A25" w:rsidRPr="007908CC" w:rsidRDefault="00C64A25">
      <w:pPr>
        <w:spacing w:after="0" w:line="480" w:lineRule="auto"/>
        <w:rPr>
          <w:rFonts w:ascii="Arial" w:eastAsia="Times New Roman" w:hAnsi="Arial" w:cs="Arial"/>
        </w:rPr>
      </w:pPr>
    </w:p>
    <w:p w14:paraId="217246C9" w14:textId="77777777" w:rsidR="00C64A25" w:rsidRPr="007908CC" w:rsidRDefault="00C64A25">
      <w:pPr>
        <w:spacing w:after="0" w:line="480" w:lineRule="auto"/>
        <w:rPr>
          <w:rFonts w:ascii="Arial" w:eastAsia="Times New Roman" w:hAnsi="Arial" w:cs="Arial"/>
          <w:b/>
        </w:rPr>
      </w:pPr>
    </w:p>
    <w:p w14:paraId="38125A45"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noProof/>
        </w:rPr>
        <w:drawing>
          <wp:inline distT="114300" distB="114300" distL="114300" distR="114300" wp14:anchorId="202E5DB2" wp14:editId="2DCD4BE8">
            <wp:extent cx="6400800" cy="3962400"/>
            <wp:effectExtent l="0" t="0" r="0" b="0"/>
            <wp:docPr id="16" name="image1.png" descr="Points scored"/>
            <wp:cNvGraphicFramePr/>
            <a:graphic xmlns:a="http://schemas.openxmlformats.org/drawingml/2006/main">
              <a:graphicData uri="http://schemas.openxmlformats.org/drawingml/2006/picture">
                <pic:pic xmlns:pic="http://schemas.openxmlformats.org/drawingml/2006/picture">
                  <pic:nvPicPr>
                    <pic:cNvPr id="0" name="image1.png" descr="Points scored"/>
                    <pic:cNvPicPr preferRelativeResize="0"/>
                  </pic:nvPicPr>
                  <pic:blipFill>
                    <a:blip r:embed="rId8"/>
                    <a:srcRect/>
                    <a:stretch>
                      <a:fillRect/>
                    </a:stretch>
                  </pic:blipFill>
                  <pic:spPr>
                    <a:xfrm>
                      <a:off x="0" y="0"/>
                      <a:ext cx="6400800" cy="3962400"/>
                    </a:xfrm>
                    <a:prstGeom prst="rect">
                      <a:avLst/>
                    </a:prstGeom>
                    <a:ln/>
                  </pic:spPr>
                </pic:pic>
              </a:graphicData>
            </a:graphic>
          </wp:inline>
        </w:drawing>
      </w:r>
    </w:p>
    <w:p w14:paraId="331DED52" w14:textId="77777777" w:rsidR="00C64A25" w:rsidRPr="007908CC" w:rsidRDefault="007908CC">
      <w:pPr>
        <w:spacing w:after="0" w:line="480" w:lineRule="auto"/>
        <w:rPr>
          <w:rFonts w:ascii="Arial" w:eastAsia="Times New Roman" w:hAnsi="Arial" w:cs="Arial"/>
          <w:b/>
        </w:rPr>
      </w:pPr>
      <w:r w:rsidRPr="007908CC">
        <w:rPr>
          <w:rFonts w:ascii="Arial" w:eastAsia="Times New Roman" w:hAnsi="Arial" w:cs="Arial"/>
          <w:b/>
        </w:rPr>
        <w:lastRenderedPageBreak/>
        <w:t xml:space="preserve">Table S1 Average quality of the </w:t>
      </w:r>
      <w:proofErr w:type="spellStart"/>
      <w:r w:rsidRPr="007908CC">
        <w:rPr>
          <w:rFonts w:ascii="Arial" w:eastAsia="Times New Roman" w:hAnsi="Arial" w:cs="Arial"/>
          <w:b/>
        </w:rPr>
        <w:t>Ambú</w:t>
      </w:r>
      <w:proofErr w:type="spellEnd"/>
      <w:r w:rsidRPr="007908CC">
        <w:rPr>
          <w:rFonts w:ascii="Arial" w:eastAsia="Times New Roman" w:hAnsi="Arial" w:cs="Arial"/>
          <w:b/>
        </w:rPr>
        <w:t xml:space="preserve"> aScope4TM bronchoscope according to the number of fiberoptic bronchoscopes</w:t>
      </w:r>
    </w:p>
    <w:tbl>
      <w:tblPr>
        <w:tblStyle w:val="a"/>
        <w:tblW w:w="10939" w:type="dxa"/>
        <w:tblInd w:w="-152" w:type="dxa"/>
        <w:tblLayout w:type="fixed"/>
        <w:tblLook w:val="0400" w:firstRow="0" w:lastRow="0" w:firstColumn="0" w:lastColumn="0" w:noHBand="0" w:noVBand="1"/>
      </w:tblPr>
      <w:tblGrid>
        <w:gridCol w:w="500"/>
        <w:gridCol w:w="961"/>
        <w:gridCol w:w="1141"/>
        <w:gridCol w:w="961"/>
        <w:gridCol w:w="1141"/>
        <w:gridCol w:w="1150"/>
        <w:gridCol w:w="1141"/>
        <w:gridCol w:w="681"/>
        <w:gridCol w:w="1171"/>
        <w:gridCol w:w="921"/>
        <w:gridCol w:w="1171"/>
      </w:tblGrid>
      <w:tr w:rsidR="00C64A25" w:rsidRPr="007908CC" w14:paraId="25659881" w14:textId="77777777">
        <w:trPr>
          <w:trHeight w:val="735"/>
        </w:trPr>
        <w:tc>
          <w:tcPr>
            <w:tcW w:w="500" w:type="dxa"/>
            <w:tcBorders>
              <w:top w:val="single" w:sz="8" w:space="0" w:color="000000"/>
              <w:left w:val="single" w:sz="8" w:space="0" w:color="000000"/>
              <w:bottom w:val="single" w:sz="8" w:space="0" w:color="000000"/>
              <w:right w:val="single" w:sz="4" w:space="0" w:color="000000"/>
            </w:tcBorders>
            <w:shd w:val="clear" w:color="auto" w:fill="auto"/>
          </w:tcPr>
          <w:p w14:paraId="1E263DFB"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FBC No.</w:t>
            </w:r>
          </w:p>
        </w:tc>
        <w:tc>
          <w:tcPr>
            <w:tcW w:w="961" w:type="dxa"/>
            <w:tcBorders>
              <w:top w:val="single" w:sz="8" w:space="0" w:color="000000"/>
              <w:left w:val="nil"/>
              <w:bottom w:val="single" w:sz="8" w:space="0" w:color="000000"/>
              <w:right w:val="single" w:sz="4" w:space="0" w:color="000000"/>
            </w:tcBorders>
            <w:shd w:val="clear" w:color="auto" w:fill="auto"/>
          </w:tcPr>
          <w:p w14:paraId="3C247BD5"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Ease of mounting the equipment</w:t>
            </w:r>
          </w:p>
        </w:tc>
        <w:tc>
          <w:tcPr>
            <w:tcW w:w="1141" w:type="dxa"/>
            <w:tcBorders>
              <w:top w:val="single" w:sz="8" w:space="0" w:color="000000"/>
              <w:left w:val="nil"/>
              <w:bottom w:val="single" w:sz="8" w:space="0" w:color="000000"/>
              <w:right w:val="single" w:sz="4" w:space="0" w:color="000000"/>
            </w:tcBorders>
            <w:shd w:val="clear" w:color="auto" w:fill="auto"/>
          </w:tcPr>
          <w:p w14:paraId="5EAF7650"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Ease of mounting standardized equipment</w:t>
            </w:r>
          </w:p>
        </w:tc>
        <w:tc>
          <w:tcPr>
            <w:tcW w:w="961" w:type="dxa"/>
            <w:tcBorders>
              <w:top w:val="single" w:sz="8" w:space="0" w:color="000000"/>
              <w:left w:val="nil"/>
              <w:bottom w:val="single" w:sz="8" w:space="0" w:color="000000"/>
              <w:right w:val="single" w:sz="4" w:space="0" w:color="000000"/>
            </w:tcBorders>
            <w:shd w:val="clear" w:color="auto" w:fill="auto"/>
          </w:tcPr>
          <w:p w14:paraId="0C5AD666"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Intubation ease</w:t>
            </w:r>
          </w:p>
        </w:tc>
        <w:tc>
          <w:tcPr>
            <w:tcW w:w="1141" w:type="dxa"/>
            <w:tcBorders>
              <w:top w:val="single" w:sz="8" w:space="0" w:color="000000"/>
              <w:left w:val="nil"/>
              <w:bottom w:val="single" w:sz="8" w:space="0" w:color="000000"/>
              <w:right w:val="single" w:sz="4" w:space="0" w:color="000000"/>
            </w:tcBorders>
            <w:shd w:val="clear" w:color="auto" w:fill="auto"/>
          </w:tcPr>
          <w:p w14:paraId="13DFB9C9"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Ease in standardized intubation</w:t>
            </w:r>
          </w:p>
        </w:tc>
        <w:tc>
          <w:tcPr>
            <w:tcW w:w="1150" w:type="dxa"/>
            <w:tcBorders>
              <w:top w:val="single" w:sz="8" w:space="0" w:color="000000"/>
              <w:left w:val="nil"/>
              <w:bottom w:val="single" w:sz="8" w:space="0" w:color="000000"/>
              <w:right w:val="single" w:sz="4" w:space="0" w:color="000000"/>
            </w:tcBorders>
            <w:shd w:val="clear" w:color="auto" w:fill="auto"/>
          </w:tcPr>
          <w:p w14:paraId="08E70660"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Ease of maneuvering</w:t>
            </w:r>
          </w:p>
        </w:tc>
        <w:tc>
          <w:tcPr>
            <w:tcW w:w="1141" w:type="dxa"/>
            <w:tcBorders>
              <w:top w:val="single" w:sz="8" w:space="0" w:color="000000"/>
              <w:left w:val="nil"/>
              <w:bottom w:val="single" w:sz="8" w:space="0" w:color="000000"/>
              <w:right w:val="single" w:sz="4" w:space="0" w:color="000000"/>
            </w:tcBorders>
            <w:shd w:val="clear" w:color="auto" w:fill="auto"/>
          </w:tcPr>
          <w:p w14:paraId="21EC46C0"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Ease of maneuver standardized</w:t>
            </w:r>
          </w:p>
        </w:tc>
        <w:tc>
          <w:tcPr>
            <w:tcW w:w="681" w:type="dxa"/>
            <w:tcBorders>
              <w:top w:val="single" w:sz="8" w:space="0" w:color="000000"/>
              <w:left w:val="nil"/>
              <w:bottom w:val="single" w:sz="8" w:space="0" w:color="000000"/>
              <w:right w:val="single" w:sz="4" w:space="0" w:color="000000"/>
            </w:tcBorders>
            <w:shd w:val="clear" w:color="auto" w:fill="auto"/>
          </w:tcPr>
          <w:p w14:paraId="0062FE3C"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Global image quality</w:t>
            </w:r>
          </w:p>
        </w:tc>
        <w:tc>
          <w:tcPr>
            <w:tcW w:w="1171" w:type="dxa"/>
            <w:tcBorders>
              <w:top w:val="single" w:sz="8" w:space="0" w:color="000000"/>
              <w:left w:val="nil"/>
              <w:bottom w:val="single" w:sz="8" w:space="0" w:color="000000"/>
              <w:right w:val="single" w:sz="4" w:space="0" w:color="000000"/>
            </w:tcBorders>
            <w:shd w:val="clear" w:color="auto" w:fill="auto"/>
          </w:tcPr>
          <w:p w14:paraId="70BFE609"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Standardized global image quality</w:t>
            </w:r>
          </w:p>
        </w:tc>
        <w:tc>
          <w:tcPr>
            <w:tcW w:w="921" w:type="dxa"/>
            <w:tcBorders>
              <w:top w:val="single" w:sz="8" w:space="0" w:color="000000"/>
              <w:left w:val="nil"/>
              <w:bottom w:val="single" w:sz="8" w:space="0" w:color="000000"/>
              <w:right w:val="single" w:sz="4" w:space="0" w:color="000000"/>
            </w:tcBorders>
            <w:shd w:val="clear" w:color="auto" w:fill="auto"/>
          </w:tcPr>
          <w:p w14:paraId="0CE8E7DA"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Global aspiration quality</w:t>
            </w:r>
          </w:p>
        </w:tc>
        <w:tc>
          <w:tcPr>
            <w:tcW w:w="1171" w:type="dxa"/>
            <w:tcBorders>
              <w:top w:val="single" w:sz="8" w:space="0" w:color="000000"/>
              <w:left w:val="nil"/>
              <w:bottom w:val="single" w:sz="8" w:space="0" w:color="000000"/>
              <w:right w:val="single" w:sz="8" w:space="0" w:color="000000"/>
            </w:tcBorders>
            <w:shd w:val="clear" w:color="auto" w:fill="auto"/>
          </w:tcPr>
          <w:p w14:paraId="5E134C5E" w14:textId="77777777" w:rsidR="00C64A25" w:rsidRPr="007908CC" w:rsidRDefault="007908CC">
            <w:pPr>
              <w:spacing w:after="0" w:line="240" w:lineRule="auto"/>
              <w:jc w:val="center"/>
              <w:rPr>
                <w:rFonts w:ascii="Arial Narrow" w:eastAsia="Arial Narrow" w:hAnsi="Arial Narrow" w:cs="Arial"/>
                <w:color w:val="000000"/>
                <w:sz w:val="20"/>
                <w:szCs w:val="20"/>
              </w:rPr>
            </w:pPr>
            <w:r w:rsidRPr="007908CC">
              <w:rPr>
                <w:rFonts w:ascii="Arial Narrow" w:eastAsia="Arial Narrow" w:hAnsi="Arial Narrow" w:cs="Arial"/>
                <w:color w:val="000000"/>
                <w:sz w:val="20"/>
                <w:szCs w:val="20"/>
              </w:rPr>
              <w:t>Standardized global aspiration quality</w:t>
            </w:r>
          </w:p>
        </w:tc>
      </w:tr>
      <w:tr w:rsidR="00C64A25" w:rsidRPr="007908CC" w14:paraId="53C13C64"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459844FC"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1.0</w:t>
            </w:r>
          </w:p>
        </w:tc>
        <w:tc>
          <w:tcPr>
            <w:tcW w:w="961" w:type="dxa"/>
            <w:tcBorders>
              <w:top w:val="nil"/>
              <w:left w:val="nil"/>
              <w:bottom w:val="single" w:sz="4" w:space="0" w:color="000000"/>
              <w:right w:val="single" w:sz="4" w:space="0" w:color="000000"/>
            </w:tcBorders>
            <w:shd w:val="clear" w:color="auto" w:fill="auto"/>
            <w:vAlign w:val="center"/>
          </w:tcPr>
          <w:p w14:paraId="7D9B534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4.4</w:t>
            </w:r>
          </w:p>
        </w:tc>
        <w:tc>
          <w:tcPr>
            <w:tcW w:w="1141" w:type="dxa"/>
            <w:tcBorders>
              <w:top w:val="nil"/>
              <w:left w:val="nil"/>
              <w:bottom w:val="single" w:sz="4" w:space="0" w:color="000000"/>
              <w:right w:val="single" w:sz="4" w:space="0" w:color="000000"/>
            </w:tcBorders>
            <w:shd w:val="clear" w:color="auto" w:fill="auto"/>
            <w:vAlign w:val="center"/>
          </w:tcPr>
          <w:p w14:paraId="4AD5F16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87.5</w:t>
            </w:r>
          </w:p>
        </w:tc>
        <w:tc>
          <w:tcPr>
            <w:tcW w:w="961" w:type="dxa"/>
            <w:tcBorders>
              <w:top w:val="nil"/>
              <w:left w:val="nil"/>
              <w:bottom w:val="single" w:sz="4" w:space="0" w:color="000000"/>
              <w:right w:val="single" w:sz="4" w:space="0" w:color="000000"/>
            </w:tcBorders>
            <w:shd w:val="clear" w:color="auto" w:fill="auto"/>
            <w:vAlign w:val="center"/>
          </w:tcPr>
          <w:p w14:paraId="0C9AE1F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w:t>
            </w:r>
          </w:p>
        </w:tc>
        <w:tc>
          <w:tcPr>
            <w:tcW w:w="1141" w:type="dxa"/>
            <w:tcBorders>
              <w:top w:val="nil"/>
              <w:left w:val="nil"/>
              <w:bottom w:val="single" w:sz="4" w:space="0" w:color="000000"/>
              <w:right w:val="single" w:sz="4" w:space="0" w:color="000000"/>
            </w:tcBorders>
            <w:shd w:val="clear" w:color="auto" w:fill="auto"/>
            <w:vAlign w:val="center"/>
          </w:tcPr>
          <w:p w14:paraId="2CDADF7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78.3</w:t>
            </w:r>
          </w:p>
        </w:tc>
        <w:tc>
          <w:tcPr>
            <w:tcW w:w="1150" w:type="dxa"/>
            <w:tcBorders>
              <w:top w:val="nil"/>
              <w:left w:val="nil"/>
              <w:bottom w:val="single" w:sz="4" w:space="0" w:color="000000"/>
              <w:right w:val="single" w:sz="4" w:space="0" w:color="000000"/>
            </w:tcBorders>
            <w:shd w:val="clear" w:color="auto" w:fill="auto"/>
            <w:vAlign w:val="center"/>
          </w:tcPr>
          <w:p w14:paraId="63BC07A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7.7</w:t>
            </w:r>
          </w:p>
        </w:tc>
        <w:tc>
          <w:tcPr>
            <w:tcW w:w="1141" w:type="dxa"/>
            <w:tcBorders>
              <w:top w:val="nil"/>
              <w:left w:val="nil"/>
              <w:bottom w:val="single" w:sz="4" w:space="0" w:color="000000"/>
              <w:right w:val="single" w:sz="4" w:space="0" w:color="000000"/>
            </w:tcBorders>
            <w:shd w:val="clear" w:color="auto" w:fill="auto"/>
            <w:vAlign w:val="center"/>
          </w:tcPr>
          <w:p w14:paraId="3F7DDA8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77.3</w:t>
            </w:r>
          </w:p>
        </w:tc>
        <w:tc>
          <w:tcPr>
            <w:tcW w:w="681" w:type="dxa"/>
            <w:tcBorders>
              <w:top w:val="nil"/>
              <w:left w:val="nil"/>
              <w:bottom w:val="single" w:sz="4" w:space="0" w:color="000000"/>
              <w:right w:val="single" w:sz="4" w:space="0" w:color="000000"/>
            </w:tcBorders>
            <w:shd w:val="clear" w:color="auto" w:fill="auto"/>
            <w:vAlign w:val="center"/>
          </w:tcPr>
          <w:p w14:paraId="5A35062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7.2</w:t>
            </w:r>
          </w:p>
        </w:tc>
        <w:tc>
          <w:tcPr>
            <w:tcW w:w="1171" w:type="dxa"/>
            <w:tcBorders>
              <w:top w:val="nil"/>
              <w:left w:val="nil"/>
              <w:bottom w:val="single" w:sz="4" w:space="0" w:color="000000"/>
              <w:right w:val="single" w:sz="4" w:space="0" w:color="000000"/>
            </w:tcBorders>
            <w:shd w:val="clear" w:color="auto" w:fill="auto"/>
            <w:vAlign w:val="center"/>
          </w:tcPr>
          <w:p w14:paraId="3F398D8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72.4</w:t>
            </w:r>
          </w:p>
        </w:tc>
        <w:tc>
          <w:tcPr>
            <w:tcW w:w="921" w:type="dxa"/>
            <w:tcBorders>
              <w:top w:val="nil"/>
              <w:left w:val="nil"/>
              <w:bottom w:val="single" w:sz="4" w:space="0" w:color="000000"/>
              <w:right w:val="single" w:sz="4" w:space="0" w:color="000000"/>
            </w:tcBorders>
            <w:shd w:val="clear" w:color="auto" w:fill="auto"/>
            <w:vAlign w:val="center"/>
          </w:tcPr>
          <w:p w14:paraId="1DF6ACC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71" w:type="dxa"/>
            <w:tcBorders>
              <w:top w:val="nil"/>
              <w:left w:val="nil"/>
              <w:bottom w:val="single" w:sz="4" w:space="0" w:color="000000"/>
              <w:right w:val="single" w:sz="8" w:space="0" w:color="000000"/>
            </w:tcBorders>
            <w:shd w:val="clear" w:color="auto" w:fill="auto"/>
            <w:vAlign w:val="center"/>
          </w:tcPr>
          <w:p w14:paraId="1B4F7ED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r>
      <w:tr w:rsidR="00C64A25" w:rsidRPr="007908CC" w14:paraId="4C955771"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3736BD11"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2.0</w:t>
            </w:r>
          </w:p>
        </w:tc>
        <w:tc>
          <w:tcPr>
            <w:tcW w:w="961" w:type="dxa"/>
            <w:tcBorders>
              <w:top w:val="nil"/>
              <w:left w:val="nil"/>
              <w:bottom w:val="single" w:sz="4" w:space="0" w:color="000000"/>
              <w:right w:val="single" w:sz="4" w:space="0" w:color="000000"/>
            </w:tcBorders>
            <w:shd w:val="clear" w:color="auto" w:fill="auto"/>
            <w:vAlign w:val="center"/>
          </w:tcPr>
          <w:p w14:paraId="4A000ED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7F471E6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961" w:type="dxa"/>
            <w:tcBorders>
              <w:top w:val="nil"/>
              <w:left w:val="nil"/>
              <w:bottom w:val="single" w:sz="4" w:space="0" w:color="000000"/>
              <w:right w:val="single" w:sz="4" w:space="0" w:color="000000"/>
            </w:tcBorders>
            <w:shd w:val="clear" w:color="auto" w:fill="auto"/>
            <w:vAlign w:val="center"/>
          </w:tcPr>
          <w:p w14:paraId="6665773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w:t>
            </w:r>
          </w:p>
        </w:tc>
        <w:tc>
          <w:tcPr>
            <w:tcW w:w="1141" w:type="dxa"/>
            <w:tcBorders>
              <w:top w:val="nil"/>
              <w:left w:val="nil"/>
              <w:bottom w:val="single" w:sz="4" w:space="0" w:color="000000"/>
              <w:right w:val="single" w:sz="4" w:space="0" w:color="000000"/>
            </w:tcBorders>
            <w:shd w:val="clear" w:color="auto" w:fill="auto"/>
            <w:vAlign w:val="center"/>
          </w:tcPr>
          <w:p w14:paraId="5D9C065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79.4</w:t>
            </w:r>
          </w:p>
        </w:tc>
        <w:tc>
          <w:tcPr>
            <w:tcW w:w="1150" w:type="dxa"/>
            <w:tcBorders>
              <w:top w:val="nil"/>
              <w:left w:val="nil"/>
              <w:bottom w:val="single" w:sz="4" w:space="0" w:color="000000"/>
              <w:right w:val="single" w:sz="4" w:space="0" w:color="000000"/>
            </w:tcBorders>
            <w:shd w:val="clear" w:color="auto" w:fill="auto"/>
            <w:vAlign w:val="center"/>
          </w:tcPr>
          <w:p w14:paraId="45AC5E1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w:t>
            </w:r>
          </w:p>
        </w:tc>
        <w:tc>
          <w:tcPr>
            <w:tcW w:w="1141" w:type="dxa"/>
            <w:tcBorders>
              <w:top w:val="nil"/>
              <w:left w:val="nil"/>
              <w:bottom w:val="single" w:sz="4" w:space="0" w:color="000000"/>
              <w:right w:val="single" w:sz="4" w:space="0" w:color="000000"/>
            </w:tcBorders>
            <w:shd w:val="clear" w:color="auto" w:fill="auto"/>
            <w:vAlign w:val="center"/>
          </w:tcPr>
          <w:p w14:paraId="00A2AFC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78.9</w:t>
            </w:r>
          </w:p>
        </w:tc>
        <w:tc>
          <w:tcPr>
            <w:tcW w:w="681" w:type="dxa"/>
            <w:tcBorders>
              <w:top w:val="nil"/>
              <w:left w:val="nil"/>
              <w:bottom w:val="single" w:sz="4" w:space="0" w:color="000000"/>
              <w:right w:val="single" w:sz="4" w:space="0" w:color="000000"/>
            </w:tcBorders>
            <w:shd w:val="clear" w:color="auto" w:fill="auto"/>
            <w:vAlign w:val="center"/>
          </w:tcPr>
          <w:p w14:paraId="7C3E8F8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w:t>
            </w:r>
          </w:p>
        </w:tc>
        <w:tc>
          <w:tcPr>
            <w:tcW w:w="1171" w:type="dxa"/>
            <w:tcBorders>
              <w:top w:val="nil"/>
              <w:left w:val="nil"/>
              <w:bottom w:val="single" w:sz="4" w:space="0" w:color="000000"/>
              <w:right w:val="single" w:sz="4" w:space="0" w:color="000000"/>
            </w:tcBorders>
            <w:shd w:val="clear" w:color="auto" w:fill="auto"/>
            <w:vAlign w:val="center"/>
          </w:tcPr>
          <w:p w14:paraId="0715224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75.0</w:t>
            </w:r>
          </w:p>
        </w:tc>
        <w:tc>
          <w:tcPr>
            <w:tcW w:w="921" w:type="dxa"/>
            <w:tcBorders>
              <w:top w:val="nil"/>
              <w:left w:val="nil"/>
              <w:bottom w:val="single" w:sz="4" w:space="0" w:color="000000"/>
              <w:right w:val="single" w:sz="4" w:space="0" w:color="000000"/>
            </w:tcBorders>
            <w:shd w:val="clear" w:color="auto" w:fill="auto"/>
            <w:vAlign w:val="center"/>
          </w:tcPr>
          <w:p w14:paraId="50D018D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71" w:type="dxa"/>
            <w:tcBorders>
              <w:top w:val="nil"/>
              <w:left w:val="nil"/>
              <w:bottom w:val="single" w:sz="4" w:space="0" w:color="000000"/>
              <w:right w:val="single" w:sz="8" w:space="0" w:color="000000"/>
            </w:tcBorders>
            <w:shd w:val="clear" w:color="auto" w:fill="auto"/>
            <w:vAlign w:val="center"/>
          </w:tcPr>
          <w:p w14:paraId="5A56BCC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81.1</w:t>
            </w:r>
          </w:p>
        </w:tc>
      </w:tr>
      <w:tr w:rsidR="00C64A25" w:rsidRPr="007908CC" w14:paraId="5213AF56"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18485D86"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3.0</w:t>
            </w:r>
          </w:p>
        </w:tc>
        <w:tc>
          <w:tcPr>
            <w:tcW w:w="961" w:type="dxa"/>
            <w:tcBorders>
              <w:top w:val="nil"/>
              <w:left w:val="nil"/>
              <w:bottom w:val="single" w:sz="4" w:space="0" w:color="000000"/>
              <w:right w:val="single" w:sz="4" w:space="0" w:color="000000"/>
            </w:tcBorders>
            <w:shd w:val="clear" w:color="auto" w:fill="auto"/>
            <w:vAlign w:val="center"/>
          </w:tcPr>
          <w:p w14:paraId="2B389E7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3625262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961" w:type="dxa"/>
            <w:tcBorders>
              <w:top w:val="nil"/>
              <w:left w:val="nil"/>
              <w:bottom w:val="single" w:sz="4" w:space="0" w:color="000000"/>
              <w:right w:val="single" w:sz="4" w:space="0" w:color="000000"/>
            </w:tcBorders>
            <w:shd w:val="clear" w:color="auto" w:fill="auto"/>
            <w:vAlign w:val="center"/>
          </w:tcPr>
          <w:p w14:paraId="4A36ADD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w:t>
            </w:r>
          </w:p>
        </w:tc>
        <w:tc>
          <w:tcPr>
            <w:tcW w:w="1141" w:type="dxa"/>
            <w:tcBorders>
              <w:top w:val="nil"/>
              <w:left w:val="nil"/>
              <w:bottom w:val="single" w:sz="4" w:space="0" w:color="000000"/>
              <w:right w:val="single" w:sz="4" w:space="0" w:color="000000"/>
            </w:tcBorders>
            <w:shd w:val="clear" w:color="auto" w:fill="auto"/>
            <w:vAlign w:val="center"/>
          </w:tcPr>
          <w:p w14:paraId="2EB7157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79.3</w:t>
            </w:r>
          </w:p>
        </w:tc>
        <w:tc>
          <w:tcPr>
            <w:tcW w:w="1150" w:type="dxa"/>
            <w:tcBorders>
              <w:top w:val="nil"/>
              <w:left w:val="nil"/>
              <w:bottom w:val="single" w:sz="4" w:space="0" w:color="000000"/>
              <w:right w:val="single" w:sz="4" w:space="0" w:color="000000"/>
            </w:tcBorders>
            <w:shd w:val="clear" w:color="auto" w:fill="auto"/>
            <w:vAlign w:val="center"/>
          </w:tcPr>
          <w:p w14:paraId="40BFA80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w:t>
            </w:r>
          </w:p>
        </w:tc>
        <w:tc>
          <w:tcPr>
            <w:tcW w:w="1141" w:type="dxa"/>
            <w:tcBorders>
              <w:top w:val="nil"/>
              <w:left w:val="nil"/>
              <w:bottom w:val="single" w:sz="4" w:space="0" w:color="000000"/>
              <w:right w:val="single" w:sz="4" w:space="0" w:color="000000"/>
            </w:tcBorders>
            <w:shd w:val="clear" w:color="auto" w:fill="auto"/>
            <w:vAlign w:val="center"/>
          </w:tcPr>
          <w:p w14:paraId="139E3C6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79.4</w:t>
            </w:r>
          </w:p>
        </w:tc>
        <w:tc>
          <w:tcPr>
            <w:tcW w:w="681" w:type="dxa"/>
            <w:tcBorders>
              <w:top w:val="nil"/>
              <w:left w:val="nil"/>
              <w:bottom w:val="single" w:sz="4" w:space="0" w:color="000000"/>
              <w:right w:val="single" w:sz="4" w:space="0" w:color="000000"/>
            </w:tcBorders>
            <w:shd w:val="clear" w:color="auto" w:fill="auto"/>
            <w:vAlign w:val="center"/>
          </w:tcPr>
          <w:p w14:paraId="387F50A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w:t>
            </w:r>
          </w:p>
        </w:tc>
        <w:tc>
          <w:tcPr>
            <w:tcW w:w="1171" w:type="dxa"/>
            <w:tcBorders>
              <w:top w:val="nil"/>
              <w:left w:val="nil"/>
              <w:bottom w:val="single" w:sz="4" w:space="0" w:color="000000"/>
              <w:right w:val="single" w:sz="4" w:space="0" w:color="000000"/>
            </w:tcBorders>
            <w:shd w:val="clear" w:color="auto" w:fill="auto"/>
            <w:vAlign w:val="center"/>
          </w:tcPr>
          <w:p w14:paraId="0745AA0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74.7</w:t>
            </w:r>
          </w:p>
        </w:tc>
        <w:tc>
          <w:tcPr>
            <w:tcW w:w="921" w:type="dxa"/>
            <w:tcBorders>
              <w:top w:val="nil"/>
              <w:left w:val="nil"/>
              <w:bottom w:val="single" w:sz="4" w:space="0" w:color="000000"/>
              <w:right w:val="single" w:sz="4" w:space="0" w:color="000000"/>
            </w:tcBorders>
            <w:shd w:val="clear" w:color="auto" w:fill="auto"/>
            <w:vAlign w:val="center"/>
          </w:tcPr>
          <w:p w14:paraId="1697969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w:t>
            </w:r>
          </w:p>
        </w:tc>
        <w:tc>
          <w:tcPr>
            <w:tcW w:w="1171" w:type="dxa"/>
            <w:tcBorders>
              <w:top w:val="nil"/>
              <w:left w:val="nil"/>
              <w:bottom w:val="single" w:sz="4" w:space="0" w:color="000000"/>
              <w:right w:val="single" w:sz="8" w:space="0" w:color="000000"/>
            </w:tcBorders>
            <w:shd w:val="clear" w:color="auto" w:fill="auto"/>
            <w:vAlign w:val="center"/>
          </w:tcPr>
          <w:p w14:paraId="507921D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81.9</w:t>
            </w:r>
          </w:p>
        </w:tc>
      </w:tr>
      <w:tr w:rsidR="00C64A25" w:rsidRPr="007908CC" w14:paraId="05819E9C"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583A509B"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4.0</w:t>
            </w:r>
          </w:p>
        </w:tc>
        <w:tc>
          <w:tcPr>
            <w:tcW w:w="961" w:type="dxa"/>
            <w:tcBorders>
              <w:top w:val="nil"/>
              <w:left w:val="nil"/>
              <w:bottom w:val="single" w:sz="4" w:space="0" w:color="000000"/>
              <w:right w:val="single" w:sz="4" w:space="0" w:color="000000"/>
            </w:tcBorders>
            <w:shd w:val="clear" w:color="auto" w:fill="auto"/>
            <w:vAlign w:val="center"/>
          </w:tcPr>
          <w:p w14:paraId="5033266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5554D39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961" w:type="dxa"/>
            <w:tcBorders>
              <w:top w:val="nil"/>
              <w:left w:val="nil"/>
              <w:bottom w:val="single" w:sz="4" w:space="0" w:color="000000"/>
              <w:right w:val="single" w:sz="4" w:space="0" w:color="000000"/>
            </w:tcBorders>
            <w:shd w:val="clear" w:color="auto" w:fill="auto"/>
            <w:vAlign w:val="center"/>
          </w:tcPr>
          <w:p w14:paraId="3246656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8.3</w:t>
            </w:r>
          </w:p>
        </w:tc>
        <w:tc>
          <w:tcPr>
            <w:tcW w:w="1141" w:type="dxa"/>
            <w:tcBorders>
              <w:top w:val="nil"/>
              <w:left w:val="nil"/>
              <w:bottom w:val="single" w:sz="4" w:space="0" w:color="000000"/>
              <w:right w:val="single" w:sz="4" w:space="0" w:color="000000"/>
            </w:tcBorders>
            <w:shd w:val="clear" w:color="auto" w:fill="auto"/>
            <w:vAlign w:val="center"/>
          </w:tcPr>
          <w:p w14:paraId="51AE066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82.7</w:t>
            </w:r>
          </w:p>
        </w:tc>
        <w:tc>
          <w:tcPr>
            <w:tcW w:w="1150" w:type="dxa"/>
            <w:tcBorders>
              <w:top w:val="nil"/>
              <w:left w:val="nil"/>
              <w:bottom w:val="single" w:sz="4" w:space="0" w:color="000000"/>
              <w:right w:val="single" w:sz="4" w:space="0" w:color="000000"/>
            </w:tcBorders>
            <w:shd w:val="clear" w:color="auto" w:fill="auto"/>
            <w:vAlign w:val="center"/>
          </w:tcPr>
          <w:p w14:paraId="1C3958C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w:t>
            </w:r>
          </w:p>
        </w:tc>
        <w:tc>
          <w:tcPr>
            <w:tcW w:w="1141" w:type="dxa"/>
            <w:tcBorders>
              <w:top w:val="nil"/>
              <w:left w:val="nil"/>
              <w:bottom w:val="single" w:sz="4" w:space="0" w:color="000000"/>
              <w:right w:val="single" w:sz="4" w:space="0" w:color="000000"/>
            </w:tcBorders>
            <w:shd w:val="clear" w:color="auto" w:fill="auto"/>
            <w:vAlign w:val="center"/>
          </w:tcPr>
          <w:p w14:paraId="5F102B6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78.5</w:t>
            </w:r>
          </w:p>
        </w:tc>
        <w:tc>
          <w:tcPr>
            <w:tcW w:w="681" w:type="dxa"/>
            <w:tcBorders>
              <w:top w:val="nil"/>
              <w:left w:val="nil"/>
              <w:bottom w:val="single" w:sz="4" w:space="0" w:color="000000"/>
              <w:right w:val="single" w:sz="4" w:space="0" w:color="000000"/>
            </w:tcBorders>
            <w:shd w:val="clear" w:color="auto" w:fill="auto"/>
            <w:vAlign w:val="center"/>
          </w:tcPr>
          <w:p w14:paraId="0A5CF49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w:t>
            </w:r>
          </w:p>
        </w:tc>
        <w:tc>
          <w:tcPr>
            <w:tcW w:w="1171" w:type="dxa"/>
            <w:tcBorders>
              <w:top w:val="nil"/>
              <w:left w:val="nil"/>
              <w:bottom w:val="single" w:sz="4" w:space="0" w:color="000000"/>
              <w:right w:val="single" w:sz="4" w:space="0" w:color="000000"/>
            </w:tcBorders>
            <w:shd w:val="clear" w:color="auto" w:fill="auto"/>
            <w:vAlign w:val="center"/>
          </w:tcPr>
          <w:p w14:paraId="2B20223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74.2</w:t>
            </w:r>
          </w:p>
        </w:tc>
        <w:tc>
          <w:tcPr>
            <w:tcW w:w="921" w:type="dxa"/>
            <w:tcBorders>
              <w:top w:val="nil"/>
              <w:left w:val="nil"/>
              <w:bottom w:val="single" w:sz="4" w:space="0" w:color="000000"/>
              <w:right w:val="single" w:sz="4" w:space="0" w:color="000000"/>
            </w:tcBorders>
            <w:shd w:val="clear" w:color="auto" w:fill="auto"/>
            <w:vAlign w:val="center"/>
          </w:tcPr>
          <w:p w14:paraId="0ACD7E4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71" w:type="dxa"/>
            <w:tcBorders>
              <w:top w:val="nil"/>
              <w:left w:val="nil"/>
              <w:bottom w:val="single" w:sz="4" w:space="0" w:color="000000"/>
              <w:right w:val="single" w:sz="8" w:space="0" w:color="000000"/>
            </w:tcBorders>
            <w:shd w:val="clear" w:color="auto" w:fill="auto"/>
            <w:vAlign w:val="center"/>
          </w:tcPr>
          <w:p w14:paraId="0871817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81.2</w:t>
            </w:r>
          </w:p>
        </w:tc>
      </w:tr>
      <w:tr w:rsidR="00C64A25" w:rsidRPr="007908CC" w14:paraId="05C9F3DF"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58AE865C"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5.0</w:t>
            </w:r>
          </w:p>
        </w:tc>
        <w:tc>
          <w:tcPr>
            <w:tcW w:w="961" w:type="dxa"/>
            <w:tcBorders>
              <w:top w:val="nil"/>
              <w:left w:val="nil"/>
              <w:bottom w:val="single" w:sz="4" w:space="0" w:color="000000"/>
              <w:right w:val="single" w:sz="4" w:space="0" w:color="000000"/>
            </w:tcBorders>
            <w:shd w:val="clear" w:color="auto" w:fill="auto"/>
            <w:vAlign w:val="center"/>
          </w:tcPr>
          <w:p w14:paraId="3A65606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5E2FEEE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89.6</w:t>
            </w:r>
          </w:p>
        </w:tc>
        <w:tc>
          <w:tcPr>
            <w:tcW w:w="961" w:type="dxa"/>
            <w:tcBorders>
              <w:top w:val="nil"/>
              <w:left w:val="nil"/>
              <w:bottom w:val="single" w:sz="4" w:space="0" w:color="000000"/>
              <w:right w:val="single" w:sz="4" w:space="0" w:color="000000"/>
            </w:tcBorders>
            <w:shd w:val="clear" w:color="auto" w:fill="auto"/>
            <w:vAlign w:val="center"/>
          </w:tcPr>
          <w:p w14:paraId="6FEC5F6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w:t>
            </w:r>
          </w:p>
        </w:tc>
        <w:tc>
          <w:tcPr>
            <w:tcW w:w="1141" w:type="dxa"/>
            <w:tcBorders>
              <w:top w:val="nil"/>
              <w:left w:val="nil"/>
              <w:bottom w:val="single" w:sz="4" w:space="0" w:color="000000"/>
              <w:right w:val="single" w:sz="4" w:space="0" w:color="000000"/>
            </w:tcBorders>
            <w:shd w:val="clear" w:color="auto" w:fill="auto"/>
            <w:vAlign w:val="center"/>
          </w:tcPr>
          <w:p w14:paraId="5A1472D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83.9</w:t>
            </w:r>
          </w:p>
        </w:tc>
        <w:tc>
          <w:tcPr>
            <w:tcW w:w="1150" w:type="dxa"/>
            <w:tcBorders>
              <w:top w:val="nil"/>
              <w:left w:val="nil"/>
              <w:bottom w:val="single" w:sz="4" w:space="0" w:color="000000"/>
              <w:right w:val="single" w:sz="4" w:space="0" w:color="000000"/>
            </w:tcBorders>
            <w:shd w:val="clear" w:color="auto" w:fill="auto"/>
            <w:vAlign w:val="center"/>
          </w:tcPr>
          <w:p w14:paraId="5D878C1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w:t>
            </w:r>
          </w:p>
        </w:tc>
        <w:tc>
          <w:tcPr>
            <w:tcW w:w="1141" w:type="dxa"/>
            <w:tcBorders>
              <w:top w:val="nil"/>
              <w:left w:val="nil"/>
              <w:bottom w:val="single" w:sz="4" w:space="0" w:color="000000"/>
              <w:right w:val="single" w:sz="4" w:space="0" w:color="000000"/>
            </w:tcBorders>
            <w:shd w:val="clear" w:color="auto" w:fill="auto"/>
            <w:vAlign w:val="center"/>
          </w:tcPr>
          <w:p w14:paraId="3415EEE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82.0</w:t>
            </w:r>
          </w:p>
        </w:tc>
        <w:tc>
          <w:tcPr>
            <w:tcW w:w="681" w:type="dxa"/>
            <w:tcBorders>
              <w:top w:val="nil"/>
              <w:left w:val="nil"/>
              <w:bottom w:val="single" w:sz="4" w:space="0" w:color="000000"/>
              <w:right w:val="single" w:sz="4" w:space="0" w:color="000000"/>
            </w:tcBorders>
            <w:shd w:val="clear" w:color="auto" w:fill="auto"/>
            <w:vAlign w:val="center"/>
          </w:tcPr>
          <w:p w14:paraId="4879DAC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w:t>
            </w:r>
          </w:p>
        </w:tc>
        <w:tc>
          <w:tcPr>
            <w:tcW w:w="1171" w:type="dxa"/>
            <w:tcBorders>
              <w:top w:val="nil"/>
              <w:left w:val="nil"/>
              <w:bottom w:val="single" w:sz="4" w:space="0" w:color="000000"/>
              <w:right w:val="single" w:sz="4" w:space="0" w:color="000000"/>
            </w:tcBorders>
            <w:shd w:val="clear" w:color="auto" w:fill="auto"/>
            <w:vAlign w:val="center"/>
          </w:tcPr>
          <w:p w14:paraId="05CA97C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75.2</w:t>
            </w:r>
          </w:p>
        </w:tc>
        <w:tc>
          <w:tcPr>
            <w:tcW w:w="921" w:type="dxa"/>
            <w:tcBorders>
              <w:top w:val="nil"/>
              <w:left w:val="nil"/>
              <w:bottom w:val="single" w:sz="4" w:space="0" w:color="000000"/>
              <w:right w:val="single" w:sz="4" w:space="0" w:color="000000"/>
            </w:tcBorders>
            <w:shd w:val="clear" w:color="auto" w:fill="auto"/>
            <w:vAlign w:val="center"/>
          </w:tcPr>
          <w:p w14:paraId="482D697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71" w:type="dxa"/>
            <w:tcBorders>
              <w:top w:val="nil"/>
              <w:left w:val="nil"/>
              <w:bottom w:val="single" w:sz="4" w:space="0" w:color="000000"/>
              <w:right w:val="single" w:sz="8" w:space="0" w:color="000000"/>
            </w:tcBorders>
            <w:shd w:val="clear" w:color="auto" w:fill="auto"/>
            <w:vAlign w:val="center"/>
          </w:tcPr>
          <w:p w14:paraId="1133A83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81.2</w:t>
            </w:r>
          </w:p>
        </w:tc>
      </w:tr>
      <w:tr w:rsidR="00C64A25" w:rsidRPr="007908CC" w14:paraId="090892D2"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2F9D5EF8"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6.0</w:t>
            </w:r>
          </w:p>
        </w:tc>
        <w:tc>
          <w:tcPr>
            <w:tcW w:w="961" w:type="dxa"/>
            <w:tcBorders>
              <w:top w:val="nil"/>
              <w:left w:val="nil"/>
              <w:bottom w:val="single" w:sz="4" w:space="0" w:color="000000"/>
              <w:right w:val="single" w:sz="4" w:space="0" w:color="000000"/>
            </w:tcBorders>
            <w:shd w:val="clear" w:color="auto" w:fill="auto"/>
            <w:vAlign w:val="center"/>
          </w:tcPr>
          <w:p w14:paraId="4351295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4.6</w:t>
            </w:r>
          </w:p>
        </w:tc>
        <w:tc>
          <w:tcPr>
            <w:tcW w:w="1141" w:type="dxa"/>
            <w:tcBorders>
              <w:top w:val="nil"/>
              <w:left w:val="nil"/>
              <w:bottom w:val="single" w:sz="4" w:space="0" w:color="000000"/>
              <w:right w:val="single" w:sz="4" w:space="0" w:color="000000"/>
            </w:tcBorders>
            <w:shd w:val="clear" w:color="auto" w:fill="auto"/>
            <w:vAlign w:val="center"/>
          </w:tcPr>
          <w:p w14:paraId="1BAB888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91.2</w:t>
            </w:r>
          </w:p>
        </w:tc>
        <w:tc>
          <w:tcPr>
            <w:tcW w:w="961" w:type="dxa"/>
            <w:tcBorders>
              <w:top w:val="nil"/>
              <w:left w:val="nil"/>
              <w:bottom w:val="single" w:sz="4" w:space="0" w:color="000000"/>
              <w:right w:val="single" w:sz="4" w:space="0" w:color="000000"/>
            </w:tcBorders>
            <w:shd w:val="clear" w:color="auto" w:fill="auto"/>
            <w:vAlign w:val="center"/>
          </w:tcPr>
          <w:p w14:paraId="1EA19D6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w:t>
            </w:r>
          </w:p>
        </w:tc>
        <w:tc>
          <w:tcPr>
            <w:tcW w:w="1141" w:type="dxa"/>
            <w:tcBorders>
              <w:top w:val="nil"/>
              <w:left w:val="nil"/>
              <w:bottom w:val="single" w:sz="4" w:space="0" w:color="000000"/>
              <w:right w:val="single" w:sz="4" w:space="0" w:color="000000"/>
            </w:tcBorders>
            <w:shd w:val="clear" w:color="auto" w:fill="auto"/>
            <w:vAlign w:val="center"/>
          </w:tcPr>
          <w:p w14:paraId="392043A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84.1</w:t>
            </w:r>
          </w:p>
        </w:tc>
        <w:tc>
          <w:tcPr>
            <w:tcW w:w="1150" w:type="dxa"/>
            <w:tcBorders>
              <w:top w:val="nil"/>
              <w:left w:val="nil"/>
              <w:bottom w:val="single" w:sz="4" w:space="0" w:color="000000"/>
              <w:right w:val="single" w:sz="4" w:space="0" w:color="000000"/>
            </w:tcBorders>
            <w:shd w:val="clear" w:color="auto" w:fill="auto"/>
            <w:vAlign w:val="center"/>
          </w:tcPr>
          <w:p w14:paraId="25CFF8D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41" w:type="dxa"/>
            <w:tcBorders>
              <w:top w:val="nil"/>
              <w:left w:val="nil"/>
              <w:bottom w:val="single" w:sz="4" w:space="0" w:color="000000"/>
              <w:right w:val="single" w:sz="4" w:space="0" w:color="000000"/>
            </w:tcBorders>
            <w:shd w:val="clear" w:color="auto" w:fill="auto"/>
            <w:vAlign w:val="center"/>
          </w:tcPr>
          <w:p w14:paraId="368B340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81.2</w:t>
            </w:r>
          </w:p>
        </w:tc>
        <w:tc>
          <w:tcPr>
            <w:tcW w:w="681" w:type="dxa"/>
            <w:tcBorders>
              <w:top w:val="nil"/>
              <w:left w:val="nil"/>
              <w:bottom w:val="single" w:sz="4" w:space="0" w:color="000000"/>
              <w:right w:val="single" w:sz="4" w:space="0" w:color="000000"/>
            </w:tcBorders>
            <w:shd w:val="clear" w:color="auto" w:fill="auto"/>
            <w:vAlign w:val="center"/>
          </w:tcPr>
          <w:p w14:paraId="15574F5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w:t>
            </w:r>
          </w:p>
        </w:tc>
        <w:tc>
          <w:tcPr>
            <w:tcW w:w="1171" w:type="dxa"/>
            <w:tcBorders>
              <w:top w:val="nil"/>
              <w:left w:val="nil"/>
              <w:bottom w:val="single" w:sz="4" w:space="0" w:color="000000"/>
              <w:right w:val="single" w:sz="4" w:space="0" w:color="000000"/>
            </w:tcBorders>
            <w:shd w:val="clear" w:color="auto" w:fill="auto"/>
            <w:vAlign w:val="center"/>
          </w:tcPr>
          <w:p w14:paraId="518BF7A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74.0</w:t>
            </w:r>
          </w:p>
        </w:tc>
        <w:tc>
          <w:tcPr>
            <w:tcW w:w="921" w:type="dxa"/>
            <w:tcBorders>
              <w:top w:val="nil"/>
              <w:left w:val="nil"/>
              <w:bottom w:val="single" w:sz="4" w:space="0" w:color="000000"/>
              <w:right w:val="single" w:sz="4" w:space="0" w:color="000000"/>
            </w:tcBorders>
            <w:shd w:val="clear" w:color="auto" w:fill="auto"/>
            <w:vAlign w:val="center"/>
          </w:tcPr>
          <w:p w14:paraId="01A79D5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w:t>
            </w:r>
          </w:p>
        </w:tc>
        <w:tc>
          <w:tcPr>
            <w:tcW w:w="1171" w:type="dxa"/>
            <w:tcBorders>
              <w:top w:val="nil"/>
              <w:left w:val="nil"/>
              <w:bottom w:val="single" w:sz="4" w:space="0" w:color="000000"/>
              <w:right w:val="single" w:sz="8" w:space="0" w:color="000000"/>
            </w:tcBorders>
            <w:shd w:val="clear" w:color="auto" w:fill="auto"/>
            <w:vAlign w:val="center"/>
          </w:tcPr>
          <w:p w14:paraId="164C529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82.0</w:t>
            </w:r>
          </w:p>
        </w:tc>
      </w:tr>
      <w:tr w:rsidR="00C64A25" w:rsidRPr="007908CC" w14:paraId="395829B2"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28F530DC"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7.0</w:t>
            </w:r>
          </w:p>
        </w:tc>
        <w:tc>
          <w:tcPr>
            <w:tcW w:w="961" w:type="dxa"/>
            <w:tcBorders>
              <w:top w:val="nil"/>
              <w:left w:val="nil"/>
              <w:bottom w:val="single" w:sz="4" w:space="0" w:color="000000"/>
              <w:right w:val="single" w:sz="4" w:space="0" w:color="000000"/>
            </w:tcBorders>
            <w:shd w:val="clear" w:color="auto" w:fill="auto"/>
            <w:vAlign w:val="center"/>
          </w:tcPr>
          <w:p w14:paraId="61602A5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41455FE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90.9</w:t>
            </w:r>
          </w:p>
        </w:tc>
        <w:tc>
          <w:tcPr>
            <w:tcW w:w="961" w:type="dxa"/>
            <w:tcBorders>
              <w:top w:val="nil"/>
              <w:left w:val="nil"/>
              <w:bottom w:val="single" w:sz="4" w:space="0" w:color="000000"/>
              <w:right w:val="single" w:sz="4" w:space="0" w:color="000000"/>
            </w:tcBorders>
            <w:shd w:val="clear" w:color="auto" w:fill="auto"/>
            <w:vAlign w:val="center"/>
          </w:tcPr>
          <w:p w14:paraId="1D7DE31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w:t>
            </w:r>
          </w:p>
        </w:tc>
        <w:tc>
          <w:tcPr>
            <w:tcW w:w="1141" w:type="dxa"/>
            <w:tcBorders>
              <w:top w:val="nil"/>
              <w:left w:val="nil"/>
              <w:bottom w:val="single" w:sz="4" w:space="0" w:color="000000"/>
              <w:right w:val="single" w:sz="4" w:space="0" w:color="000000"/>
            </w:tcBorders>
            <w:shd w:val="clear" w:color="auto" w:fill="auto"/>
            <w:vAlign w:val="center"/>
          </w:tcPr>
          <w:p w14:paraId="017E851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82.4</w:t>
            </w:r>
          </w:p>
        </w:tc>
        <w:tc>
          <w:tcPr>
            <w:tcW w:w="1150" w:type="dxa"/>
            <w:tcBorders>
              <w:top w:val="nil"/>
              <w:left w:val="nil"/>
              <w:bottom w:val="single" w:sz="4" w:space="0" w:color="000000"/>
              <w:right w:val="single" w:sz="4" w:space="0" w:color="000000"/>
            </w:tcBorders>
            <w:shd w:val="clear" w:color="auto" w:fill="auto"/>
            <w:vAlign w:val="center"/>
          </w:tcPr>
          <w:p w14:paraId="6DC5582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41" w:type="dxa"/>
            <w:tcBorders>
              <w:top w:val="nil"/>
              <w:left w:val="nil"/>
              <w:bottom w:val="single" w:sz="4" w:space="0" w:color="000000"/>
              <w:right w:val="single" w:sz="4" w:space="0" w:color="000000"/>
            </w:tcBorders>
            <w:shd w:val="clear" w:color="auto" w:fill="auto"/>
            <w:vAlign w:val="center"/>
          </w:tcPr>
          <w:p w14:paraId="46D3362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80.9</w:t>
            </w:r>
          </w:p>
        </w:tc>
        <w:tc>
          <w:tcPr>
            <w:tcW w:w="681" w:type="dxa"/>
            <w:tcBorders>
              <w:top w:val="nil"/>
              <w:left w:val="nil"/>
              <w:bottom w:val="single" w:sz="4" w:space="0" w:color="000000"/>
              <w:right w:val="single" w:sz="4" w:space="0" w:color="000000"/>
            </w:tcBorders>
            <w:shd w:val="clear" w:color="auto" w:fill="auto"/>
            <w:vAlign w:val="center"/>
          </w:tcPr>
          <w:p w14:paraId="2FD1F3F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w:t>
            </w:r>
          </w:p>
        </w:tc>
        <w:tc>
          <w:tcPr>
            <w:tcW w:w="1171" w:type="dxa"/>
            <w:tcBorders>
              <w:top w:val="nil"/>
              <w:left w:val="nil"/>
              <w:bottom w:val="single" w:sz="4" w:space="0" w:color="000000"/>
              <w:right w:val="single" w:sz="4" w:space="0" w:color="000000"/>
            </w:tcBorders>
            <w:shd w:val="clear" w:color="auto" w:fill="auto"/>
            <w:vAlign w:val="center"/>
          </w:tcPr>
          <w:p w14:paraId="2488936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73.5</w:t>
            </w:r>
          </w:p>
        </w:tc>
        <w:tc>
          <w:tcPr>
            <w:tcW w:w="921" w:type="dxa"/>
            <w:tcBorders>
              <w:top w:val="nil"/>
              <w:left w:val="nil"/>
              <w:bottom w:val="single" w:sz="4" w:space="0" w:color="000000"/>
              <w:right w:val="single" w:sz="4" w:space="0" w:color="000000"/>
            </w:tcBorders>
            <w:shd w:val="clear" w:color="auto" w:fill="auto"/>
            <w:vAlign w:val="center"/>
          </w:tcPr>
          <w:p w14:paraId="268CE13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71" w:type="dxa"/>
            <w:tcBorders>
              <w:top w:val="nil"/>
              <w:left w:val="nil"/>
              <w:bottom w:val="single" w:sz="4" w:space="0" w:color="000000"/>
              <w:right w:val="single" w:sz="8" w:space="0" w:color="000000"/>
            </w:tcBorders>
            <w:shd w:val="clear" w:color="auto" w:fill="auto"/>
            <w:vAlign w:val="center"/>
          </w:tcPr>
          <w:p w14:paraId="05A8D74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81.0</w:t>
            </w:r>
          </w:p>
        </w:tc>
      </w:tr>
      <w:tr w:rsidR="00C64A25" w:rsidRPr="007908CC" w14:paraId="7AFA2884"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06445627"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8.0</w:t>
            </w:r>
          </w:p>
        </w:tc>
        <w:tc>
          <w:tcPr>
            <w:tcW w:w="961" w:type="dxa"/>
            <w:tcBorders>
              <w:top w:val="nil"/>
              <w:left w:val="nil"/>
              <w:bottom w:val="single" w:sz="4" w:space="0" w:color="000000"/>
              <w:right w:val="single" w:sz="4" w:space="0" w:color="000000"/>
            </w:tcBorders>
            <w:shd w:val="clear" w:color="auto" w:fill="auto"/>
            <w:vAlign w:val="center"/>
          </w:tcPr>
          <w:p w14:paraId="06A9CA6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4.6</w:t>
            </w:r>
          </w:p>
        </w:tc>
        <w:tc>
          <w:tcPr>
            <w:tcW w:w="1141" w:type="dxa"/>
            <w:tcBorders>
              <w:top w:val="nil"/>
              <w:left w:val="nil"/>
              <w:bottom w:val="single" w:sz="4" w:space="0" w:color="000000"/>
              <w:right w:val="single" w:sz="4" w:space="0" w:color="000000"/>
            </w:tcBorders>
            <w:shd w:val="clear" w:color="auto" w:fill="auto"/>
            <w:vAlign w:val="center"/>
          </w:tcPr>
          <w:p w14:paraId="3AC64F5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91.8</w:t>
            </w:r>
          </w:p>
        </w:tc>
        <w:tc>
          <w:tcPr>
            <w:tcW w:w="961" w:type="dxa"/>
            <w:tcBorders>
              <w:top w:val="nil"/>
              <w:left w:val="nil"/>
              <w:bottom w:val="single" w:sz="4" w:space="0" w:color="000000"/>
              <w:right w:val="single" w:sz="4" w:space="0" w:color="000000"/>
            </w:tcBorders>
            <w:shd w:val="clear" w:color="auto" w:fill="auto"/>
            <w:vAlign w:val="center"/>
          </w:tcPr>
          <w:p w14:paraId="64DDD35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7.8</w:t>
            </w:r>
          </w:p>
        </w:tc>
        <w:tc>
          <w:tcPr>
            <w:tcW w:w="1141" w:type="dxa"/>
            <w:tcBorders>
              <w:top w:val="nil"/>
              <w:left w:val="nil"/>
              <w:bottom w:val="single" w:sz="4" w:space="0" w:color="000000"/>
              <w:right w:val="single" w:sz="4" w:space="0" w:color="000000"/>
            </w:tcBorders>
            <w:shd w:val="clear" w:color="auto" w:fill="auto"/>
            <w:vAlign w:val="center"/>
          </w:tcPr>
          <w:p w14:paraId="2D0135D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77.6</w:t>
            </w:r>
          </w:p>
        </w:tc>
        <w:tc>
          <w:tcPr>
            <w:tcW w:w="1150" w:type="dxa"/>
            <w:tcBorders>
              <w:top w:val="nil"/>
              <w:left w:val="nil"/>
              <w:bottom w:val="single" w:sz="4" w:space="0" w:color="000000"/>
              <w:right w:val="single" w:sz="4" w:space="0" w:color="000000"/>
            </w:tcBorders>
            <w:shd w:val="clear" w:color="auto" w:fill="auto"/>
            <w:vAlign w:val="center"/>
          </w:tcPr>
          <w:p w14:paraId="227BBB19"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w:t>
            </w:r>
          </w:p>
        </w:tc>
        <w:tc>
          <w:tcPr>
            <w:tcW w:w="1141" w:type="dxa"/>
            <w:tcBorders>
              <w:top w:val="nil"/>
              <w:left w:val="nil"/>
              <w:bottom w:val="single" w:sz="4" w:space="0" w:color="000000"/>
              <w:right w:val="single" w:sz="4" w:space="0" w:color="000000"/>
            </w:tcBorders>
            <w:shd w:val="clear" w:color="auto" w:fill="auto"/>
            <w:vAlign w:val="center"/>
          </w:tcPr>
          <w:p w14:paraId="7FC56BD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75.3</w:t>
            </w:r>
          </w:p>
        </w:tc>
        <w:tc>
          <w:tcPr>
            <w:tcW w:w="681" w:type="dxa"/>
            <w:tcBorders>
              <w:top w:val="nil"/>
              <w:left w:val="nil"/>
              <w:bottom w:val="single" w:sz="4" w:space="0" w:color="000000"/>
              <w:right w:val="single" w:sz="4" w:space="0" w:color="000000"/>
            </w:tcBorders>
            <w:shd w:val="clear" w:color="auto" w:fill="auto"/>
            <w:vAlign w:val="center"/>
          </w:tcPr>
          <w:p w14:paraId="53C64AE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7.1</w:t>
            </w:r>
          </w:p>
        </w:tc>
        <w:tc>
          <w:tcPr>
            <w:tcW w:w="1171" w:type="dxa"/>
            <w:tcBorders>
              <w:top w:val="nil"/>
              <w:left w:val="nil"/>
              <w:bottom w:val="single" w:sz="4" w:space="0" w:color="000000"/>
              <w:right w:val="single" w:sz="4" w:space="0" w:color="000000"/>
            </w:tcBorders>
            <w:shd w:val="clear" w:color="auto" w:fill="auto"/>
            <w:vAlign w:val="center"/>
          </w:tcPr>
          <w:p w14:paraId="7934643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71.3</w:t>
            </w:r>
          </w:p>
        </w:tc>
        <w:tc>
          <w:tcPr>
            <w:tcW w:w="921" w:type="dxa"/>
            <w:tcBorders>
              <w:top w:val="nil"/>
              <w:left w:val="nil"/>
              <w:bottom w:val="single" w:sz="4" w:space="0" w:color="000000"/>
              <w:right w:val="single" w:sz="4" w:space="0" w:color="000000"/>
            </w:tcBorders>
            <w:shd w:val="clear" w:color="auto" w:fill="auto"/>
            <w:vAlign w:val="center"/>
          </w:tcPr>
          <w:p w14:paraId="69F6A70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8.5</w:t>
            </w:r>
          </w:p>
        </w:tc>
        <w:tc>
          <w:tcPr>
            <w:tcW w:w="1171" w:type="dxa"/>
            <w:tcBorders>
              <w:top w:val="nil"/>
              <w:left w:val="nil"/>
              <w:bottom w:val="single" w:sz="4" w:space="0" w:color="000000"/>
              <w:right w:val="single" w:sz="8" w:space="0" w:color="000000"/>
            </w:tcBorders>
            <w:shd w:val="clear" w:color="auto" w:fill="auto"/>
            <w:vAlign w:val="center"/>
          </w:tcPr>
          <w:p w14:paraId="3673290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84.7</w:t>
            </w:r>
          </w:p>
        </w:tc>
      </w:tr>
      <w:tr w:rsidR="00C64A25" w:rsidRPr="007908CC" w14:paraId="6454B603"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69F13F85"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9.0</w:t>
            </w:r>
          </w:p>
        </w:tc>
        <w:tc>
          <w:tcPr>
            <w:tcW w:w="961" w:type="dxa"/>
            <w:tcBorders>
              <w:top w:val="nil"/>
              <w:left w:val="nil"/>
              <w:bottom w:val="single" w:sz="4" w:space="0" w:color="000000"/>
              <w:right w:val="single" w:sz="4" w:space="0" w:color="000000"/>
            </w:tcBorders>
            <w:shd w:val="clear" w:color="auto" w:fill="auto"/>
            <w:vAlign w:val="center"/>
          </w:tcPr>
          <w:p w14:paraId="671EBCF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2145106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961" w:type="dxa"/>
            <w:tcBorders>
              <w:top w:val="nil"/>
              <w:left w:val="nil"/>
              <w:bottom w:val="single" w:sz="4" w:space="0" w:color="000000"/>
              <w:right w:val="single" w:sz="4" w:space="0" w:color="000000"/>
            </w:tcBorders>
            <w:shd w:val="clear" w:color="auto" w:fill="auto"/>
            <w:vAlign w:val="center"/>
          </w:tcPr>
          <w:p w14:paraId="7193E94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w:t>
            </w:r>
          </w:p>
        </w:tc>
        <w:tc>
          <w:tcPr>
            <w:tcW w:w="1141" w:type="dxa"/>
            <w:tcBorders>
              <w:top w:val="nil"/>
              <w:left w:val="nil"/>
              <w:bottom w:val="single" w:sz="4" w:space="0" w:color="000000"/>
              <w:right w:val="single" w:sz="4" w:space="0" w:color="000000"/>
            </w:tcBorders>
            <w:shd w:val="clear" w:color="auto" w:fill="auto"/>
            <w:vAlign w:val="center"/>
          </w:tcPr>
          <w:p w14:paraId="526863A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79.3</w:t>
            </w:r>
          </w:p>
        </w:tc>
        <w:tc>
          <w:tcPr>
            <w:tcW w:w="1150" w:type="dxa"/>
            <w:tcBorders>
              <w:top w:val="nil"/>
              <w:left w:val="nil"/>
              <w:bottom w:val="single" w:sz="4" w:space="0" w:color="000000"/>
              <w:right w:val="single" w:sz="4" w:space="0" w:color="000000"/>
            </w:tcBorders>
            <w:shd w:val="clear" w:color="auto" w:fill="auto"/>
            <w:vAlign w:val="center"/>
          </w:tcPr>
          <w:p w14:paraId="09C35C5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41" w:type="dxa"/>
            <w:tcBorders>
              <w:top w:val="nil"/>
              <w:left w:val="nil"/>
              <w:bottom w:val="single" w:sz="4" w:space="0" w:color="000000"/>
              <w:right w:val="single" w:sz="4" w:space="0" w:color="000000"/>
            </w:tcBorders>
            <w:shd w:val="clear" w:color="auto" w:fill="auto"/>
            <w:vAlign w:val="center"/>
          </w:tcPr>
          <w:p w14:paraId="26B9BC8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80.7</w:t>
            </w:r>
          </w:p>
        </w:tc>
        <w:tc>
          <w:tcPr>
            <w:tcW w:w="681" w:type="dxa"/>
            <w:tcBorders>
              <w:top w:val="nil"/>
              <w:left w:val="nil"/>
              <w:bottom w:val="single" w:sz="4" w:space="0" w:color="000000"/>
              <w:right w:val="single" w:sz="4" w:space="0" w:color="000000"/>
            </w:tcBorders>
            <w:shd w:val="clear" w:color="auto" w:fill="auto"/>
            <w:vAlign w:val="center"/>
          </w:tcPr>
          <w:p w14:paraId="3E81B7B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7.5</w:t>
            </w:r>
          </w:p>
        </w:tc>
        <w:tc>
          <w:tcPr>
            <w:tcW w:w="1171" w:type="dxa"/>
            <w:tcBorders>
              <w:top w:val="nil"/>
              <w:left w:val="nil"/>
              <w:bottom w:val="single" w:sz="4" w:space="0" w:color="000000"/>
              <w:right w:val="single" w:sz="4" w:space="0" w:color="000000"/>
            </w:tcBorders>
            <w:shd w:val="clear" w:color="auto" w:fill="auto"/>
            <w:vAlign w:val="center"/>
          </w:tcPr>
          <w:p w14:paraId="1170F3C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74.6</w:t>
            </w:r>
          </w:p>
        </w:tc>
        <w:tc>
          <w:tcPr>
            <w:tcW w:w="921" w:type="dxa"/>
            <w:tcBorders>
              <w:top w:val="nil"/>
              <w:left w:val="nil"/>
              <w:bottom w:val="single" w:sz="4" w:space="0" w:color="000000"/>
              <w:right w:val="single" w:sz="4" w:space="0" w:color="000000"/>
            </w:tcBorders>
            <w:shd w:val="clear" w:color="auto" w:fill="auto"/>
            <w:vAlign w:val="center"/>
          </w:tcPr>
          <w:p w14:paraId="35457B3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8.3</w:t>
            </w:r>
          </w:p>
        </w:tc>
        <w:tc>
          <w:tcPr>
            <w:tcW w:w="1171" w:type="dxa"/>
            <w:tcBorders>
              <w:top w:val="nil"/>
              <w:left w:val="nil"/>
              <w:bottom w:val="single" w:sz="4" w:space="0" w:color="000000"/>
              <w:right w:val="single" w:sz="8" w:space="0" w:color="000000"/>
            </w:tcBorders>
            <w:shd w:val="clear" w:color="auto" w:fill="auto"/>
            <w:vAlign w:val="center"/>
          </w:tcPr>
          <w:p w14:paraId="4594462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82.9</w:t>
            </w:r>
          </w:p>
        </w:tc>
      </w:tr>
      <w:tr w:rsidR="00C64A25" w:rsidRPr="007908CC" w14:paraId="6606C7C5"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20D77B7E"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10.0</w:t>
            </w:r>
          </w:p>
        </w:tc>
        <w:tc>
          <w:tcPr>
            <w:tcW w:w="961" w:type="dxa"/>
            <w:tcBorders>
              <w:top w:val="nil"/>
              <w:left w:val="nil"/>
              <w:bottom w:val="single" w:sz="4" w:space="0" w:color="000000"/>
              <w:right w:val="single" w:sz="4" w:space="0" w:color="000000"/>
            </w:tcBorders>
            <w:shd w:val="clear" w:color="auto" w:fill="auto"/>
            <w:vAlign w:val="center"/>
          </w:tcPr>
          <w:p w14:paraId="05A9418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4.5</w:t>
            </w:r>
          </w:p>
        </w:tc>
        <w:tc>
          <w:tcPr>
            <w:tcW w:w="1141" w:type="dxa"/>
            <w:tcBorders>
              <w:top w:val="nil"/>
              <w:left w:val="nil"/>
              <w:bottom w:val="single" w:sz="4" w:space="0" w:color="000000"/>
              <w:right w:val="single" w:sz="4" w:space="0" w:color="000000"/>
            </w:tcBorders>
            <w:shd w:val="clear" w:color="auto" w:fill="auto"/>
            <w:vAlign w:val="center"/>
          </w:tcPr>
          <w:p w14:paraId="4944A19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961" w:type="dxa"/>
            <w:tcBorders>
              <w:top w:val="nil"/>
              <w:left w:val="nil"/>
              <w:bottom w:val="single" w:sz="4" w:space="0" w:color="000000"/>
              <w:right w:val="single" w:sz="4" w:space="0" w:color="000000"/>
            </w:tcBorders>
            <w:shd w:val="clear" w:color="auto" w:fill="auto"/>
            <w:vAlign w:val="center"/>
          </w:tcPr>
          <w:p w14:paraId="68F77F0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41" w:type="dxa"/>
            <w:tcBorders>
              <w:top w:val="nil"/>
              <w:left w:val="nil"/>
              <w:bottom w:val="single" w:sz="4" w:space="0" w:color="000000"/>
              <w:right w:val="single" w:sz="4" w:space="0" w:color="000000"/>
            </w:tcBorders>
            <w:shd w:val="clear" w:color="auto" w:fill="auto"/>
            <w:vAlign w:val="center"/>
          </w:tcPr>
          <w:p w14:paraId="79D2498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87.5</w:t>
            </w:r>
          </w:p>
        </w:tc>
        <w:tc>
          <w:tcPr>
            <w:tcW w:w="1150" w:type="dxa"/>
            <w:tcBorders>
              <w:top w:val="nil"/>
              <w:left w:val="nil"/>
              <w:bottom w:val="single" w:sz="4" w:space="0" w:color="000000"/>
              <w:right w:val="single" w:sz="4" w:space="0" w:color="000000"/>
            </w:tcBorders>
            <w:shd w:val="clear" w:color="auto" w:fill="auto"/>
            <w:vAlign w:val="center"/>
          </w:tcPr>
          <w:p w14:paraId="135C7DA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w:t>
            </w:r>
          </w:p>
        </w:tc>
        <w:tc>
          <w:tcPr>
            <w:tcW w:w="1141" w:type="dxa"/>
            <w:tcBorders>
              <w:top w:val="nil"/>
              <w:left w:val="nil"/>
              <w:bottom w:val="single" w:sz="4" w:space="0" w:color="000000"/>
              <w:right w:val="single" w:sz="4" w:space="0" w:color="000000"/>
            </w:tcBorders>
            <w:shd w:val="clear" w:color="auto" w:fill="auto"/>
            <w:vAlign w:val="center"/>
          </w:tcPr>
          <w:p w14:paraId="5E4DBBB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84.2</w:t>
            </w:r>
          </w:p>
        </w:tc>
        <w:tc>
          <w:tcPr>
            <w:tcW w:w="681" w:type="dxa"/>
            <w:tcBorders>
              <w:top w:val="nil"/>
              <w:left w:val="nil"/>
              <w:bottom w:val="single" w:sz="4" w:space="0" w:color="000000"/>
              <w:right w:val="single" w:sz="4" w:space="0" w:color="000000"/>
            </w:tcBorders>
            <w:shd w:val="clear" w:color="auto" w:fill="auto"/>
            <w:vAlign w:val="center"/>
          </w:tcPr>
          <w:p w14:paraId="67268CC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71" w:type="dxa"/>
            <w:tcBorders>
              <w:top w:val="nil"/>
              <w:left w:val="nil"/>
              <w:bottom w:val="single" w:sz="4" w:space="0" w:color="000000"/>
              <w:right w:val="single" w:sz="4" w:space="0" w:color="000000"/>
            </w:tcBorders>
            <w:shd w:val="clear" w:color="auto" w:fill="auto"/>
            <w:vAlign w:val="center"/>
          </w:tcPr>
          <w:p w14:paraId="4CF49F5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c>
          <w:tcPr>
            <w:tcW w:w="921" w:type="dxa"/>
            <w:tcBorders>
              <w:top w:val="nil"/>
              <w:left w:val="nil"/>
              <w:bottom w:val="single" w:sz="4" w:space="0" w:color="000000"/>
              <w:right w:val="single" w:sz="4" w:space="0" w:color="000000"/>
            </w:tcBorders>
            <w:shd w:val="clear" w:color="auto" w:fill="auto"/>
            <w:vAlign w:val="center"/>
          </w:tcPr>
          <w:p w14:paraId="5F90B02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w:t>
            </w:r>
          </w:p>
        </w:tc>
        <w:tc>
          <w:tcPr>
            <w:tcW w:w="1171" w:type="dxa"/>
            <w:tcBorders>
              <w:top w:val="nil"/>
              <w:left w:val="nil"/>
              <w:bottom w:val="single" w:sz="4" w:space="0" w:color="000000"/>
              <w:right w:val="single" w:sz="8" w:space="0" w:color="000000"/>
            </w:tcBorders>
            <w:shd w:val="clear" w:color="auto" w:fill="auto"/>
            <w:vAlign w:val="center"/>
          </w:tcPr>
          <w:p w14:paraId="4CC2BE2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86.7</w:t>
            </w:r>
          </w:p>
        </w:tc>
      </w:tr>
      <w:tr w:rsidR="00C64A25" w:rsidRPr="007908CC" w14:paraId="73CC5F77"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2D2AC156"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11.0</w:t>
            </w:r>
          </w:p>
        </w:tc>
        <w:tc>
          <w:tcPr>
            <w:tcW w:w="961" w:type="dxa"/>
            <w:tcBorders>
              <w:top w:val="nil"/>
              <w:left w:val="nil"/>
              <w:bottom w:val="single" w:sz="4" w:space="0" w:color="000000"/>
              <w:right w:val="single" w:sz="4" w:space="0" w:color="000000"/>
            </w:tcBorders>
            <w:shd w:val="clear" w:color="auto" w:fill="auto"/>
            <w:vAlign w:val="center"/>
          </w:tcPr>
          <w:p w14:paraId="5C47C1E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4.3</w:t>
            </w:r>
          </w:p>
        </w:tc>
        <w:tc>
          <w:tcPr>
            <w:tcW w:w="1141" w:type="dxa"/>
            <w:tcBorders>
              <w:top w:val="nil"/>
              <w:left w:val="nil"/>
              <w:bottom w:val="single" w:sz="4" w:space="0" w:color="000000"/>
              <w:right w:val="single" w:sz="4" w:space="0" w:color="000000"/>
            </w:tcBorders>
            <w:shd w:val="clear" w:color="auto" w:fill="auto"/>
            <w:vAlign w:val="center"/>
          </w:tcPr>
          <w:p w14:paraId="47E5B31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86.0</w:t>
            </w:r>
          </w:p>
        </w:tc>
        <w:tc>
          <w:tcPr>
            <w:tcW w:w="961" w:type="dxa"/>
            <w:tcBorders>
              <w:top w:val="nil"/>
              <w:left w:val="nil"/>
              <w:bottom w:val="single" w:sz="4" w:space="0" w:color="000000"/>
              <w:right w:val="single" w:sz="4" w:space="0" w:color="000000"/>
            </w:tcBorders>
            <w:shd w:val="clear" w:color="auto" w:fill="auto"/>
            <w:vAlign w:val="center"/>
          </w:tcPr>
          <w:p w14:paraId="5213ADA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w:t>
            </w:r>
          </w:p>
        </w:tc>
        <w:tc>
          <w:tcPr>
            <w:tcW w:w="1141" w:type="dxa"/>
            <w:tcBorders>
              <w:top w:val="nil"/>
              <w:left w:val="nil"/>
              <w:bottom w:val="single" w:sz="4" w:space="0" w:color="000000"/>
              <w:right w:val="single" w:sz="4" w:space="0" w:color="000000"/>
            </w:tcBorders>
            <w:shd w:val="clear" w:color="auto" w:fill="auto"/>
            <w:vAlign w:val="center"/>
          </w:tcPr>
          <w:p w14:paraId="57FAB48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1150" w:type="dxa"/>
            <w:tcBorders>
              <w:top w:val="nil"/>
              <w:left w:val="nil"/>
              <w:bottom w:val="single" w:sz="4" w:space="0" w:color="000000"/>
              <w:right w:val="single" w:sz="4" w:space="0" w:color="000000"/>
            </w:tcBorders>
            <w:shd w:val="clear" w:color="auto" w:fill="auto"/>
            <w:vAlign w:val="center"/>
          </w:tcPr>
          <w:p w14:paraId="47EC10A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w:t>
            </w:r>
          </w:p>
        </w:tc>
        <w:tc>
          <w:tcPr>
            <w:tcW w:w="1141" w:type="dxa"/>
            <w:tcBorders>
              <w:top w:val="nil"/>
              <w:left w:val="nil"/>
              <w:bottom w:val="single" w:sz="4" w:space="0" w:color="000000"/>
              <w:right w:val="single" w:sz="4" w:space="0" w:color="000000"/>
            </w:tcBorders>
            <w:shd w:val="clear" w:color="auto" w:fill="auto"/>
            <w:vAlign w:val="center"/>
          </w:tcPr>
          <w:p w14:paraId="4647DBA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87.0</w:t>
            </w:r>
          </w:p>
        </w:tc>
        <w:tc>
          <w:tcPr>
            <w:tcW w:w="681" w:type="dxa"/>
            <w:tcBorders>
              <w:top w:val="nil"/>
              <w:left w:val="nil"/>
              <w:bottom w:val="single" w:sz="4" w:space="0" w:color="000000"/>
              <w:right w:val="single" w:sz="4" w:space="0" w:color="000000"/>
            </w:tcBorders>
            <w:shd w:val="clear" w:color="auto" w:fill="auto"/>
            <w:vAlign w:val="center"/>
          </w:tcPr>
          <w:p w14:paraId="4DC2F26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8.3</w:t>
            </w:r>
          </w:p>
        </w:tc>
        <w:tc>
          <w:tcPr>
            <w:tcW w:w="1171" w:type="dxa"/>
            <w:tcBorders>
              <w:top w:val="nil"/>
              <w:left w:val="nil"/>
              <w:bottom w:val="single" w:sz="4" w:space="0" w:color="000000"/>
              <w:right w:val="single" w:sz="4" w:space="0" w:color="000000"/>
            </w:tcBorders>
            <w:shd w:val="clear" w:color="auto" w:fill="auto"/>
            <w:vAlign w:val="center"/>
          </w:tcPr>
          <w:p w14:paraId="4ADA5DF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83.0</w:t>
            </w:r>
          </w:p>
        </w:tc>
        <w:tc>
          <w:tcPr>
            <w:tcW w:w="921" w:type="dxa"/>
            <w:tcBorders>
              <w:top w:val="nil"/>
              <w:left w:val="nil"/>
              <w:bottom w:val="single" w:sz="4" w:space="0" w:color="000000"/>
              <w:right w:val="single" w:sz="4" w:space="0" w:color="000000"/>
            </w:tcBorders>
            <w:shd w:val="clear" w:color="auto" w:fill="auto"/>
            <w:vAlign w:val="center"/>
          </w:tcPr>
          <w:p w14:paraId="3653B2E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71" w:type="dxa"/>
            <w:tcBorders>
              <w:top w:val="nil"/>
              <w:left w:val="nil"/>
              <w:bottom w:val="single" w:sz="4" w:space="0" w:color="000000"/>
              <w:right w:val="single" w:sz="8" w:space="0" w:color="000000"/>
            </w:tcBorders>
            <w:shd w:val="clear" w:color="auto" w:fill="auto"/>
            <w:vAlign w:val="center"/>
          </w:tcPr>
          <w:p w14:paraId="44044B5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88.0</w:t>
            </w:r>
          </w:p>
        </w:tc>
      </w:tr>
      <w:tr w:rsidR="00C64A25" w:rsidRPr="007908CC" w14:paraId="6F9C5B51"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02773DEA"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12.0</w:t>
            </w:r>
          </w:p>
        </w:tc>
        <w:tc>
          <w:tcPr>
            <w:tcW w:w="961" w:type="dxa"/>
            <w:tcBorders>
              <w:top w:val="nil"/>
              <w:left w:val="nil"/>
              <w:bottom w:val="single" w:sz="4" w:space="0" w:color="000000"/>
              <w:right w:val="single" w:sz="4" w:space="0" w:color="000000"/>
            </w:tcBorders>
            <w:shd w:val="clear" w:color="auto" w:fill="auto"/>
            <w:vAlign w:val="center"/>
          </w:tcPr>
          <w:p w14:paraId="338ED9D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4.7</w:t>
            </w:r>
          </w:p>
        </w:tc>
        <w:tc>
          <w:tcPr>
            <w:tcW w:w="1141" w:type="dxa"/>
            <w:tcBorders>
              <w:top w:val="nil"/>
              <w:left w:val="nil"/>
              <w:bottom w:val="single" w:sz="4" w:space="0" w:color="000000"/>
              <w:right w:val="single" w:sz="4" w:space="0" w:color="000000"/>
            </w:tcBorders>
            <w:shd w:val="clear" w:color="auto" w:fill="auto"/>
            <w:vAlign w:val="center"/>
          </w:tcPr>
          <w:p w14:paraId="0A48619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93.3</w:t>
            </w:r>
          </w:p>
        </w:tc>
        <w:tc>
          <w:tcPr>
            <w:tcW w:w="961" w:type="dxa"/>
            <w:tcBorders>
              <w:top w:val="nil"/>
              <w:left w:val="nil"/>
              <w:bottom w:val="single" w:sz="4" w:space="0" w:color="000000"/>
              <w:right w:val="single" w:sz="4" w:space="0" w:color="000000"/>
            </w:tcBorders>
            <w:shd w:val="clear" w:color="auto" w:fill="auto"/>
            <w:vAlign w:val="center"/>
          </w:tcPr>
          <w:p w14:paraId="15D546E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41" w:type="dxa"/>
            <w:tcBorders>
              <w:top w:val="nil"/>
              <w:left w:val="nil"/>
              <w:bottom w:val="single" w:sz="4" w:space="0" w:color="000000"/>
              <w:right w:val="single" w:sz="4" w:space="0" w:color="000000"/>
            </w:tcBorders>
            <w:shd w:val="clear" w:color="auto" w:fill="auto"/>
            <w:vAlign w:val="center"/>
          </w:tcPr>
          <w:p w14:paraId="320D223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87.8</w:t>
            </w:r>
          </w:p>
        </w:tc>
        <w:tc>
          <w:tcPr>
            <w:tcW w:w="1150" w:type="dxa"/>
            <w:tcBorders>
              <w:top w:val="nil"/>
              <w:left w:val="nil"/>
              <w:bottom w:val="single" w:sz="4" w:space="0" w:color="000000"/>
              <w:right w:val="single" w:sz="4" w:space="0" w:color="000000"/>
            </w:tcBorders>
            <w:shd w:val="clear" w:color="auto" w:fill="auto"/>
            <w:vAlign w:val="center"/>
          </w:tcPr>
          <w:p w14:paraId="3CE5A6B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w:t>
            </w:r>
          </w:p>
        </w:tc>
        <w:tc>
          <w:tcPr>
            <w:tcW w:w="1141" w:type="dxa"/>
            <w:tcBorders>
              <w:top w:val="nil"/>
              <w:left w:val="nil"/>
              <w:bottom w:val="single" w:sz="4" w:space="0" w:color="000000"/>
              <w:right w:val="single" w:sz="4" w:space="0" w:color="000000"/>
            </w:tcBorders>
            <w:shd w:val="clear" w:color="auto" w:fill="auto"/>
            <w:vAlign w:val="center"/>
          </w:tcPr>
          <w:p w14:paraId="5138959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86.7</w:t>
            </w:r>
          </w:p>
        </w:tc>
        <w:tc>
          <w:tcPr>
            <w:tcW w:w="681" w:type="dxa"/>
            <w:tcBorders>
              <w:top w:val="nil"/>
              <w:left w:val="nil"/>
              <w:bottom w:val="single" w:sz="4" w:space="0" w:color="000000"/>
              <w:right w:val="single" w:sz="4" w:space="0" w:color="000000"/>
            </w:tcBorders>
            <w:shd w:val="clear" w:color="auto" w:fill="auto"/>
            <w:vAlign w:val="center"/>
          </w:tcPr>
          <w:p w14:paraId="02CE972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w:t>
            </w:r>
          </w:p>
        </w:tc>
        <w:tc>
          <w:tcPr>
            <w:tcW w:w="1171" w:type="dxa"/>
            <w:tcBorders>
              <w:top w:val="nil"/>
              <w:left w:val="nil"/>
              <w:bottom w:val="single" w:sz="4" w:space="0" w:color="000000"/>
              <w:right w:val="single" w:sz="4" w:space="0" w:color="000000"/>
            </w:tcBorders>
            <w:shd w:val="clear" w:color="auto" w:fill="auto"/>
            <w:vAlign w:val="center"/>
          </w:tcPr>
          <w:p w14:paraId="4A8A2F0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81.1</w:t>
            </w:r>
          </w:p>
        </w:tc>
        <w:tc>
          <w:tcPr>
            <w:tcW w:w="921" w:type="dxa"/>
            <w:tcBorders>
              <w:top w:val="nil"/>
              <w:left w:val="nil"/>
              <w:bottom w:val="single" w:sz="4" w:space="0" w:color="000000"/>
              <w:right w:val="single" w:sz="4" w:space="0" w:color="000000"/>
            </w:tcBorders>
            <w:shd w:val="clear" w:color="auto" w:fill="auto"/>
            <w:vAlign w:val="center"/>
          </w:tcPr>
          <w:p w14:paraId="3239FFC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71" w:type="dxa"/>
            <w:tcBorders>
              <w:top w:val="nil"/>
              <w:left w:val="nil"/>
              <w:bottom w:val="single" w:sz="4" w:space="0" w:color="000000"/>
              <w:right w:val="single" w:sz="8" w:space="0" w:color="000000"/>
            </w:tcBorders>
            <w:shd w:val="clear" w:color="auto" w:fill="auto"/>
            <w:vAlign w:val="center"/>
          </w:tcPr>
          <w:p w14:paraId="76171C0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87.8</w:t>
            </w:r>
          </w:p>
        </w:tc>
      </w:tr>
      <w:tr w:rsidR="00C64A25" w:rsidRPr="007908CC" w14:paraId="5C22BF75"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5C68139B"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13.0</w:t>
            </w:r>
          </w:p>
        </w:tc>
        <w:tc>
          <w:tcPr>
            <w:tcW w:w="961" w:type="dxa"/>
            <w:tcBorders>
              <w:top w:val="nil"/>
              <w:left w:val="nil"/>
              <w:bottom w:val="single" w:sz="4" w:space="0" w:color="000000"/>
              <w:right w:val="single" w:sz="4" w:space="0" w:color="000000"/>
            </w:tcBorders>
            <w:shd w:val="clear" w:color="auto" w:fill="auto"/>
            <w:vAlign w:val="center"/>
          </w:tcPr>
          <w:p w14:paraId="1FC511C7"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4.4</w:t>
            </w:r>
          </w:p>
        </w:tc>
        <w:tc>
          <w:tcPr>
            <w:tcW w:w="1141" w:type="dxa"/>
            <w:tcBorders>
              <w:top w:val="nil"/>
              <w:left w:val="nil"/>
              <w:bottom w:val="single" w:sz="4" w:space="0" w:color="000000"/>
              <w:right w:val="single" w:sz="4" w:space="0" w:color="000000"/>
            </w:tcBorders>
            <w:shd w:val="clear" w:color="auto" w:fill="auto"/>
            <w:vAlign w:val="center"/>
          </w:tcPr>
          <w:p w14:paraId="6647CB6B"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88.0</w:t>
            </w:r>
          </w:p>
        </w:tc>
        <w:tc>
          <w:tcPr>
            <w:tcW w:w="961" w:type="dxa"/>
            <w:tcBorders>
              <w:top w:val="nil"/>
              <w:left w:val="nil"/>
              <w:bottom w:val="single" w:sz="4" w:space="0" w:color="000000"/>
              <w:right w:val="single" w:sz="4" w:space="0" w:color="000000"/>
            </w:tcBorders>
            <w:shd w:val="clear" w:color="auto" w:fill="auto"/>
            <w:vAlign w:val="center"/>
          </w:tcPr>
          <w:p w14:paraId="6B53B6B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w:t>
            </w:r>
          </w:p>
        </w:tc>
        <w:tc>
          <w:tcPr>
            <w:tcW w:w="1141" w:type="dxa"/>
            <w:tcBorders>
              <w:top w:val="nil"/>
              <w:left w:val="nil"/>
              <w:bottom w:val="single" w:sz="4" w:space="0" w:color="000000"/>
              <w:right w:val="single" w:sz="4" w:space="0" w:color="000000"/>
            </w:tcBorders>
            <w:shd w:val="clear" w:color="auto" w:fill="auto"/>
            <w:vAlign w:val="center"/>
          </w:tcPr>
          <w:p w14:paraId="0594709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c>
          <w:tcPr>
            <w:tcW w:w="1150" w:type="dxa"/>
            <w:tcBorders>
              <w:top w:val="nil"/>
              <w:left w:val="nil"/>
              <w:bottom w:val="single" w:sz="4" w:space="0" w:color="000000"/>
              <w:right w:val="single" w:sz="4" w:space="0" w:color="000000"/>
            </w:tcBorders>
            <w:shd w:val="clear" w:color="auto" w:fill="auto"/>
            <w:vAlign w:val="center"/>
          </w:tcPr>
          <w:p w14:paraId="2AAFB44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41" w:type="dxa"/>
            <w:tcBorders>
              <w:top w:val="nil"/>
              <w:left w:val="nil"/>
              <w:bottom w:val="single" w:sz="4" w:space="0" w:color="000000"/>
              <w:right w:val="single" w:sz="4" w:space="0" w:color="000000"/>
            </w:tcBorders>
            <w:shd w:val="clear" w:color="auto" w:fill="auto"/>
            <w:vAlign w:val="center"/>
          </w:tcPr>
          <w:p w14:paraId="31A50CA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88.0</w:t>
            </w:r>
          </w:p>
        </w:tc>
        <w:tc>
          <w:tcPr>
            <w:tcW w:w="681" w:type="dxa"/>
            <w:tcBorders>
              <w:top w:val="nil"/>
              <w:left w:val="nil"/>
              <w:bottom w:val="single" w:sz="4" w:space="0" w:color="000000"/>
              <w:right w:val="single" w:sz="4" w:space="0" w:color="000000"/>
            </w:tcBorders>
            <w:shd w:val="clear" w:color="auto" w:fill="auto"/>
            <w:vAlign w:val="center"/>
          </w:tcPr>
          <w:p w14:paraId="23E3F16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8.5</w:t>
            </w:r>
          </w:p>
        </w:tc>
        <w:tc>
          <w:tcPr>
            <w:tcW w:w="1171" w:type="dxa"/>
            <w:tcBorders>
              <w:top w:val="nil"/>
              <w:left w:val="nil"/>
              <w:bottom w:val="single" w:sz="4" w:space="0" w:color="000000"/>
              <w:right w:val="single" w:sz="4" w:space="0" w:color="000000"/>
            </w:tcBorders>
            <w:shd w:val="clear" w:color="auto" w:fill="auto"/>
            <w:vAlign w:val="center"/>
          </w:tcPr>
          <w:p w14:paraId="7AB020B4"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85.0</w:t>
            </w:r>
          </w:p>
        </w:tc>
        <w:tc>
          <w:tcPr>
            <w:tcW w:w="921" w:type="dxa"/>
            <w:tcBorders>
              <w:top w:val="nil"/>
              <w:left w:val="nil"/>
              <w:bottom w:val="single" w:sz="4" w:space="0" w:color="000000"/>
              <w:right w:val="single" w:sz="4" w:space="0" w:color="000000"/>
            </w:tcBorders>
            <w:shd w:val="clear" w:color="auto" w:fill="auto"/>
            <w:vAlign w:val="center"/>
          </w:tcPr>
          <w:p w14:paraId="51E38D0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w:t>
            </w:r>
          </w:p>
        </w:tc>
        <w:tc>
          <w:tcPr>
            <w:tcW w:w="1171" w:type="dxa"/>
            <w:tcBorders>
              <w:top w:val="nil"/>
              <w:left w:val="nil"/>
              <w:bottom w:val="single" w:sz="4" w:space="0" w:color="000000"/>
              <w:right w:val="single" w:sz="8" w:space="0" w:color="000000"/>
            </w:tcBorders>
            <w:shd w:val="clear" w:color="auto" w:fill="auto"/>
            <w:vAlign w:val="center"/>
          </w:tcPr>
          <w:p w14:paraId="21A543B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90.0</w:t>
            </w:r>
          </w:p>
        </w:tc>
      </w:tr>
      <w:tr w:rsidR="00C64A25" w:rsidRPr="007908CC" w14:paraId="6206C122" w14:textId="77777777">
        <w:trPr>
          <w:trHeight w:val="300"/>
        </w:trPr>
        <w:tc>
          <w:tcPr>
            <w:tcW w:w="500" w:type="dxa"/>
            <w:tcBorders>
              <w:top w:val="nil"/>
              <w:left w:val="single" w:sz="8" w:space="0" w:color="000000"/>
              <w:bottom w:val="single" w:sz="4" w:space="0" w:color="000000"/>
              <w:right w:val="single" w:sz="4" w:space="0" w:color="000000"/>
            </w:tcBorders>
            <w:shd w:val="clear" w:color="auto" w:fill="auto"/>
            <w:vAlign w:val="bottom"/>
          </w:tcPr>
          <w:p w14:paraId="3C17C365"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14.0</w:t>
            </w:r>
          </w:p>
        </w:tc>
        <w:tc>
          <w:tcPr>
            <w:tcW w:w="961" w:type="dxa"/>
            <w:tcBorders>
              <w:top w:val="nil"/>
              <w:left w:val="nil"/>
              <w:bottom w:val="single" w:sz="4" w:space="0" w:color="000000"/>
              <w:right w:val="single" w:sz="4" w:space="0" w:color="000000"/>
            </w:tcBorders>
            <w:shd w:val="clear" w:color="auto" w:fill="auto"/>
            <w:vAlign w:val="center"/>
          </w:tcPr>
          <w:p w14:paraId="76AFD60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4.2</w:t>
            </w:r>
          </w:p>
        </w:tc>
        <w:tc>
          <w:tcPr>
            <w:tcW w:w="1141" w:type="dxa"/>
            <w:tcBorders>
              <w:top w:val="nil"/>
              <w:left w:val="nil"/>
              <w:bottom w:val="single" w:sz="4" w:space="0" w:color="000000"/>
              <w:right w:val="single" w:sz="4" w:space="0" w:color="000000"/>
            </w:tcBorders>
            <w:shd w:val="clear" w:color="auto" w:fill="auto"/>
            <w:vAlign w:val="center"/>
          </w:tcPr>
          <w:p w14:paraId="52B1B5C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84.0</w:t>
            </w:r>
          </w:p>
        </w:tc>
        <w:tc>
          <w:tcPr>
            <w:tcW w:w="961" w:type="dxa"/>
            <w:tcBorders>
              <w:top w:val="nil"/>
              <w:left w:val="nil"/>
              <w:bottom w:val="single" w:sz="4" w:space="0" w:color="000000"/>
              <w:right w:val="single" w:sz="4" w:space="0" w:color="000000"/>
            </w:tcBorders>
            <w:shd w:val="clear" w:color="auto" w:fill="auto"/>
            <w:vAlign w:val="center"/>
          </w:tcPr>
          <w:p w14:paraId="0698B120"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w:t>
            </w:r>
          </w:p>
        </w:tc>
        <w:tc>
          <w:tcPr>
            <w:tcW w:w="1141" w:type="dxa"/>
            <w:tcBorders>
              <w:top w:val="nil"/>
              <w:left w:val="nil"/>
              <w:bottom w:val="single" w:sz="4" w:space="0" w:color="000000"/>
              <w:right w:val="single" w:sz="4" w:space="0" w:color="000000"/>
            </w:tcBorders>
            <w:shd w:val="clear" w:color="auto" w:fill="auto"/>
            <w:vAlign w:val="center"/>
          </w:tcPr>
          <w:p w14:paraId="2ACFD3D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88.0</w:t>
            </w:r>
          </w:p>
        </w:tc>
        <w:tc>
          <w:tcPr>
            <w:tcW w:w="1150" w:type="dxa"/>
            <w:tcBorders>
              <w:top w:val="nil"/>
              <w:left w:val="nil"/>
              <w:bottom w:val="single" w:sz="4" w:space="0" w:color="000000"/>
              <w:right w:val="single" w:sz="4" w:space="0" w:color="000000"/>
            </w:tcBorders>
            <w:shd w:val="clear" w:color="auto" w:fill="auto"/>
            <w:vAlign w:val="center"/>
          </w:tcPr>
          <w:p w14:paraId="01FDE5CD"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w:t>
            </w:r>
          </w:p>
        </w:tc>
        <w:tc>
          <w:tcPr>
            <w:tcW w:w="1141" w:type="dxa"/>
            <w:tcBorders>
              <w:top w:val="nil"/>
              <w:left w:val="nil"/>
              <w:bottom w:val="single" w:sz="4" w:space="0" w:color="000000"/>
              <w:right w:val="single" w:sz="4" w:space="0" w:color="000000"/>
            </w:tcBorders>
            <w:shd w:val="clear" w:color="auto" w:fill="auto"/>
            <w:vAlign w:val="center"/>
          </w:tcPr>
          <w:p w14:paraId="04659A08"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86.0</w:t>
            </w:r>
          </w:p>
        </w:tc>
        <w:tc>
          <w:tcPr>
            <w:tcW w:w="681" w:type="dxa"/>
            <w:tcBorders>
              <w:top w:val="nil"/>
              <w:left w:val="nil"/>
              <w:bottom w:val="single" w:sz="4" w:space="0" w:color="000000"/>
              <w:right w:val="single" w:sz="4" w:space="0" w:color="000000"/>
            </w:tcBorders>
            <w:shd w:val="clear" w:color="auto" w:fill="auto"/>
            <w:vAlign w:val="center"/>
          </w:tcPr>
          <w:p w14:paraId="48D2CCF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w:t>
            </w:r>
          </w:p>
        </w:tc>
        <w:tc>
          <w:tcPr>
            <w:tcW w:w="1171" w:type="dxa"/>
            <w:tcBorders>
              <w:top w:val="nil"/>
              <w:left w:val="nil"/>
              <w:bottom w:val="single" w:sz="4" w:space="0" w:color="000000"/>
              <w:right w:val="single" w:sz="4" w:space="0" w:color="000000"/>
            </w:tcBorders>
            <w:shd w:val="clear" w:color="auto" w:fill="auto"/>
            <w:vAlign w:val="center"/>
          </w:tcPr>
          <w:p w14:paraId="5A0F23EC"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82.0</w:t>
            </w:r>
          </w:p>
        </w:tc>
        <w:tc>
          <w:tcPr>
            <w:tcW w:w="921" w:type="dxa"/>
            <w:tcBorders>
              <w:top w:val="nil"/>
              <w:left w:val="nil"/>
              <w:bottom w:val="single" w:sz="4" w:space="0" w:color="000000"/>
              <w:right w:val="single" w:sz="4" w:space="0" w:color="000000"/>
            </w:tcBorders>
            <w:shd w:val="clear" w:color="auto" w:fill="auto"/>
            <w:vAlign w:val="center"/>
          </w:tcPr>
          <w:p w14:paraId="11E208BA"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w:t>
            </w:r>
          </w:p>
        </w:tc>
        <w:tc>
          <w:tcPr>
            <w:tcW w:w="1171" w:type="dxa"/>
            <w:tcBorders>
              <w:top w:val="nil"/>
              <w:left w:val="nil"/>
              <w:bottom w:val="single" w:sz="4" w:space="0" w:color="000000"/>
              <w:right w:val="single" w:sz="8" w:space="0" w:color="000000"/>
            </w:tcBorders>
            <w:shd w:val="clear" w:color="auto" w:fill="auto"/>
            <w:vAlign w:val="center"/>
          </w:tcPr>
          <w:p w14:paraId="277581F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86.0</w:t>
            </w:r>
          </w:p>
        </w:tc>
      </w:tr>
      <w:tr w:rsidR="00C64A25" w:rsidRPr="007908CC" w14:paraId="4ED53F91" w14:textId="77777777">
        <w:trPr>
          <w:trHeight w:val="315"/>
        </w:trPr>
        <w:tc>
          <w:tcPr>
            <w:tcW w:w="500" w:type="dxa"/>
            <w:tcBorders>
              <w:top w:val="nil"/>
              <w:left w:val="single" w:sz="8" w:space="0" w:color="000000"/>
              <w:bottom w:val="single" w:sz="8" w:space="0" w:color="000000"/>
              <w:right w:val="single" w:sz="4" w:space="0" w:color="000000"/>
            </w:tcBorders>
            <w:shd w:val="clear" w:color="auto" w:fill="auto"/>
            <w:vAlign w:val="bottom"/>
          </w:tcPr>
          <w:p w14:paraId="382C133D" w14:textId="77777777" w:rsidR="00C64A25" w:rsidRPr="007908CC" w:rsidRDefault="007908CC">
            <w:pPr>
              <w:spacing w:after="0" w:line="240" w:lineRule="auto"/>
              <w:jc w:val="center"/>
              <w:rPr>
                <w:rFonts w:ascii="Arial" w:eastAsia="Times New Roman" w:hAnsi="Arial" w:cs="Arial"/>
                <w:color w:val="000000"/>
              </w:rPr>
            </w:pPr>
            <w:r w:rsidRPr="007908CC">
              <w:rPr>
                <w:rFonts w:ascii="Arial" w:eastAsia="Times New Roman" w:hAnsi="Arial" w:cs="Arial"/>
                <w:color w:val="000000"/>
              </w:rPr>
              <w:t>15.0</w:t>
            </w:r>
          </w:p>
        </w:tc>
        <w:tc>
          <w:tcPr>
            <w:tcW w:w="961" w:type="dxa"/>
            <w:tcBorders>
              <w:top w:val="nil"/>
              <w:left w:val="nil"/>
              <w:bottom w:val="single" w:sz="8" w:space="0" w:color="000000"/>
              <w:right w:val="single" w:sz="4" w:space="0" w:color="000000"/>
            </w:tcBorders>
            <w:shd w:val="clear" w:color="auto" w:fill="auto"/>
            <w:vAlign w:val="center"/>
          </w:tcPr>
          <w:p w14:paraId="0DEAD57E"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4.0</w:t>
            </w:r>
          </w:p>
        </w:tc>
        <w:tc>
          <w:tcPr>
            <w:tcW w:w="1141" w:type="dxa"/>
            <w:tcBorders>
              <w:top w:val="nil"/>
              <w:left w:val="nil"/>
              <w:bottom w:val="single" w:sz="8" w:space="0" w:color="000000"/>
              <w:right w:val="single" w:sz="4" w:space="0" w:color="000000"/>
            </w:tcBorders>
            <w:shd w:val="clear" w:color="auto" w:fill="auto"/>
            <w:vAlign w:val="center"/>
          </w:tcPr>
          <w:p w14:paraId="050CFD72"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c>
          <w:tcPr>
            <w:tcW w:w="961" w:type="dxa"/>
            <w:tcBorders>
              <w:top w:val="nil"/>
              <w:left w:val="nil"/>
              <w:bottom w:val="single" w:sz="8" w:space="0" w:color="000000"/>
              <w:right w:val="single" w:sz="4" w:space="0" w:color="000000"/>
            </w:tcBorders>
            <w:shd w:val="clear" w:color="auto" w:fill="auto"/>
            <w:vAlign w:val="center"/>
          </w:tcPr>
          <w:p w14:paraId="5E63BA8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41" w:type="dxa"/>
            <w:tcBorders>
              <w:top w:val="nil"/>
              <w:left w:val="nil"/>
              <w:bottom w:val="single" w:sz="8" w:space="0" w:color="000000"/>
              <w:right w:val="single" w:sz="4" w:space="0" w:color="000000"/>
            </w:tcBorders>
            <w:shd w:val="clear" w:color="auto" w:fill="auto"/>
            <w:vAlign w:val="center"/>
          </w:tcPr>
          <w:p w14:paraId="32F6DAA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c>
          <w:tcPr>
            <w:tcW w:w="1150" w:type="dxa"/>
            <w:tcBorders>
              <w:top w:val="nil"/>
              <w:left w:val="nil"/>
              <w:bottom w:val="single" w:sz="8" w:space="0" w:color="000000"/>
              <w:right w:val="single" w:sz="4" w:space="0" w:color="000000"/>
            </w:tcBorders>
            <w:shd w:val="clear" w:color="auto" w:fill="auto"/>
            <w:vAlign w:val="center"/>
          </w:tcPr>
          <w:p w14:paraId="432E1E51"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41" w:type="dxa"/>
            <w:tcBorders>
              <w:top w:val="nil"/>
              <w:left w:val="nil"/>
              <w:bottom w:val="single" w:sz="8" w:space="0" w:color="000000"/>
              <w:right w:val="single" w:sz="4" w:space="0" w:color="000000"/>
            </w:tcBorders>
            <w:shd w:val="clear" w:color="auto" w:fill="auto"/>
            <w:vAlign w:val="center"/>
          </w:tcPr>
          <w:p w14:paraId="5B4DDC5F"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c>
          <w:tcPr>
            <w:tcW w:w="681" w:type="dxa"/>
            <w:tcBorders>
              <w:top w:val="nil"/>
              <w:left w:val="nil"/>
              <w:bottom w:val="single" w:sz="8" w:space="0" w:color="000000"/>
              <w:right w:val="single" w:sz="4" w:space="0" w:color="000000"/>
            </w:tcBorders>
            <w:shd w:val="clear" w:color="auto" w:fill="auto"/>
            <w:vAlign w:val="center"/>
          </w:tcPr>
          <w:p w14:paraId="550C054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71" w:type="dxa"/>
            <w:tcBorders>
              <w:top w:val="nil"/>
              <w:left w:val="nil"/>
              <w:bottom w:val="single" w:sz="8" w:space="0" w:color="000000"/>
              <w:right w:val="single" w:sz="4" w:space="0" w:color="000000"/>
            </w:tcBorders>
            <w:shd w:val="clear" w:color="auto" w:fill="auto"/>
            <w:vAlign w:val="center"/>
          </w:tcPr>
          <w:p w14:paraId="49332353"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c>
          <w:tcPr>
            <w:tcW w:w="921" w:type="dxa"/>
            <w:tcBorders>
              <w:top w:val="nil"/>
              <w:left w:val="nil"/>
              <w:bottom w:val="single" w:sz="8" w:space="0" w:color="000000"/>
              <w:right w:val="single" w:sz="4" w:space="0" w:color="000000"/>
            </w:tcBorders>
            <w:shd w:val="clear" w:color="auto" w:fill="auto"/>
            <w:vAlign w:val="center"/>
          </w:tcPr>
          <w:p w14:paraId="49DEF946"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w:t>
            </w:r>
          </w:p>
        </w:tc>
        <w:tc>
          <w:tcPr>
            <w:tcW w:w="1171" w:type="dxa"/>
            <w:tcBorders>
              <w:top w:val="nil"/>
              <w:left w:val="nil"/>
              <w:bottom w:val="single" w:sz="8" w:space="0" w:color="000000"/>
              <w:right w:val="single" w:sz="8" w:space="0" w:color="000000"/>
            </w:tcBorders>
            <w:shd w:val="clear" w:color="auto" w:fill="auto"/>
            <w:vAlign w:val="center"/>
          </w:tcPr>
          <w:p w14:paraId="0A0DCF45" w14:textId="77777777" w:rsidR="00C64A25" w:rsidRPr="007908CC" w:rsidRDefault="007908CC">
            <w:pPr>
              <w:spacing w:after="0" w:line="240" w:lineRule="auto"/>
              <w:jc w:val="right"/>
              <w:rPr>
                <w:rFonts w:ascii="Arial" w:eastAsia="Times New Roman" w:hAnsi="Arial" w:cs="Arial"/>
                <w:color w:val="000000"/>
              </w:rPr>
            </w:pPr>
            <w:r w:rsidRPr="007908CC">
              <w:rPr>
                <w:rFonts w:ascii="Arial" w:eastAsia="Times New Roman" w:hAnsi="Arial" w:cs="Arial"/>
                <w:color w:val="000000"/>
              </w:rPr>
              <w:t>80.0</w:t>
            </w:r>
          </w:p>
        </w:tc>
      </w:tr>
    </w:tbl>
    <w:p w14:paraId="65F46BAD" w14:textId="77777777" w:rsidR="00C64A25" w:rsidRPr="007908CC" w:rsidRDefault="007908CC">
      <w:pPr>
        <w:spacing w:after="0" w:line="480" w:lineRule="auto"/>
        <w:rPr>
          <w:rFonts w:ascii="Arial" w:eastAsia="Times New Roman" w:hAnsi="Arial" w:cs="Arial"/>
        </w:rPr>
      </w:pPr>
      <w:r w:rsidRPr="007908CC">
        <w:rPr>
          <w:rFonts w:ascii="Arial" w:eastAsia="Times New Roman" w:hAnsi="Arial" w:cs="Arial"/>
        </w:rPr>
        <w:t>Notes: BCF: fiberoptic bronchoscopy</w:t>
      </w:r>
    </w:p>
    <w:p w14:paraId="6CD3A90E" w14:textId="77777777" w:rsidR="00C64A25" w:rsidRPr="007908CC" w:rsidRDefault="007908CC">
      <w:pPr>
        <w:pBdr>
          <w:top w:val="nil"/>
          <w:left w:val="nil"/>
          <w:bottom w:val="nil"/>
          <w:right w:val="nil"/>
          <w:between w:val="nil"/>
        </w:pBdr>
        <w:spacing w:after="0"/>
        <w:jc w:val="center"/>
        <w:rPr>
          <w:rFonts w:ascii="Arial" w:eastAsia="Times New Roman" w:hAnsi="Arial" w:cs="Arial"/>
          <w:b/>
          <w:color w:val="000000"/>
        </w:rPr>
      </w:pPr>
      <w:r w:rsidRPr="007908CC">
        <w:rPr>
          <w:rFonts w:ascii="Arial" w:eastAsia="Times New Roman" w:hAnsi="Arial" w:cs="Arial"/>
          <w:b/>
          <w:color w:val="000000"/>
        </w:rPr>
        <w:t>REFERENCES</w:t>
      </w:r>
    </w:p>
    <w:p w14:paraId="0F097CCB" w14:textId="77777777" w:rsidR="00C64A25" w:rsidRPr="007908CC" w:rsidRDefault="00C64A25">
      <w:pPr>
        <w:pBdr>
          <w:top w:val="nil"/>
          <w:left w:val="nil"/>
          <w:bottom w:val="nil"/>
          <w:right w:val="nil"/>
          <w:between w:val="nil"/>
        </w:pBdr>
        <w:spacing w:after="0"/>
        <w:jc w:val="center"/>
        <w:rPr>
          <w:rFonts w:ascii="Arial" w:eastAsia="Times New Roman" w:hAnsi="Arial" w:cs="Arial"/>
          <w:b/>
          <w:color w:val="000000"/>
        </w:rPr>
      </w:pPr>
    </w:p>
    <w:p w14:paraId="7A053136" w14:textId="77777777" w:rsidR="00C64A25" w:rsidRPr="007908CC" w:rsidRDefault="007908CC">
      <w:pPr>
        <w:pBdr>
          <w:top w:val="nil"/>
          <w:left w:val="nil"/>
          <w:bottom w:val="nil"/>
          <w:right w:val="nil"/>
          <w:between w:val="nil"/>
        </w:pBdr>
        <w:spacing w:after="0" w:line="240" w:lineRule="auto"/>
        <w:rPr>
          <w:rFonts w:ascii="Arial" w:eastAsia="Times New Roman" w:hAnsi="Arial" w:cs="Arial"/>
          <w:color w:val="000000"/>
        </w:rPr>
      </w:pPr>
      <w:r w:rsidRPr="007908CC">
        <w:rPr>
          <w:rFonts w:ascii="Arial" w:eastAsia="Times New Roman" w:hAnsi="Arial" w:cs="Arial"/>
          <w:color w:val="000000"/>
        </w:rPr>
        <w:t xml:space="preserve">1. </w:t>
      </w:r>
      <w:proofErr w:type="spellStart"/>
      <w:r w:rsidRPr="007908CC">
        <w:rPr>
          <w:rFonts w:ascii="Arial" w:eastAsia="Times New Roman" w:hAnsi="Arial" w:cs="Arial"/>
          <w:color w:val="000000"/>
        </w:rPr>
        <w:t>Bolsin</w:t>
      </w:r>
      <w:proofErr w:type="spellEnd"/>
      <w:r w:rsidRPr="007908CC">
        <w:rPr>
          <w:rFonts w:ascii="Arial" w:eastAsia="Times New Roman" w:hAnsi="Arial" w:cs="Arial"/>
          <w:color w:val="000000"/>
        </w:rPr>
        <w:t xml:space="preserve"> S, Colson M. The use of the </w:t>
      </w:r>
      <w:proofErr w:type="spellStart"/>
      <w:r w:rsidRPr="007908CC">
        <w:rPr>
          <w:rFonts w:ascii="Arial" w:eastAsia="Times New Roman" w:hAnsi="Arial" w:cs="Arial"/>
          <w:color w:val="000000"/>
        </w:rPr>
        <w:t>Cusum</w:t>
      </w:r>
      <w:proofErr w:type="spellEnd"/>
      <w:r w:rsidRPr="007908CC">
        <w:rPr>
          <w:rFonts w:ascii="Arial" w:eastAsia="Times New Roman" w:hAnsi="Arial" w:cs="Arial"/>
          <w:color w:val="000000"/>
        </w:rPr>
        <w:t xml:space="preserve"> technique in the assessment of trainee competence in new procedures. International journal for quality in health care: journal of the International Society for Quality in Health Care. 2000; 12: 433-8. </w:t>
      </w:r>
      <w:proofErr w:type="spellStart"/>
      <w:r w:rsidRPr="007908CC">
        <w:rPr>
          <w:rFonts w:ascii="Arial" w:eastAsia="Times New Roman" w:hAnsi="Arial" w:cs="Arial"/>
          <w:color w:val="000000"/>
        </w:rPr>
        <w:t>doi</w:t>
      </w:r>
      <w:proofErr w:type="spellEnd"/>
      <w:r w:rsidRPr="007908CC">
        <w:rPr>
          <w:rFonts w:ascii="Arial" w:eastAsia="Times New Roman" w:hAnsi="Arial" w:cs="Arial"/>
          <w:color w:val="000000"/>
        </w:rPr>
        <w:t>:</w:t>
      </w:r>
    </w:p>
    <w:p w14:paraId="343DF109" w14:textId="77777777" w:rsidR="00C64A25" w:rsidRPr="007908CC" w:rsidRDefault="007908CC">
      <w:pPr>
        <w:pBdr>
          <w:top w:val="nil"/>
          <w:left w:val="nil"/>
          <w:bottom w:val="nil"/>
          <w:right w:val="nil"/>
          <w:between w:val="nil"/>
        </w:pBdr>
        <w:spacing w:after="0" w:line="240" w:lineRule="auto"/>
        <w:rPr>
          <w:rFonts w:ascii="Arial" w:eastAsia="Times New Roman" w:hAnsi="Arial" w:cs="Arial"/>
          <w:color w:val="000000"/>
        </w:rPr>
      </w:pPr>
      <w:r w:rsidRPr="007908CC">
        <w:rPr>
          <w:rFonts w:ascii="Arial" w:eastAsia="Times New Roman" w:hAnsi="Arial" w:cs="Arial"/>
          <w:color w:val="000000"/>
        </w:rPr>
        <w:t xml:space="preserve">2. Kemp SV, El </w:t>
      </w:r>
      <w:proofErr w:type="spellStart"/>
      <w:r w:rsidRPr="007908CC">
        <w:rPr>
          <w:rFonts w:ascii="Arial" w:eastAsia="Times New Roman" w:hAnsi="Arial" w:cs="Arial"/>
          <w:color w:val="000000"/>
        </w:rPr>
        <w:t>Batrawy</w:t>
      </w:r>
      <w:proofErr w:type="spellEnd"/>
      <w:r w:rsidRPr="007908CC">
        <w:rPr>
          <w:rFonts w:ascii="Arial" w:eastAsia="Times New Roman" w:hAnsi="Arial" w:cs="Arial"/>
          <w:color w:val="000000"/>
        </w:rPr>
        <w:t xml:space="preserve"> SH, Harrison RN, </w:t>
      </w:r>
      <w:proofErr w:type="spellStart"/>
      <w:r w:rsidRPr="007908CC">
        <w:rPr>
          <w:rFonts w:ascii="Arial" w:eastAsia="Times New Roman" w:hAnsi="Arial" w:cs="Arial"/>
          <w:color w:val="000000"/>
        </w:rPr>
        <w:t>Skwarski</w:t>
      </w:r>
      <w:proofErr w:type="spellEnd"/>
      <w:r w:rsidRPr="007908CC">
        <w:rPr>
          <w:rFonts w:ascii="Arial" w:eastAsia="Times New Roman" w:hAnsi="Arial" w:cs="Arial"/>
          <w:color w:val="000000"/>
        </w:rPr>
        <w:t xml:space="preserve"> K, </w:t>
      </w:r>
      <w:proofErr w:type="spellStart"/>
      <w:r w:rsidRPr="007908CC">
        <w:rPr>
          <w:rFonts w:ascii="Arial" w:eastAsia="Times New Roman" w:hAnsi="Arial" w:cs="Arial"/>
          <w:color w:val="000000"/>
        </w:rPr>
        <w:t>Munavvar</w:t>
      </w:r>
      <w:proofErr w:type="spellEnd"/>
      <w:r w:rsidRPr="007908CC">
        <w:rPr>
          <w:rFonts w:ascii="Arial" w:eastAsia="Times New Roman" w:hAnsi="Arial" w:cs="Arial"/>
          <w:color w:val="000000"/>
        </w:rPr>
        <w:t xml:space="preserve"> M, </w:t>
      </w:r>
      <w:proofErr w:type="spellStart"/>
      <w:r w:rsidRPr="007908CC">
        <w:rPr>
          <w:rFonts w:ascii="Arial" w:eastAsia="Times New Roman" w:hAnsi="Arial" w:cs="Arial"/>
          <w:color w:val="000000"/>
        </w:rPr>
        <w:t>Rosell</w:t>
      </w:r>
      <w:proofErr w:type="spellEnd"/>
      <w:r w:rsidRPr="007908CC">
        <w:rPr>
          <w:rFonts w:ascii="Arial" w:eastAsia="Times New Roman" w:hAnsi="Arial" w:cs="Arial"/>
          <w:color w:val="000000"/>
        </w:rPr>
        <w:t xml:space="preserve"> A, et al. Learning curves for endobronchial ultrasound using </w:t>
      </w:r>
      <w:proofErr w:type="spellStart"/>
      <w:r w:rsidRPr="007908CC">
        <w:rPr>
          <w:rFonts w:ascii="Arial" w:eastAsia="Times New Roman" w:hAnsi="Arial" w:cs="Arial"/>
          <w:color w:val="000000"/>
        </w:rPr>
        <w:t>cusum</w:t>
      </w:r>
      <w:proofErr w:type="spellEnd"/>
      <w:r w:rsidRPr="007908CC">
        <w:rPr>
          <w:rFonts w:ascii="Arial" w:eastAsia="Times New Roman" w:hAnsi="Arial" w:cs="Arial"/>
          <w:color w:val="000000"/>
        </w:rPr>
        <w:t xml:space="preserve"> analysis. Thorax. 2010; 65: 534-8. </w:t>
      </w:r>
      <w:proofErr w:type="spellStart"/>
      <w:r w:rsidRPr="007908CC">
        <w:rPr>
          <w:rFonts w:ascii="Arial" w:eastAsia="Times New Roman" w:hAnsi="Arial" w:cs="Arial"/>
          <w:color w:val="000000"/>
        </w:rPr>
        <w:t>doi</w:t>
      </w:r>
      <w:proofErr w:type="spellEnd"/>
      <w:r w:rsidRPr="007908CC">
        <w:rPr>
          <w:rFonts w:ascii="Arial" w:eastAsia="Times New Roman" w:hAnsi="Arial" w:cs="Arial"/>
          <w:color w:val="000000"/>
        </w:rPr>
        <w:t>: 10.1136 / thx.2009.127274</w:t>
      </w:r>
    </w:p>
    <w:p w14:paraId="4754A908" w14:textId="77777777" w:rsidR="00C64A25" w:rsidRPr="007908CC" w:rsidRDefault="007908CC">
      <w:pPr>
        <w:pBdr>
          <w:top w:val="nil"/>
          <w:left w:val="nil"/>
          <w:bottom w:val="nil"/>
          <w:right w:val="nil"/>
          <w:between w:val="nil"/>
        </w:pBdr>
        <w:spacing w:line="240" w:lineRule="auto"/>
        <w:rPr>
          <w:rFonts w:ascii="Arial" w:eastAsia="Times New Roman" w:hAnsi="Arial" w:cs="Arial"/>
        </w:rPr>
      </w:pPr>
      <w:r w:rsidRPr="007908CC">
        <w:rPr>
          <w:rFonts w:ascii="Arial" w:eastAsia="Times New Roman" w:hAnsi="Arial" w:cs="Arial"/>
          <w:color w:val="000000"/>
        </w:rPr>
        <w:t xml:space="preserve">3. </w:t>
      </w:r>
      <w:proofErr w:type="spellStart"/>
      <w:r w:rsidRPr="007908CC">
        <w:rPr>
          <w:rFonts w:ascii="Arial" w:eastAsia="Times New Roman" w:hAnsi="Arial" w:cs="Arial"/>
          <w:color w:val="000000"/>
        </w:rPr>
        <w:t>Eltoum</w:t>
      </w:r>
      <w:proofErr w:type="spellEnd"/>
      <w:r w:rsidRPr="007908CC">
        <w:rPr>
          <w:rFonts w:ascii="Arial" w:eastAsia="Times New Roman" w:hAnsi="Arial" w:cs="Arial"/>
          <w:color w:val="000000"/>
        </w:rPr>
        <w:t xml:space="preserve"> IA, </w:t>
      </w:r>
      <w:proofErr w:type="spellStart"/>
      <w:r w:rsidRPr="007908CC">
        <w:rPr>
          <w:rFonts w:ascii="Arial" w:eastAsia="Times New Roman" w:hAnsi="Arial" w:cs="Arial"/>
          <w:color w:val="000000"/>
        </w:rPr>
        <w:t>Chhieng</w:t>
      </w:r>
      <w:proofErr w:type="spellEnd"/>
      <w:r w:rsidRPr="007908CC">
        <w:rPr>
          <w:rFonts w:ascii="Arial" w:eastAsia="Times New Roman" w:hAnsi="Arial" w:cs="Arial"/>
          <w:color w:val="000000"/>
        </w:rPr>
        <w:t xml:space="preserve"> DC, </w:t>
      </w:r>
      <w:proofErr w:type="spellStart"/>
      <w:r w:rsidRPr="007908CC">
        <w:rPr>
          <w:rFonts w:ascii="Arial" w:eastAsia="Times New Roman" w:hAnsi="Arial" w:cs="Arial"/>
          <w:color w:val="000000"/>
        </w:rPr>
        <w:t>Jhala</w:t>
      </w:r>
      <w:proofErr w:type="spellEnd"/>
      <w:r w:rsidRPr="007908CC">
        <w:rPr>
          <w:rFonts w:ascii="Arial" w:eastAsia="Times New Roman" w:hAnsi="Arial" w:cs="Arial"/>
          <w:color w:val="000000"/>
        </w:rPr>
        <w:t xml:space="preserve"> D, </w:t>
      </w:r>
      <w:proofErr w:type="spellStart"/>
      <w:r w:rsidRPr="007908CC">
        <w:rPr>
          <w:rFonts w:ascii="Arial" w:eastAsia="Times New Roman" w:hAnsi="Arial" w:cs="Arial"/>
          <w:color w:val="000000"/>
        </w:rPr>
        <w:t>Jhala</w:t>
      </w:r>
      <w:proofErr w:type="spellEnd"/>
      <w:r w:rsidRPr="007908CC">
        <w:rPr>
          <w:rFonts w:ascii="Arial" w:eastAsia="Times New Roman" w:hAnsi="Arial" w:cs="Arial"/>
          <w:color w:val="000000"/>
        </w:rPr>
        <w:t xml:space="preserve"> NC, Crowe DR, </w:t>
      </w:r>
      <w:proofErr w:type="spellStart"/>
      <w:r w:rsidRPr="007908CC">
        <w:rPr>
          <w:rFonts w:ascii="Arial" w:eastAsia="Times New Roman" w:hAnsi="Arial" w:cs="Arial"/>
          <w:color w:val="000000"/>
        </w:rPr>
        <w:t>Varadarajulu</w:t>
      </w:r>
      <w:proofErr w:type="spellEnd"/>
      <w:r w:rsidRPr="007908CC">
        <w:rPr>
          <w:rFonts w:ascii="Arial" w:eastAsia="Times New Roman" w:hAnsi="Arial" w:cs="Arial"/>
          <w:color w:val="000000"/>
        </w:rPr>
        <w:t xml:space="preserve"> S, et al. Cumulative sum procedure in evaluation of EUS-guided FNA cytology: the learning curve and diagnostic performance beyond sensitivity and specificity. Cytopathology: official journal of the British Society for Clinical Cytology. 2007; 18: 143-50. </w:t>
      </w:r>
      <w:proofErr w:type="spellStart"/>
      <w:r w:rsidRPr="007908CC">
        <w:rPr>
          <w:rFonts w:ascii="Arial" w:eastAsia="Times New Roman" w:hAnsi="Arial" w:cs="Arial"/>
          <w:color w:val="000000"/>
        </w:rPr>
        <w:t>doi</w:t>
      </w:r>
      <w:proofErr w:type="spellEnd"/>
      <w:r w:rsidRPr="007908CC">
        <w:rPr>
          <w:rFonts w:ascii="Arial" w:eastAsia="Times New Roman" w:hAnsi="Arial" w:cs="Arial"/>
          <w:color w:val="000000"/>
        </w:rPr>
        <w:t>: 10.1111 / j.1365-2303.</w:t>
      </w:r>
      <w:proofErr w:type="gramStart"/>
      <w:r w:rsidRPr="007908CC">
        <w:rPr>
          <w:rFonts w:ascii="Arial" w:eastAsia="Times New Roman" w:hAnsi="Arial" w:cs="Arial"/>
          <w:color w:val="000000"/>
        </w:rPr>
        <w:t>2007.00433.x</w:t>
      </w:r>
      <w:proofErr w:type="gramEnd"/>
    </w:p>
    <w:sectPr w:rsidR="00C64A25" w:rsidRPr="007908CC">
      <w:pgSz w:w="12240" w:h="15840"/>
      <w:pgMar w:top="1440" w:right="1080" w:bottom="144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A25"/>
    <w:rsid w:val="002A130E"/>
    <w:rsid w:val="007908CC"/>
    <w:rsid w:val="00C64A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545E"/>
  <w15:docId w15:val="{16274E51-2D94-47C8-BA55-764260D1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4916</Characters>
  <Application>Microsoft Office Word</Application>
  <DocSecurity>0</DocSecurity>
  <Lines>40</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 Stark</dc:creator>
  <cp:lastModifiedBy>Leonardo Yussepy Eljach Santiago</cp:lastModifiedBy>
  <cp:revision>2</cp:revision>
  <dcterms:created xsi:type="dcterms:W3CDTF">2020-07-18T00:43:00Z</dcterms:created>
  <dcterms:modified xsi:type="dcterms:W3CDTF">2020-07-18T00:43:00Z</dcterms:modified>
</cp:coreProperties>
</file>