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7D8" w:rsidRPr="00F127CD" w:rsidRDefault="00CA27D8" w:rsidP="00CA27D8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CA27D8" w:rsidRPr="00F127CD" w:rsidRDefault="00CA27D8" w:rsidP="00CA27D8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CA27D8" w:rsidRPr="00F127CD" w:rsidRDefault="00CA27D8" w:rsidP="00CA27D8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CA27D8" w:rsidRPr="00F127CD" w:rsidRDefault="00CA27D8" w:rsidP="00CA27D8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CA27D8" w:rsidRPr="00F127CD" w:rsidRDefault="00CA27D8" w:rsidP="00CA27D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CA27D8" w:rsidRPr="00F127CD" w:rsidRDefault="00CA27D8" w:rsidP="00CA27D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A27D8" w:rsidRPr="00F127CD" w:rsidRDefault="00CA27D8" w:rsidP="00CA27D8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A27D8" w:rsidRPr="00F127CD" w:rsidRDefault="00CA27D8" w:rsidP="00CA27D8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CA27D8" w:rsidRPr="00F127CD" w:rsidRDefault="00CA27D8" w:rsidP="00CA27D8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CA27D8" w:rsidRPr="00F127CD" w:rsidRDefault="00CA27D8" w:rsidP="00CA27D8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CA27D8" w:rsidRPr="00F127CD" w:rsidRDefault="00CA27D8" w:rsidP="00CA27D8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CA27D8" w:rsidRDefault="00CA27D8" w:rsidP="00692E5A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692E5A" w:rsidRPr="004D3947" w:rsidRDefault="00692E5A" w:rsidP="00692E5A">
      <w:pPr>
        <w:spacing w:line="360" w:lineRule="auto"/>
        <w:jc w:val="both"/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7. </w:t>
      </w:r>
      <w:r w:rsidRPr="00CF4AF8">
        <w:rPr>
          <w:rFonts w:ascii="Arial" w:eastAsia="Calibri" w:hAnsi="Arial" w:cs="Arial"/>
          <w:b/>
          <w:bCs/>
          <w:color w:val="0D0D0D" w:themeColor="text1" w:themeTint="F2"/>
          <w:sz w:val="24"/>
          <w:lang w:val="en-US"/>
        </w:rPr>
        <w:t>Statistical analyses</w:t>
      </w:r>
    </w:p>
    <w:p w:rsidR="00692E5A" w:rsidRDefault="00692E5A" w:rsidP="00692E5A">
      <w:pPr>
        <w:spacing w:before="120" w:after="120" w:line="240" w:lineRule="auto"/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p w:rsidR="00692E5A" w:rsidRPr="00CF4AF8" w:rsidRDefault="00692E5A" w:rsidP="00692E5A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</w:rPr>
      </w:pPr>
      <w:r w:rsidRPr="00CF4AF8">
        <w:rPr>
          <w:rFonts w:ascii="Arial" w:hAnsi="Arial" w:cs="Arial"/>
          <w:b/>
          <w:color w:val="0D0D0D" w:themeColor="text1" w:themeTint="F2"/>
        </w:rPr>
        <w:t>PCA analysis</w:t>
      </w:r>
    </w:p>
    <w:p w:rsidR="00692E5A" w:rsidRPr="004D3947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4D3947">
        <w:rPr>
          <w:rFonts w:ascii="Arial" w:hAnsi="Arial" w:cs="Arial"/>
          <w:color w:val="0D0D0D" w:themeColor="text1" w:themeTint="F2"/>
        </w:rPr>
        <w:lastRenderedPageBreak/>
        <w:t xml:space="preserve">To visualize correlations between MRSEs for a given mask type, a principal component analysis was performed for nasal, oronasal and nasal pillows mask. </w:t>
      </w:r>
      <w:r w:rsidRPr="004D3947">
        <w:rPr>
          <w:rFonts w:ascii="Arial" w:hAnsi="Arial" w:cs="Arial"/>
          <w:color w:val="0D0D0D" w:themeColor="text1" w:themeTint="F2"/>
          <w:lang w:val="en-US"/>
        </w:rPr>
        <w:t xml:space="preserve">PCA was implemented using proc princomp (factor analysis and data mining with SAS, </w:t>
      </w:r>
      <w:hyperlink r:id="rId5" w:history="1">
        <w:r w:rsidRPr="004D3947">
          <w:rPr>
            <w:rStyle w:val="Hyperlink"/>
            <w:rFonts w:ascii="Arial" w:hAnsi="Arial" w:cs="Arial"/>
            <w:color w:val="0D0D0D" w:themeColor="text1" w:themeTint="F2"/>
            <w:lang w:val="en-US"/>
          </w:rPr>
          <w:t>https://documentation.sas.com/?docsetId=statug&amp;docsetTarget=statug_princomp_syntax01.htm&amp;docsetVersion=15.1&amp;locale=en</w:t>
        </w:r>
      </w:hyperlink>
      <w:r w:rsidRPr="004D3947">
        <w:rPr>
          <w:rFonts w:ascii="Arial" w:hAnsi="Arial" w:cs="Arial"/>
          <w:color w:val="0D0D0D" w:themeColor="text1" w:themeTint="F2"/>
          <w:lang w:val="en-US"/>
        </w:rPr>
        <w:t>). PCA extracts a first factor representing as much of the variation in the data as possible (Axis 1), and further axes that are subsequently orthogonal to the previous.</w:t>
      </w:r>
    </w:p>
    <w:p w:rsidR="00692E5A" w:rsidRPr="004D3947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:rsidR="00692E5A" w:rsidRPr="00CF4AF8" w:rsidRDefault="00692E5A" w:rsidP="00692E5A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</w:rPr>
      </w:pPr>
      <w:r w:rsidRPr="00CF4AF8">
        <w:rPr>
          <w:rFonts w:ascii="Arial" w:hAnsi="Arial" w:cs="Arial"/>
          <w:b/>
          <w:color w:val="0D0D0D" w:themeColor="text1" w:themeTint="F2"/>
        </w:rPr>
        <w:t>Multivariable models</w:t>
      </w:r>
    </w:p>
    <w:p w:rsidR="00692E5A" w:rsidRPr="004D3947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4D3947">
        <w:rPr>
          <w:rFonts w:ascii="Arial" w:hAnsi="Arial" w:cs="Arial"/>
          <w:color w:val="0D0D0D" w:themeColor="text1" w:themeTint="F2"/>
        </w:rPr>
        <w:t>Depending on the variables-of-interest (</w:t>
      </w:r>
      <w:r>
        <w:rPr>
          <w:rFonts w:ascii="Arial" w:hAnsi="Arial" w:cs="Arial"/>
          <w:color w:val="0D0D0D" w:themeColor="text1" w:themeTint="F2"/>
        </w:rPr>
        <w:t>CPAP-non-adherence</w:t>
      </w:r>
      <w:r w:rsidRPr="004D3947">
        <w:rPr>
          <w:rFonts w:ascii="Arial" w:hAnsi="Arial" w:cs="Arial"/>
          <w:color w:val="0D0D0D" w:themeColor="text1" w:themeTint="F2"/>
        </w:rPr>
        <w:t>, or Residual Excessive Sleepiness, or patient-</w:t>
      </w:r>
      <w:r>
        <w:rPr>
          <w:rFonts w:ascii="Arial" w:hAnsi="Arial" w:cs="Arial"/>
          <w:color w:val="0D0D0D" w:themeColor="text1" w:themeTint="F2"/>
        </w:rPr>
        <w:t>reported leaks</w:t>
      </w:r>
      <w:r w:rsidRPr="004D3947">
        <w:rPr>
          <w:rFonts w:ascii="Arial" w:hAnsi="Arial" w:cs="Arial"/>
          <w:color w:val="0D0D0D" w:themeColor="text1" w:themeTint="F2"/>
        </w:rPr>
        <w:t>), different multivariable regression techniques were applied.</w:t>
      </w:r>
    </w:p>
    <w:p w:rsidR="00692E5A" w:rsidRPr="004D3947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4D3947">
        <w:rPr>
          <w:rFonts w:ascii="Arial" w:hAnsi="Arial" w:cs="Arial"/>
          <w:color w:val="0D0D0D" w:themeColor="text1" w:themeTint="F2"/>
        </w:rPr>
        <w:t xml:space="preserve">For model 1, explanatory-variables (exhaustively listed in </w:t>
      </w:r>
      <w:r>
        <w:rPr>
          <w:rFonts w:ascii="Arial" w:hAnsi="Arial" w:cs="Arial"/>
          <w:color w:val="0D0D0D" w:themeColor="text1" w:themeTint="F2"/>
        </w:rPr>
        <w:t>Additional file 6</w:t>
      </w:r>
      <w:r w:rsidRPr="004D3947">
        <w:rPr>
          <w:rFonts w:ascii="Arial" w:hAnsi="Arial" w:cs="Arial"/>
          <w:color w:val="0D0D0D" w:themeColor="text1" w:themeTint="F2"/>
        </w:rPr>
        <w:t>) with a p-value &lt;0.15 at the univariate level were fed into multivariable analyses using stepwise selection. A backward elimination was then applied and only explanatory-variables with a p value &lt;0.05 at the multivariable level remain in the definitive models.</w:t>
      </w:r>
    </w:p>
    <w:p w:rsidR="00692E5A" w:rsidRPr="004D3947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4D3947">
        <w:rPr>
          <w:rFonts w:ascii="Arial" w:hAnsi="Arial" w:cs="Arial"/>
          <w:color w:val="0D0D0D" w:themeColor="text1" w:themeTint="F2"/>
        </w:rPr>
        <w:t xml:space="preserve">For model 2, the same proceeding as model 1 was applied and the “mask-type” explanatory variable was forced (with “nasal” as the reference mask type). </w:t>
      </w:r>
    </w:p>
    <w:p w:rsidR="00692E5A" w:rsidRDefault="00692E5A" w:rsidP="00692E5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311253">
        <w:rPr>
          <w:rFonts w:ascii="Arial" w:hAnsi="Arial" w:cs="Arial"/>
          <w:color w:val="0D0D0D" w:themeColor="text1" w:themeTint="F2"/>
        </w:rPr>
        <w:t>For model 3, the same procedure as model 2 was applied, but the interaction terms between CPAP-</w:t>
      </w:r>
      <w:r>
        <w:rPr>
          <w:rFonts w:ascii="Arial" w:hAnsi="Arial" w:cs="Arial"/>
          <w:color w:val="0D0D0D" w:themeColor="text1" w:themeTint="F2"/>
        </w:rPr>
        <w:t>usage</w:t>
      </w:r>
      <w:r w:rsidRPr="00311253">
        <w:rPr>
          <w:rFonts w:ascii="Arial" w:hAnsi="Arial" w:cs="Arial"/>
          <w:color w:val="0D0D0D" w:themeColor="text1" w:themeTint="F2"/>
        </w:rPr>
        <w:t xml:space="preserve"> and significant MRSEs from model 2 were added and a backward elimination applied excepted for the “mask-type” variable which remains forced.</w:t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5A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2E5A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27D8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9E45B-6E6C-4977-968E-52ABF8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92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entation.sas.com/?docsetId=statug&amp;docsetTarget=statug_princomp_syntax01.htm&amp;docsetVersion=15.1&amp;locale=en" TargetMode="Externa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2021-01-07T14:18:00Z</dcterms:created>
  <dcterms:modified xsi:type="dcterms:W3CDTF">2021-01-07T14:24:00Z</dcterms:modified>
</cp:coreProperties>
</file>