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F2" w:rsidRPr="00F127CD" w:rsidRDefault="00F936F2" w:rsidP="00F936F2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F936F2" w:rsidRPr="00F127CD" w:rsidRDefault="00F936F2" w:rsidP="00F936F2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F936F2" w:rsidRPr="00F127CD" w:rsidRDefault="00F936F2" w:rsidP="00F936F2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F936F2" w:rsidRPr="00F127CD" w:rsidRDefault="00F936F2" w:rsidP="00F936F2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F936F2" w:rsidRPr="00F127CD" w:rsidRDefault="00F936F2" w:rsidP="00F936F2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Rotty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Carey M.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Suehs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Jean-Pierre Mallet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Borel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Claudio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Rabec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Fanny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Bertelli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Arnaud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Bourdin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Nicolas Molinari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F936F2" w:rsidRPr="00F127CD" w:rsidRDefault="00F936F2" w:rsidP="00F936F2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936F2" w:rsidRPr="00F127CD" w:rsidRDefault="00F936F2" w:rsidP="00F936F2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936F2" w:rsidRPr="00F127CD" w:rsidRDefault="00F936F2" w:rsidP="00F936F2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 University, Montpellier University Hospital, Montpellier,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Apard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groupe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Adène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Alps University,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U1042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HP2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(Hypoxia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PhysioPathology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) Laboratory, Centre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Hospitalier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Universitaire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Grenoble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Alpes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Grenoble,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Department and Respiratory Critical Care Unit, University Hospital Dijon, Dijon, France. 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U 1046,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UMR9214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), Montpellier University, Montpellier,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Disorders and Respiratory Sleep Disorders Unit, Polyclinic Saint-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Privat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Boujan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Libron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France.</w:t>
      </w: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936F2" w:rsidRPr="00F127CD" w:rsidRDefault="00F936F2" w:rsidP="00F936F2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F936F2" w:rsidRPr="00F127CD" w:rsidRDefault="00F936F2" w:rsidP="00F936F2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, Department of Respiratory Diseases,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CHRU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Montpellier, 371, Avenue Doyen Giraud, 34295 Montpellier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Cedex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F936F2" w:rsidRPr="00F127CD" w:rsidRDefault="00F936F2" w:rsidP="00F936F2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F936F2" w:rsidRDefault="00F936F2" w:rsidP="00FD102D">
      <w:pPr>
        <w:spacing w:line="360" w:lineRule="auto"/>
        <w:jc w:val="both"/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bookmarkStart w:id="0" w:name="_GoBack"/>
      <w:bookmarkEnd w:id="0"/>
    </w:p>
    <w:p w:rsidR="00FD102D" w:rsidRPr="004D3947" w:rsidRDefault="00FD102D" w:rsidP="00FD102D">
      <w:pPr>
        <w:spacing w:line="360" w:lineRule="auto"/>
        <w:jc w:val="both"/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  <w:r>
        <w:rPr>
          <w:rFonts w:ascii="Arial" w:eastAsia="Calibri" w:hAnsi="Arial" w:cs="Arial"/>
          <w:b/>
          <w:color w:val="0D0D0D" w:themeColor="text1" w:themeTint="F2"/>
          <w:sz w:val="24"/>
        </w:rPr>
        <w:t xml:space="preserve">Additional file 8. </w:t>
      </w:r>
      <w:r w:rsidRPr="00E277C2">
        <w:rPr>
          <w:rFonts w:ascii="Arial" w:eastAsia="Calibri" w:hAnsi="Arial" w:cs="Arial"/>
          <w:b/>
          <w:color w:val="0D0D0D" w:themeColor="text1" w:themeTint="F2"/>
        </w:rPr>
        <w:t>Distribution frequency of the Epworth Sleepiness Scale (</w:t>
      </w:r>
      <w:proofErr w:type="spellStart"/>
      <w:r w:rsidRPr="00E277C2">
        <w:rPr>
          <w:rFonts w:ascii="Arial" w:eastAsia="Calibri" w:hAnsi="Arial" w:cs="Arial"/>
          <w:b/>
          <w:color w:val="0D0D0D" w:themeColor="text1" w:themeTint="F2"/>
        </w:rPr>
        <w:t>ESS</w:t>
      </w:r>
      <w:proofErr w:type="spellEnd"/>
      <w:r w:rsidRPr="00E277C2">
        <w:rPr>
          <w:rFonts w:ascii="Arial" w:eastAsia="Calibri" w:hAnsi="Arial" w:cs="Arial"/>
          <w:b/>
          <w:color w:val="0D0D0D" w:themeColor="text1" w:themeTint="F2"/>
        </w:rPr>
        <w:t>) scores. The dashed line corresponds to cumulative frequency</w:t>
      </w:r>
      <w:r w:rsidRPr="004D3947">
        <w:rPr>
          <w:rFonts w:ascii="Arial" w:eastAsia="Calibri" w:hAnsi="Arial" w:cs="Arial"/>
          <w:b/>
          <w:color w:val="0D0D0D" w:themeColor="text1" w:themeTint="F2"/>
          <w:sz w:val="24"/>
        </w:rPr>
        <w:t>.</w:t>
      </w:r>
    </w:p>
    <w:p w:rsidR="00FD102D" w:rsidRDefault="00FD102D" w:rsidP="00FD102D">
      <w:pPr>
        <w:rPr>
          <w:rFonts w:ascii="Arial" w:eastAsia="Calibri" w:hAnsi="Arial" w:cs="Arial"/>
          <w:b/>
          <w:color w:val="0D0D0D" w:themeColor="text1" w:themeTint="F2"/>
          <w:lang w:val="en-US"/>
        </w:rPr>
      </w:pPr>
    </w:p>
    <w:p w:rsidR="00FD102D" w:rsidRPr="004D3947" w:rsidRDefault="00FD102D" w:rsidP="00FD102D">
      <w:pPr>
        <w:spacing w:after="0" w:line="480" w:lineRule="auto"/>
        <w:jc w:val="both"/>
        <w:rPr>
          <w:rFonts w:ascii="Arial" w:eastAsia="Calibri" w:hAnsi="Arial" w:cs="Arial"/>
          <w:b/>
          <w:color w:val="0D0D0D" w:themeColor="text1" w:themeTint="F2"/>
          <w:sz w:val="24"/>
          <w:lang w:val="en-US"/>
        </w:rPr>
      </w:pPr>
      <w:r w:rsidRPr="004D3947">
        <w:rPr>
          <w:rFonts w:ascii="Arial" w:hAnsi="Arial" w:cs="Arial"/>
          <w:noProof/>
          <w:color w:val="0D0D0D" w:themeColor="text1" w:themeTint="F2"/>
          <w:lang w:eastAsia="en-IN"/>
        </w:rPr>
        <w:lastRenderedPageBreak/>
        <w:drawing>
          <wp:inline distT="0" distB="0" distL="0" distR="0" wp14:anchorId="00200ACB" wp14:editId="684AC1E5">
            <wp:extent cx="5760720" cy="3956050"/>
            <wp:effectExtent l="0" t="0" r="0" b="635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2D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6F2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102D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09600-B9B0-4CF0-A9C9-E8D8DB15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2021-01-07T14:03:00Z</dcterms:created>
  <dcterms:modified xsi:type="dcterms:W3CDTF">2021-01-07T14:22:00Z</dcterms:modified>
</cp:coreProperties>
</file>