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C4E" w:rsidRPr="0017070D" w:rsidRDefault="00BE7C4E" w:rsidP="00BE7C4E">
      <w:pPr>
        <w:widowControl/>
        <w:spacing w:line="480" w:lineRule="auto"/>
        <w:rPr>
          <w:rFonts w:cs="Times New Roman"/>
          <w:b/>
          <w:sz w:val="22"/>
        </w:rPr>
      </w:pPr>
      <w:r>
        <w:rPr>
          <w:rFonts w:cs="Times New Roman"/>
          <w:b/>
          <w:sz w:val="22"/>
        </w:rPr>
        <w:t>Additional file</w:t>
      </w:r>
    </w:p>
    <w:p w:rsidR="009E7A50" w:rsidRPr="00796C30" w:rsidRDefault="009E7A50" w:rsidP="009E7A50">
      <w:pPr>
        <w:rPr>
          <w:rFonts w:cs="Times New Roman"/>
          <w:sz w:val="22"/>
        </w:rPr>
      </w:pPr>
      <w:r w:rsidRPr="00796C30">
        <w:rPr>
          <w:rFonts w:cs="Times New Roman"/>
          <w:sz w:val="22"/>
        </w:rPr>
        <w:t>We developed the LUR model using a range of geographic predictors, including types of land use (</w:t>
      </w:r>
      <w:hyperlink r:id="rId8" w:history="1">
        <w:r w:rsidRPr="00796C30">
          <w:rPr>
            <w:rStyle w:val="aa"/>
            <w:rFonts w:cs="Times New Roman"/>
            <w:sz w:val="22"/>
          </w:rPr>
          <w:t>https://earthexplorer.usgs.gov/</w:t>
        </w:r>
      </w:hyperlink>
      <w:r w:rsidRPr="00796C30">
        <w:rPr>
          <w:rFonts w:cs="Times New Roman"/>
          <w:sz w:val="22"/>
        </w:rPr>
        <w:t>), the length of roads (</w:t>
      </w:r>
      <w:hyperlink r:id="rId9" w:history="1">
        <w:r w:rsidRPr="00796C30">
          <w:rPr>
            <w:rStyle w:val="aa"/>
            <w:rFonts w:cs="Times New Roman"/>
            <w:sz w:val="22"/>
          </w:rPr>
          <w:t>http://www.openstreetmap.org</w:t>
        </w:r>
      </w:hyperlink>
      <w:r w:rsidRPr="00796C30">
        <w:rPr>
          <w:rFonts w:cs="Times New Roman"/>
          <w:sz w:val="22"/>
        </w:rPr>
        <w:t>), the nearest distance between the station and the road, the number of industrial sources (</w:t>
      </w:r>
      <w:hyperlink r:id="rId10" w:history="1">
        <w:r w:rsidRPr="00796C30">
          <w:rPr>
            <w:rStyle w:val="aa"/>
            <w:rFonts w:cs="Times New Roman"/>
            <w:sz w:val="22"/>
          </w:rPr>
          <w:t>http://www.whepb.gov.cn/</w:t>
        </w:r>
      </w:hyperlink>
      <w:r w:rsidRPr="00796C30">
        <w:rPr>
          <w:rFonts w:cs="Times New Roman"/>
          <w:sz w:val="22"/>
        </w:rPr>
        <w:t>), population density (</w:t>
      </w:r>
      <w:hyperlink r:id="rId11" w:history="1">
        <w:r w:rsidRPr="00796C30">
          <w:rPr>
            <w:rStyle w:val="aa"/>
            <w:rFonts w:cs="Times New Roman"/>
            <w:sz w:val="22"/>
          </w:rPr>
          <w:t>https://sedac.ciesin.columbia.edu/</w:t>
        </w:r>
      </w:hyperlink>
      <w:r w:rsidRPr="00796C30">
        <w:rPr>
          <w:rFonts w:cs="Times New Roman"/>
          <w:sz w:val="22"/>
        </w:rPr>
        <w:t>), and digital elevation (</w:t>
      </w:r>
      <w:hyperlink r:id="rId12" w:history="1">
        <w:r w:rsidRPr="00796C30">
          <w:rPr>
            <w:rStyle w:val="aa"/>
            <w:rFonts w:cs="Times New Roman"/>
            <w:sz w:val="22"/>
          </w:rPr>
          <w:t>http://srtm.csi.cgiar.org</w:t>
        </w:r>
      </w:hyperlink>
      <w:r w:rsidRPr="00796C30">
        <w:rPr>
          <w:rFonts w:cs="Times New Roman"/>
          <w:sz w:val="22"/>
        </w:rPr>
        <w:t>). Considering the long span of our research period, we use the annual average concentration for modeling to better assess the individual’s exposure. According to the standardized procedure of the European Study of Cohorts for Air Pollution Effects (ESCAPE), the LUR model was developed based on the one-year annual mean PM</w:t>
      </w:r>
      <w:r w:rsidRPr="00796C30">
        <w:rPr>
          <w:rFonts w:cs="Times New Roman"/>
          <w:sz w:val="22"/>
          <w:vertAlign w:val="subscript"/>
        </w:rPr>
        <w:t>2.5</w:t>
      </w:r>
      <w:r w:rsidRPr="00796C30">
        <w:rPr>
          <w:rFonts w:cs="Times New Roman"/>
          <w:sz w:val="22"/>
        </w:rPr>
        <w:t xml:space="preserve"> concentrations of 16 monitoring sites. Therefore, three LUR models were built respectively, each of which explained at least 80% of the variability of the monitor concentration at a fixed site, and yielded high leave-one-out-cross-validation (LOOCV) R</w:t>
      </w:r>
      <w:r w:rsidRPr="00796C30">
        <w:rPr>
          <w:rFonts w:cs="Times New Roman"/>
          <w:sz w:val="22"/>
          <w:vertAlign w:val="superscript"/>
        </w:rPr>
        <w:t>2</w:t>
      </w:r>
      <w:r w:rsidRPr="00796C30">
        <w:rPr>
          <w:rFonts w:cs="Times New Roman"/>
          <w:sz w:val="22"/>
        </w:rPr>
        <w:t xml:space="preserve"> value (Table S1).</w:t>
      </w:r>
    </w:p>
    <w:tbl>
      <w:tblPr>
        <w:tblpPr w:leftFromText="180" w:rightFromText="180" w:vertAnchor="page" w:horzAnchor="margin" w:tblpY="5011"/>
        <w:tblW w:w="13556" w:type="dxa"/>
        <w:tblLook w:val="04A0" w:firstRow="1" w:lastRow="0" w:firstColumn="1" w:lastColumn="0" w:noHBand="0" w:noVBand="1"/>
      </w:tblPr>
      <w:tblGrid>
        <w:gridCol w:w="2694"/>
        <w:gridCol w:w="6662"/>
        <w:gridCol w:w="1134"/>
        <w:gridCol w:w="1096"/>
        <w:gridCol w:w="1970"/>
      </w:tblGrid>
      <w:tr w:rsidR="009E7A50" w:rsidRPr="00796C30" w:rsidTr="00D32394">
        <w:trPr>
          <w:trHeight w:val="315"/>
        </w:trPr>
        <w:tc>
          <w:tcPr>
            <w:tcW w:w="13556" w:type="dxa"/>
            <w:gridSpan w:val="5"/>
            <w:tcBorders>
              <w:top w:val="nil"/>
              <w:left w:val="nil"/>
              <w:bottom w:val="single" w:sz="8" w:space="0" w:color="auto"/>
              <w:right w:val="nil"/>
            </w:tcBorders>
            <w:shd w:val="clear" w:color="000000" w:fill="FFFFFF"/>
            <w:noWrap/>
            <w:vAlign w:val="bottom"/>
          </w:tcPr>
          <w:p w:rsidR="009E7A50" w:rsidRPr="00796C30" w:rsidRDefault="009E7A50" w:rsidP="00953BE4">
            <w:pPr>
              <w:widowControl/>
              <w:jc w:val="left"/>
              <w:rPr>
                <w:rFonts w:eastAsia="等线" w:cs="Times New Roman"/>
                <w:color w:val="000000"/>
                <w:kern w:val="0"/>
                <w:sz w:val="22"/>
              </w:rPr>
            </w:pPr>
            <w:r w:rsidRPr="00796C30">
              <w:rPr>
                <w:rFonts w:cs="Times New Roman"/>
                <w:b/>
                <w:sz w:val="22"/>
                <w:lang w:val="en-GB"/>
              </w:rPr>
              <w:t>Table S1</w:t>
            </w:r>
            <w:r w:rsidR="009D5990" w:rsidRPr="00796C30">
              <w:rPr>
                <w:rFonts w:cs="Times New Roman"/>
                <w:sz w:val="22"/>
                <w:lang w:val="en-GB"/>
              </w:rPr>
              <w:t>.</w:t>
            </w:r>
            <w:r w:rsidRPr="00796C30">
              <w:rPr>
                <w:rFonts w:eastAsia="等线" w:cs="Times New Roman"/>
                <w:color w:val="000000"/>
                <w:kern w:val="0"/>
                <w:sz w:val="22"/>
              </w:rPr>
              <w:t xml:space="preserve"> Description of Developed LUR Models for PM</w:t>
            </w:r>
            <w:r w:rsidRPr="00796C30">
              <w:rPr>
                <w:rFonts w:eastAsia="等线" w:cs="Times New Roman"/>
                <w:color w:val="000000"/>
                <w:kern w:val="0"/>
                <w:sz w:val="22"/>
                <w:vertAlign w:val="subscript"/>
              </w:rPr>
              <w:t>2.5</w:t>
            </w:r>
            <w:r w:rsidRPr="00796C30">
              <w:rPr>
                <w:rFonts w:eastAsia="等线" w:cs="Times New Roman"/>
                <w:color w:val="000000"/>
                <w:kern w:val="0"/>
                <w:sz w:val="22"/>
              </w:rPr>
              <w:t xml:space="preserve"> in different year.</w:t>
            </w:r>
          </w:p>
        </w:tc>
      </w:tr>
      <w:tr w:rsidR="009E7A50" w:rsidRPr="00796C30" w:rsidTr="00D32394">
        <w:trPr>
          <w:trHeight w:val="360"/>
        </w:trPr>
        <w:tc>
          <w:tcPr>
            <w:tcW w:w="2694" w:type="dxa"/>
            <w:tcBorders>
              <w:top w:val="nil"/>
              <w:left w:val="nil"/>
              <w:bottom w:val="single" w:sz="4" w:space="0" w:color="auto"/>
              <w:right w:val="nil"/>
            </w:tcBorders>
            <w:shd w:val="clear" w:color="000000" w:fill="FFFFFF"/>
            <w:noWrap/>
            <w:vAlign w:val="center"/>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Study period</w:t>
            </w:r>
          </w:p>
        </w:tc>
        <w:tc>
          <w:tcPr>
            <w:tcW w:w="6662" w:type="dxa"/>
            <w:tcBorders>
              <w:top w:val="nil"/>
              <w:left w:val="nil"/>
              <w:bottom w:val="single" w:sz="4" w:space="0" w:color="auto"/>
              <w:right w:val="nil"/>
            </w:tcBorders>
            <w:shd w:val="clear" w:color="000000" w:fill="FFFFFF"/>
            <w:noWrap/>
            <w:vAlign w:val="center"/>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 xml:space="preserve">LUR model </w:t>
            </w:r>
            <w:r w:rsidRPr="00796C30">
              <w:rPr>
                <w:rFonts w:eastAsia="等线" w:cs="Times New Roman"/>
                <w:color w:val="000000"/>
                <w:kern w:val="0"/>
                <w:sz w:val="22"/>
                <w:vertAlign w:val="superscript"/>
              </w:rPr>
              <w:t>a</w:t>
            </w:r>
          </w:p>
        </w:tc>
        <w:tc>
          <w:tcPr>
            <w:tcW w:w="1134" w:type="dxa"/>
            <w:tcBorders>
              <w:top w:val="nil"/>
              <w:left w:val="nil"/>
              <w:bottom w:val="single" w:sz="4" w:space="0" w:color="auto"/>
              <w:right w:val="nil"/>
            </w:tcBorders>
            <w:shd w:val="clear" w:color="000000" w:fill="FFFFFF"/>
            <w:noWrap/>
            <w:vAlign w:val="center"/>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R</w:t>
            </w:r>
            <w:r w:rsidRPr="00796C30">
              <w:rPr>
                <w:rFonts w:eastAsia="等线" w:cs="Times New Roman"/>
                <w:color w:val="000000"/>
                <w:kern w:val="0"/>
                <w:sz w:val="22"/>
                <w:vertAlign w:val="superscript"/>
              </w:rPr>
              <w:t>2</w:t>
            </w:r>
            <w:r w:rsidRPr="00796C30">
              <w:rPr>
                <w:rFonts w:eastAsia="等线" w:cs="Times New Roman"/>
                <w:color w:val="000000"/>
                <w:kern w:val="0"/>
                <w:sz w:val="22"/>
              </w:rPr>
              <w:t xml:space="preserve"> of mo</w:t>
            </w:r>
            <w:bookmarkStart w:id="0" w:name="_GoBack"/>
            <w:bookmarkEnd w:id="0"/>
            <w:r w:rsidRPr="00796C30">
              <w:rPr>
                <w:rFonts w:eastAsia="等线" w:cs="Times New Roman"/>
                <w:color w:val="000000"/>
                <w:kern w:val="0"/>
                <w:sz w:val="22"/>
              </w:rPr>
              <w:t xml:space="preserve">del </w:t>
            </w:r>
          </w:p>
        </w:tc>
        <w:tc>
          <w:tcPr>
            <w:tcW w:w="1096" w:type="dxa"/>
            <w:tcBorders>
              <w:top w:val="nil"/>
              <w:left w:val="nil"/>
              <w:bottom w:val="single" w:sz="4" w:space="0" w:color="auto"/>
              <w:right w:val="nil"/>
            </w:tcBorders>
            <w:shd w:val="clear" w:color="000000" w:fill="FFFFFF"/>
            <w:noWrap/>
            <w:vAlign w:val="center"/>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R</w:t>
            </w:r>
            <w:r w:rsidRPr="00796C30">
              <w:rPr>
                <w:rFonts w:eastAsia="等线" w:cs="Times New Roman"/>
                <w:color w:val="000000"/>
                <w:kern w:val="0"/>
                <w:sz w:val="22"/>
                <w:vertAlign w:val="superscript"/>
              </w:rPr>
              <w:t>2</w:t>
            </w:r>
            <w:r w:rsidRPr="00796C30">
              <w:rPr>
                <w:rFonts w:eastAsia="等线" w:cs="Times New Roman"/>
                <w:color w:val="000000"/>
                <w:kern w:val="0"/>
                <w:sz w:val="22"/>
              </w:rPr>
              <w:t xml:space="preserve"> validation </w:t>
            </w:r>
          </w:p>
        </w:tc>
        <w:tc>
          <w:tcPr>
            <w:tcW w:w="1965" w:type="dxa"/>
            <w:tcBorders>
              <w:top w:val="nil"/>
              <w:left w:val="nil"/>
              <w:bottom w:val="single" w:sz="4" w:space="0" w:color="auto"/>
              <w:right w:val="nil"/>
            </w:tcBorders>
            <w:shd w:val="clear" w:color="000000" w:fill="FFFFFF"/>
            <w:noWrap/>
            <w:vAlign w:val="center"/>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RMSE (validation) (μg/m</w:t>
            </w:r>
            <w:r w:rsidRPr="00796C30">
              <w:rPr>
                <w:rFonts w:eastAsia="等线" w:cs="Times New Roman"/>
                <w:color w:val="000000"/>
                <w:kern w:val="0"/>
                <w:sz w:val="22"/>
                <w:vertAlign w:val="superscript"/>
              </w:rPr>
              <w:t>3</w:t>
            </w:r>
            <w:r w:rsidRPr="00796C30">
              <w:rPr>
                <w:rFonts w:eastAsia="等线" w:cs="Times New Roman"/>
                <w:color w:val="000000"/>
                <w:kern w:val="0"/>
                <w:sz w:val="22"/>
              </w:rPr>
              <w:t>)</w:t>
            </w:r>
          </w:p>
        </w:tc>
      </w:tr>
      <w:tr w:rsidR="009E7A50" w:rsidRPr="00796C30" w:rsidTr="00D32394">
        <w:trPr>
          <w:trHeight w:val="835"/>
        </w:trPr>
        <w:tc>
          <w:tcPr>
            <w:tcW w:w="2694" w:type="dxa"/>
            <w:tcBorders>
              <w:top w:val="nil"/>
              <w:left w:val="nil"/>
              <w:bottom w:val="nil"/>
              <w:right w:val="nil"/>
            </w:tcBorders>
            <w:shd w:val="clear" w:color="000000" w:fill="FFFFFF"/>
            <w:noWrap/>
            <w:vAlign w:val="center"/>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2016.10.1~2016.12.31</w:t>
            </w:r>
          </w:p>
        </w:tc>
        <w:tc>
          <w:tcPr>
            <w:tcW w:w="6662" w:type="dxa"/>
            <w:tcBorders>
              <w:top w:val="nil"/>
              <w:left w:val="nil"/>
              <w:bottom w:val="nil"/>
              <w:right w:val="nil"/>
            </w:tcBorders>
            <w:shd w:val="clear" w:color="000000" w:fill="FFFFFF"/>
            <w:noWrap/>
            <w:vAlign w:val="center"/>
          </w:tcPr>
          <w:p w:rsidR="009E7A50" w:rsidRPr="00796C30" w:rsidRDefault="009E7A50" w:rsidP="00953BE4">
            <w:pPr>
              <w:widowControl/>
              <w:jc w:val="left"/>
              <w:rPr>
                <w:rFonts w:eastAsia="等线" w:cs="Times New Roman"/>
                <w:color w:val="000000"/>
                <w:kern w:val="0"/>
                <w:sz w:val="22"/>
              </w:rPr>
            </w:pPr>
            <w:r w:rsidRPr="00796C30">
              <w:rPr>
                <w:rFonts w:eastAsia="等线" w:cs="Times New Roman"/>
                <w:color w:val="000000"/>
                <w:kern w:val="0"/>
                <w:sz w:val="22"/>
              </w:rPr>
              <w:t>47.72 + 1.99 × INDUNUM_7000 + 0.81×10</w:t>
            </w:r>
            <w:r w:rsidRPr="00796C30">
              <w:rPr>
                <w:rFonts w:eastAsia="等线" w:cs="Times New Roman"/>
                <w:color w:val="000000"/>
                <w:kern w:val="0"/>
                <w:sz w:val="22"/>
                <w:vertAlign w:val="superscript"/>
              </w:rPr>
              <w:t>-2</w:t>
            </w:r>
            <w:r w:rsidRPr="00796C30">
              <w:rPr>
                <w:rFonts w:eastAsia="等线" w:cs="Times New Roman"/>
                <w:color w:val="000000"/>
                <w:kern w:val="0"/>
                <w:sz w:val="22"/>
              </w:rPr>
              <w:t xml:space="preserve"> × SECOND_1000 + 91285.35 × MAJORDISTINVNEARC2</w:t>
            </w:r>
          </w:p>
        </w:tc>
        <w:tc>
          <w:tcPr>
            <w:tcW w:w="1134" w:type="dxa"/>
            <w:tcBorders>
              <w:top w:val="nil"/>
              <w:left w:val="nil"/>
              <w:bottom w:val="nil"/>
              <w:right w:val="nil"/>
            </w:tcBorders>
            <w:shd w:val="clear" w:color="000000" w:fill="FFFFFF"/>
            <w:noWrap/>
            <w:vAlign w:val="bottom"/>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0.84</w:t>
            </w:r>
          </w:p>
        </w:tc>
        <w:tc>
          <w:tcPr>
            <w:tcW w:w="1096" w:type="dxa"/>
            <w:tcBorders>
              <w:top w:val="nil"/>
              <w:left w:val="nil"/>
              <w:bottom w:val="nil"/>
              <w:right w:val="nil"/>
            </w:tcBorders>
            <w:shd w:val="clear" w:color="000000" w:fill="FFFFFF"/>
            <w:noWrap/>
            <w:vAlign w:val="bottom"/>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0.61</w:t>
            </w:r>
          </w:p>
        </w:tc>
        <w:tc>
          <w:tcPr>
            <w:tcW w:w="1965" w:type="dxa"/>
            <w:tcBorders>
              <w:top w:val="nil"/>
              <w:left w:val="nil"/>
              <w:bottom w:val="nil"/>
              <w:right w:val="nil"/>
            </w:tcBorders>
            <w:shd w:val="clear" w:color="000000" w:fill="FFFFFF"/>
            <w:noWrap/>
            <w:vAlign w:val="bottom"/>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4.02</w:t>
            </w:r>
          </w:p>
        </w:tc>
      </w:tr>
      <w:tr w:rsidR="009E7A50" w:rsidRPr="00796C30" w:rsidTr="00D32394">
        <w:trPr>
          <w:trHeight w:val="855"/>
        </w:trPr>
        <w:tc>
          <w:tcPr>
            <w:tcW w:w="2694" w:type="dxa"/>
            <w:tcBorders>
              <w:top w:val="nil"/>
              <w:left w:val="nil"/>
              <w:bottom w:val="nil"/>
              <w:right w:val="nil"/>
            </w:tcBorders>
            <w:shd w:val="clear" w:color="000000" w:fill="FFFFFF"/>
            <w:noWrap/>
            <w:vAlign w:val="center"/>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2017.1.1~2017.12.31</w:t>
            </w:r>
          </w:p>
        </w:tc>
        <w:tc>
          <w:tcPr>
            <w:tcW w:w="6662" w:type="dxa"/>
            <w:tcBorders>
              <w:top w:val="nil"/>
              <w:left w:val="nil"/>
              <w:bottom w:val="nil"/>
              <w:right w:val="nil"/>
            </w:tcBorders>
            <w:shd w:val="clear" w:color="000000" w:fill="FFFFFF"/>
            <w:noWrap/>
            <w:vAlign w:val="center"/>
          </w:tcPr>
          <w:p w:rsidR="009E7A50" w:rsidRPr="00796C30" w:rsidRDefault="009E7A50" w:rsidP="00953BE4">
            <w:pPr>
              <w:widowControl/>
              <w:jc w:val="left"/>
              <w:rPr>
                <w:rFonts w:eastAsia="等线" w:cs="Times New Roman"/>
                <w:color w:val="000000"/>
                <w:kern w:val="0"/>
                <w:sz w:val="22"/>
              </w:rPr>
            </w:pPr>
            <w:r w:rsidRPr="00796C30">
              <w:rPr>
                <w:rFonts w:eastAsia="等线" w:cs="Times New Roman"/>
                <w:color w:val="000000"/>
                <w:kern w:val="0"/>
                <w:sz w:val="22"/>
              </w:rPr>
              <w:t>43.44 + 5.57 × 10</w:t>
            </w:r>
            <w:r w:rsidRPr="00796C30">
              <w:rPr>
                <w:rFonts w:eastAsia="等线" w:cs="Times New Roman"/>
                <w:color w:val="000000"/>
                <w:kern w:val="0"/>
                <w:sz w:val="22"/>
                <w:vertAlign w:val="superscript"/>
              </w:rPr>
              <w:t>-6</w:t>
            </w:r>
            <w:r w:rsidRPr="00796C30">
              <w:rPr>
                <w:rFonts w:eastAsia="等线" w:cs="Times New Roman"/>
                <w:color w:val="000000"/>
                <w:kern w:val="0"/>
                <w:sz w:val="22"/>
              </w:rPr>
              <w:t xml:space="preserve"> × RL_500 + 7.63×10</w:t>
            </w:r>
            <w:r w:rsidRPr="00796C30">
              <w:rPr>
                <w:rFonts w:eastAsia="等线" w:cs="Times New Roman"/>
                <w:color w:val="000000"/>
                <w:kern w:val="0"/>
                <w:sz w:val="22"/>
                <w:vertAlign w:val="superscript"/>
              </w:rPr>
              <w:t>-5</w:t>
            </w:r>
            <w:r w:rsidRPr="00796C30">
              <w:rPr>
                <w:rFonts w:eastAsia="等线" w:cs="Times New Roman"/>
                <w:color w:val="000000"/>
                <w:kern w:val="0"/>
                <w:sz w:val="22"/>
              </w:rPr>
              <w:t xml:space="preserve"> × SECOND_3000 + 99298.59 × MAJORDISTINVNEARC2</w:t>
            </w:r>
          </w:p>
        </w:tc>
        <w:tc>
          <w:tcPr>
            <w:tcW w:w="1134" w:type="dxa"/>
            <w:tcBorders>
              <w:top w:val="nil"/>
              <w:left w:val="nil"/>
              <w:bottom w:val="nil"/>
              <w:right w:val="nil"/>
            </w:tcBorders>
            <w:shd w:val="clear" w:color="000000" w:fill="FFFFFF"/>
            <w:noWrap/>
            <w:vAlign w:val="bottom"/>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0.86</w:t>
            </w:r>
          </w:p>
        </w:tc>
        <w:tc>
          <w:tcPr>
            <w:tcW w:w="1096" w:type="dxa"/>
            <w:tcBorders>
              <w:top w:val="nil"/>
              <w:left w:val="nil"/>
              <w:bottom w:val="nil"/>
              <w:right w:val="nil"/>
            </w:tcBorders>
            <w:shd w:val="clear" w:color="000000" w:fill="FFFFFF"/>
            <w:noWrap/>
            <w:vAlign w:val="bottom"/>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0.67</w:t>
            </w:r>
          </w:p>
        </w:tc>
        <w:tc>
          <w:tcPr>
            <w:tcW w:w="1965" w:type="dxa"/>
            <w:tcBorders>
              <w:top w:val="nil"/>
              <w:left w:val="nil"/>
              <w:bottom w:val="nil"/>
              <w:right w:val="nil"/>
            </w:tcBorders>
            <w:shd w:val="clear" w:color="000000" w:fill="FFFFFF"/>
            <w:noWrap/>
            <w:vAlign w:val="bottom"/>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2.32</w:t>
            </w:r>
          </w:p>
        </w:tc>
      </w:tr>
      <w:tr w:rsidR="009E7A50" w:rsidRPr="00796C30" w:rsidTr="00D32394">
        <w:trPr>
          <w:trHeight w:val="712"/>
        </w:trPr>
        <w:tc>
          <w:tcPr>
            <w:tcW w:w="2694" w:type="dxa"/>
            <w:tcBorders>
              <w:top w:val="nil"/>
              <w:left w:val="nil"/>
              <w:bottom w:val="single" w:sz="8" w:space="0" w:color="auto"/>
              <w:right w:val="nil"/>
            </w:tcBorders>
            <w:shd w:val="clear" w:color="000000" w:fill="FFFFFF"/>
            <w:noWrap/>
            <w:vAlign w:val="center"/>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2018.1.1~2018.12.31</w:t>
            </w:r>
          </w:p>
        </w:tc>
        <w:tc>
          <w:tcPr>
            <w:tcW w:w="6662" w:type="dxa"/>
            <w:tcBorders>
              <w:top w:val="nil"/>
              <w:left w:val="nil"/>
              <w:bottom w:val="single" w:sz="8" w:space="0" w:color="auto"/>
              <w:right w:val="nil"/>
            </w:tcBorders>
            <w:shd w:val="clear" w:color="000000" w:fill="FFFFFF"/>
            <w:noWrap/>
            <w:vAlign w:val="center"/>
          </w:tcPr>
          <w:p w:rsidR="009E7A50" w:rsidRPr="00796C30" w:rsidRDefault="009E7A50" w:rsidP="00953BE4">
            <w:pPr>
              <w:widowControl/>
              <w:jc w:val="left"/>
              <w:rPr>
                <w:rFonts w:eastAsia="等线" w:cs="Times New Roman"/>
                <w:color w:val="000000"/>
                <w:kern w:val="0"/>
                <w:sz w:val="22"/>
              </w:rPr>
            </w:pPr>
            <w:r w:rsidRPr="00796C30">
              <w:rPr>
                <w:rFonts w:eastAsia="等线" w:cs="Times New Roman"/>
                <w:color w:val="000000"/>
                <w:kern w:val="0"/>
                <w:sz w:val="22"/>
              </w:rPr>
              <w:t>34.69 + 2.95 × INDUNUM_7000 + 0.44×10</w:t>
            </w:r>
            <w:r w:rsidRPr="00796C30">
              <w:rPr>
                <w:rFonts w:eastAsia="等线" w:cs="Times New Roman"/>
                <w:color w:val="000000"/>
                <w:kern w:val="0"/>
                <w:sz w:val="22"/>
                <w:vertAlign w:val="superscript"/>
              </w:rPr>
              <w:t>-3</w:t>
            </w:r>
            <w:r w:rsidRPr="00796C30">
              <w:rPr>
                <w:rFonts w:eastAsia="等线" w:cs="Times New Roman"/>
                <w:color w:val="000000"/>
                <w:kern w:val="0"/>
                <w:sz w:val="22"/>
              </w:rPr>
              <w:t xml:space="preserve"> × SECOND_1000 + 16775.63 × TERTIARYDISTINVNEARC2</w:t>
            </w:r>
          </w:p>
        </w:tc>
        <w:tc>
          <w:tcPr>
            <w:tcW w:w="1134" w:type="dxa"/>
            <w:tcBorders>
              <w:top w:val="nil"/>
              <w:left w:val="nil"/>
              <w:bottom w:val="single" w:sz="8" w:space="0" w:color="auto"/>
              <w:right w:val="nil"/>
            </w:tcBorders>
            <w:shd w:val="clear" w:color="000000" w:fill="FFFFFF"/>
            <w:noWrap/>
            <w:vAlign w:val="bottom"/>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0.81</w:t>
            </w:r>
          </w:p>
        </w:tc>
        <w:tc>
          <w:tcPr>
            <w:tcW w:w="1096" w:type="dxa"/>
            <w:tcBorders>
              <w:top w:val="nil"/>
              <w:left w:val="nil"/>
              <w:bottom w:val="single" w:sz="8" w:space="0" w:color="auto"/>
              <w:right w:val="nil"/>
            </w:tcBorders>
            <w:shd w:val="clear" w:color="000000" w:fill="FFFFFF"/>
            <w:noWrap/>
            <w:vAlign w:val="bottom"/>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0.73</w:t>
            </w:r>
          </w:p>
        </w:tc>
        <w:tc>
          <w:tcPr>
            <w:tcW w:w="1965" w:type="dxa"/>
            <w:tcBorders>
              <w:top w:val="nil"/>
              <w:left w:val="nil"/>
              <w:bottom w:val="single" w:sz="8" w:space="0" w:color="auto"/>
              <w:right w:val="nil"/>
            </w:tcBorders>
            <w:shd w:val="clear" w:color="000000" w:fill="FFFFFF"/>
            <w:noWrap/>
            <w:vAlign w:val="bottom"/>
          </w:tcPr>
          <w:p w:rsidR="009E7A50" w:rsidRPr="00796C30" w:rsidRDefault="009E7A50" w:rsidP="00953BE4">
            <w:pPr>
              <w:widowControl/>
              <w:jc w:val="center"/>
              <w:rPr>
                <w:rFonts w:eastAsia="等线" w:cs="Times New Roman"/>
                <w:color w:val="000000"/>
                <w:kern w:val="0"/>
                <w:sz w:val="22"/>
              </w:rPr>
            </w:pPr>
            <w:r w:rsidRPr="00796C30">
              <w:rPr>
                <w:rFonts w:eastAsia="等线" w:cs="Times New Roman"/>
                <w:color w:val="000000"/>
                <w:kern w:val="0"/>
                <w:sz w:val="22"/>
              </w:rPr>
              <w:t>2.62</w:t>
            </w:r>
          </w:p>
        </w:tc>
      </w:tr>
      <w:tr w:rsidR="009E7A50" w:rsidRPr="00796C30" w:rsidTr="00D32394">
        <w:trPr>
          <w:trHeight w:val="960"/>
        </w:trPr>
        <w:tc>
          <w:tcPr>
            <w:tcW w:w="13556" w:type="dxa"/>
            <w:gridSpan w:val="5"/>
            <w:tcBorders>
              <w:top w:val="single" w:sz="8" w:space="0" w:color="auto"/>
              <w:left w:val="nil"/>
              <w:bottom w:val="nil"/>
              <w:right w:val="nil"/>
            </w:tcBorders>
            <w:shd w:val="clear" w:color="auto" w:fill="auto"/>
          </w:tcPr>
          <w:p w:rsidR="009E7A50" w:rsidRPr="00796C30" w:rsidRDefault="009E7A50" w:rsidP="00953BE4">
            <w:pPr>
              <w:widowControl/>
              <w:jc w:val="left"/>
              <w:rPr>
                <w:rFonts w:eastAsia="等线" w:cs="Times New Roman"/>
                <w:color w:val="000000"/>
                <w:kern w:val="0"/>
                <w:sz w:val="22"/>
              </w:rPr>
            </w:pPr>
            <w:r w:rsidRPr="00796C30">
              <w:rPr>
                <w:rFonts w:eastAsia="等线" w:cs="Times New Roman"/>
                <w:color w:val="000000"/>
                <w:kern w:val="0"/>
                <w:sz w:val="22"/>
                <w:vertAlign w:val="superscript"/>
              </w:rPr>
              <w:t>a</w:t>
            </w:r>
            <w:r w:rsidRPr="00796C30">
              <w:rPr>
                <w:rFonts w:eastAsia="等线" w:cs="Times New Roman"/>
                <w:color w:val="000000"/>
                <w:kern w:val="0"/>
                <w:sz w:val="22"/>
              </w:rPr>
              <w:t xml:space="preserve"> Some variables are buffers with _X indicating the radius of the buffer in meters</w:t>
            </w:r>
            <w:r w:rsidRPr="00796C30">
              <w:rPr>
                <w:rFonts w:eastAsia="等线" w:cs="Times New Roman"/>
                <w:color w:val="000000"/>
                <w:kern w:val="0"/>
                <w:sz w:val="22"/>
              </w:rPr>
              <w:br/>
              <w:t>Abbreviation: INDUNUM: industry number; RL: residential land; SECOND: Secondary highway; MAJORDISTINVNEARC2: inverse squared distance to the nearest major road; TERTIARYDISTINVNEARC2: inverse squared distance to the tertiary highway.</w:t>
            </w:r>
          </w:p>
        </w:tc>
      </w:tr>
    </w:tbl>
    <w:p w:rsidR="00533721" w:rsidRPr="00796C30" w:rsidRDefault="00972599" w:rsidP="00796C30">
      <w:pPr>
        <w:widowControl/>
        <w:jc w:val="left"/>
        <w:rPr>
          <w:sz w:val="22"/>
        </w:rPr>
      </w:pPr>
    </w:p>
    <w:sectPr w:rsidR="00533721" w:rsidRPr="00796C30" w:rsidSect="00796C3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599" w:rsidRDefault="00972599" w:rsidP="009E7A50">
      <w:r>
        <w:separator/>
      </w:r>
    </w:p>
  </w:endnote>
  <w:endnote w:type="continuationSeparator" w:id="0">
    <w:p w:rsidR="00972599" w:rsidRDefault="00972599" w:rsidP="009E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599" w:rsidRDefault="00972599" w:rsidP="009E7A50">
      <w:r>
        <w:separator/>
      </w:r>
    </w:p>
  </w:footnote>
  <w:footnote w:type="continuationSeparator" w:id="0">
    <w:p w:rsidR="00972599" w:rsidRDefault="00972599" w:rsidP="009E7A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096BA4"/>
    <w:multiLevelType w:val="multilevel"/>
    <w:tmpl w:val="6F096BA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EE6"/>
    <w:rsid w:val="00163DF3"/>
    <w:rsid w:val="00357984"/>
    <w:rsid w:val="003D54E0"/>
    <w:rsid w:val="004A61BA"/>
    <w:rsid w:val="006B2DDB"/>
    <w:rsid w:val="00796C30"/>
    <w:rsid w:val="008A451F"/>
    <w:rsid w:val="008B139D"/>
    <w:rsid w:val="00930B3D"/>
    <w:rsid w:val="00953BE4"/>
    <w:rsid w:val="00972599"/>
    <w:rsid w:val="009D5990"/>
    <w:rsid w:val="009E7A50"/>
    <w:rsid w:val="00A25A23"/>
    <w:rsid w:val="00B6554A"/>
    <w:rsid w:val="00BB597C"/>
    <w:rsid w:val="00BE3214"/>
    <w:rsid w:val="00BE7C4E"/>
    <w:rsid w:val="00D32394"/>
    <w:rsid w:val="00DA3EE6"/>
    <w:rsid w:val="00E07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C98B53A-25BA-46E4-BDEB-5E658287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4E0"/>
    <w:pPr>
      <w:widowControl w:val="0"/>
      <w:jc w:val="both"/>
    </w:pPr>
    <w:rPr>
      <w:rFonts w:ascii="Times New Roman" w:eastAsia="宋体" w:hAnsi="Times New Roman"/>
    </w:rPr>
  </w:style>
  <w:style w:type="paragraph" w:styleId="1">
    <w:name w:val="heading 1"/>
    <w:basedOn w:val="a"/>
    <w:next w:val="a"/>
    <w:link w:val="10"/>
    <w:uiPriority w:val="9"/>
    <w:qFormat/>
    <w:rsid w:val="009E7A50"/>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9E7A50"/>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link w:val="30"/>
    <w:uiPriority w:val="9"/>
    <w:semiHidden/>
    <w:unhideWhenUsed/>
    <w:qFormat/>
    <w:rsid w:val="009D599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9E7A5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9E7A50"/>
    <w:rPr>
      <w:sz w:val="18"/>
      <w:szCs w:val="18"/>
    </w:rPr>
  </w:style>
  <w:style w:type="paragraph" w:styleId="a5">
    <w:name w:val="footer"/>
    <w:basedOn w:val="a"/>
    <w:link w:val="a6"/>
    <w:uiPriority w:val="99"/>
    <w:unhideWhenUsed/>
    <w:rsid w:val="009E7A50"/>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9E7A50"/>
    <w:rPr>
      <w:sz w:val="18"/>
      <w:szCs w:val="18"/>
    </w:rPr>
  </w:style>
  <w:style w:type="character" w:customStyle="1" w:styleId="10">
    <w:name w:val="标题 1 字符"/>
    <w:basedOn w:val="a0"/>
    <w:link w:val="1"/>
    <w:uiPriority w:val="9"/>
    <w:rsid w:val="009E7A50"/>
    <w:rPr>
      <w:rFonts w:ascii="Times New Roman" w:eastAsia="宋体" w:hAnsi="Times New Roman"/>
      <w:b/>
      <w:bCs/>
      <w:kern w:val="44"/>
      <w:sz w:val="44"/>
      <w:szCs w:val="44"/>
    </w:rPr>
  </w:style>
  <w:style w:type="character" w:customStyle="1" w:styleId="20">
    <w:name w:val="标题 2 字符"/>
    <w:basedOn w:val="a0"/>
    <w:link w:val="2"/>
    <w:uiPriority w:val="9"/>
    <w:rsid w:val="009E7A50"/>
    <w:rPr>
      <w:rFonts w:ascii="宋体" w:eastAsia="宋体" w:hAnsi="宋体" w:cs="宋体"/>
      <w:b/>
      <w:bCs/>
      <w:kern w:val="0"/>
      <w:sz w:val="36"/>
      <w:szCs w:val="36"/>
    </w:rPr>
  </w:style>
  <w:style w:type="paragraph" w:styleId="a7">
    <w:name w:val="Normal (Web)"/>
    <w:basedOn w:val="a"/>
    <w:uiPriority w:val="99"/>
    <w:semiHidden/>
    <w:unhideWhenUsed/>
    <w:rsid w:val="009E7A50"/>
    <w:pPr>
      <w:widowControl/>
      <w:spacing w:before="100" w:beforeAutospacing="1" w:after="100" w:afterAutospacing="1"/>
      <w:jc w:val="left"/>
    </w:pPr>
    <w:rPr>
      <w:rFonts w:ascii="宋体" w:hAnsi="宋体" w:cs="宋体"/>
      <w:kern w:val="0"/>
      <w:sz w:val="24"/>
      <w:szCs w:val="24"/>
    </w:rPr>
  </w:style>
  <w:style w:type="character" w:styleId="a8">
    <w:name w:val="FollowedHyperlink"/>
    <w:basedOn w:val="a0"/>
    <w:uiPriority w:val="99"/>
    <w:semiHidden/>
    <w:unhideWhenUsed/>
    <w:qFormat/>
    <w:rsid w:val="009E7A50"/>
    <w:rPr>
      <w:color w:val="954F72" w:themeColor="followedHyperlink"/>
      <w:u w:val="single"/>
    </w:rPr>
  </w:style>
  <w:style w:type="character" w:styleId="a9">
    <w:name w:val="line number"/>
    <w:basedOn w:val="a0"/>
    <w:uiPriority w:val="99"/>
    <w:semiHidden/>
    <w:unhideWhenUsed/>
    <w:qFormat/>
    <w:rsid w:val="009E7A50"/>
  </w:style>
  <w:style w:type="character" w:styleId="aa">
    <w:name w:val="Hyperlink"/>
    <w:basedOn w:val="a0"/>
    <w:uiPriority w:val="99"/>
    <w:unhideWhenUsed/>
    <w:rsid w:val="009E7A50"/>
    <w:rPr>
      <w:color w:val="0563C1" w:themeColor="hyperlink"/>
      <w:u w:val="single"/>
    </w:rPr>
  </w:style>
  <w:style w:type="paragraph" w:customStyle="1" w:styleId="EndNoteBibliographyTitle">
    <w:name w:val="EndNote Bibliography Title"/>
    <w:basedOn w:val="a"/>
    <w:link w:val="EndNoteBibliographyTitle0"/>
    <w:rsid w:val="009E7A50"/>
    <w:pPr>
      <w:jc w:val="center"/>
    </w:pPr>
    <w:rPr>
      <w:rFonts w:cs="Times New Roman"/>
      <w:sz w:val="20"/>
    </w:rPr>
  </w:style>
  <w:style w:type="character" w:customStyle="1" w:styleId="EndNoteBibliographyTitle0">
    <w:name w:val="EndNote Bibliography Title 字符"/>
    <w:basedOn w:val="a0"/>
    <w:link w:val="EndNoteBibliographyTitle"/>
    <w:rsid w:val="009E7A50"/>
    <w:rPr>
      <w:rFonts w:ascii="Times New Roman" w:eastAsia="宋体" w:hAnsi="Times New Roman" w:cs="Times New Roman"/>
      <w:sz w:val="20"/>
    </w:rPr>
  </w:style>
  <w:style w:type="paragraph" w:customStyle="1" w:styleId="EndNoteBibliography">
    <w:name w:val="EndNote Bibliography"/>
    <w:basedOn w:val="a"/>
    <w:link w:val="EndNoteBibliography0"/>
    <w:qFormat/>
    <w:rsid w:val="009E7A50"/>
    <w:rPr>
      <w:rFonts w:cs="Times New Roman"/>
      <w:sz w:val="20"/>
    </w:rPr>
  </w:style>
  <w:style w:type="character" w:customStyle="1" w:styleId="EndNoteBibliography0">
    <w:name w:val="EndNote Bibliography 字符"/>
    <w:basedOn w:val="a0"/>
    <w:link w:val="EndNoteBibliography"/>
    <w:qFormat/>
    <w:rsid w:val="009E7A50"/>
    <w:rPr>
      <w:rFonts w:ascii="Times New Roman" w:eastAsia="宋体" w:hAnsi="Times New Roman" w:cs="Times New Roman"/>
      <w:sz w:val="20"/>
    </w:rPr>
  </w:style>
  <w:style w:type="paragraph" w:styleId="ab">
    <w:name w:val="List Paragraph"/>
    <w:basedOn w:val="a"/>
    <w:uiPriority w:val="34"/>
    <w:qFormat/>
    <w:rsid w:val="009E7A50"/>
    <w:pPr>
      <w:ind w:firstLineChars="200" w:firstLine="420"/>
    </w:pPr>
  </w:style>
  <w:style w:type="character" w:styleId="ac">
    <w:name w:val="annotation reference"/>
    <w:basedOn w:val="a0"/>
    <w:uiPriority w:val="99"/>
    <w:semiHidden/>
    <w:unhideWhenUsed/>
    <w:rsid w:val="009E7A50"/>
    <w:rPr>
      <w:sz w:val="21"/>
      <w:szCs w:val="21"/>
    </w:rPr>
  </w:style>
  <w:style w:type="paragraph" w:styleId="ad">
    <w:name w:val="annotation text"/>
    <w:basedOn w:val="a"/>
    <w:link w:val="ae"/>
    <w:uiPriority w:val="99"/>
    <w:semiHidden/>
    <w:unhideWhenUsed/>
    <w:rsid w:val="009E7A50"/>
    <w:pPr>
      <w:jc w:val="left"/>
    </w:pPr>
  </w:style>
  <w:style w:type="character" w:customStyle="1" w:styleId="ae">
    <w:name w:val="批注文字 字符"/>
    <w:basedOn w:val="a0"/>
    <w:link w:val="ad"/>
    <w:uiPriority w:val="99"/>
    <w:semiHidden/>
    <w:rsid w:val="009E7A50"/>
    <w:rPr>
      <w:rFonts w:ascii="Times New Roman" w:eastAsia="宋体" w:hAnsi="Times New Roman"/>
    </w:rPr>
  </w:style>
  <w:style w:type="paragraph" w:styleId="af">
    <w:name w:val="annotation subject"/>
    <w:basedOn w:val="ad"/>
    <w:next w:val="ad"/>
    <w:link w:val="af0"/>
    <w:uiPriority w:val="99"/>
    <w:semiHidden/>
    <w:unhideWhenUsed/>
    <w:rsid w:val="009E7A50"/>
    <w:rPr>
      <w:b/>
      <w:bCs/>
    </w:rPr>
  </w:style>
  <w:style w:type="character" w:customStyle="1" w:styleId="af0">
    <w:name w:val="批注主题 字符"/>
    <w:basedOn w:val="ae"/>
    <w:link w:val="af"/>
    <w:uiPriority w:val="99"/>
    <w:semiHidden/>
    <w:rsid w:val="009E7A50"/>
    <w:rPr>
      <w:rFonts w:ascii="Times New Roman" w:eastAsia="宋体" w:hAnsi="Times New Roman"/>
      <w:b/>
      <w:bCs/>
    </w:rPr>
  </w:style>
  <w:style w:type="paragraph" w:styleId="af1">
    <w:name w:val="Balloon Text"/>
    <w:basedOn w:val="a"/>
    <w:link w:val="af2"/>
    <w:uiPriority w:val="99"/>
    <w:semiHidden/>
    <w:unhideWhenUsed/>
    <w:rsid w:val="009E7A50"/>
    <w:rPr>
      <w:sz w:val="18"/>
      <w:szCs w:val="18"/>
    </w:rPr>
  </w:style>
  <w:style w:type="character" w:customStyle="1" w:styleId="af2">
    <w:name w:val="批注框文本 字符"/>
    <w:basedOn w:val="a0"/>
    <w:link w:val="af1"/>
    <w:uiPriority w:val="99"/>
    <w:semiHidden/>
    <w:rsid w:val="009E7A50"/>
    <w:rPr>
      <w:rFonts w:ascii="Times New Roman" w:eastAsia="宋体" w:hAnsi="Times New Roman"/>
      <w:sz w:val="18"/>
      <w:szCs w:val="18"/>
    </w:rPr>
  </w:style>
  <w:style w:type="character" w:customStyle="1" w:styleId="30">
    <w:name w:val="标题 3 字符"/>
    <w:basedOn w:val="a0"/>
    <w:link w:val="3"/>
    <w:uiPriority w:val="9"/>
    <w:semiHidden/>
    <w:rsid w:val="009D5990"/>
    <w:rPr>
      <w:rFonts w:ascii="Times New Roman" w:eastAsia="宋体"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0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thexplorer.usg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tm.csi.cgia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dac.ciesin.columbia.edu/" TargetMode="External"/><Relationship Id="rId5" Type="http://schemas.openxmlformats.org/officeDocument/2006/relationships/webSettings" Target="webSettings.xml"/><Relationship Id="rId10" Type="http://schemas.openxmlformats.org/officeDocument/2006/relationships/hyperlink" Target="http://www.whepb.gov.cn/" TargetMode="External"/><Relationship Id="rId4" Type="http://schemas.openxmlformats.org/officeDocument/2006/relationships/settings" Target="settings.xml"/><Relationship Id="rId9" Type="http://schemas.openxmlformats.org/officeDocument/2006/relationships/hyperlink" Target="http://www.openstreetmap.org"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644A3-5BB1-4BBD-AAF1-33A941AE7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311</Words>
  <Characters>1779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任战</dc:creator>
  <cp:keywords/>
  <dc:description/>
  <cp:lastModifiedBy>任 战</cp:lastModifiedBy>
  <cp:revision>11</cp:revision>
  <dcterms:created xsi:type="dcterms:W3CDTF">2020-11-19T07:30:00Z</dcterms:created>
  <dcterms:modified xsi:type="dcterms:W3CDTF">2021-01-22T13:54:00Z</dcterms:modified>
</cp:coreProperties>
</file>