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DE0" w:rsidRPr="002D2CE9" w:rsidRDefault="00860BBF">
      <w:pPr>
        <w:autoSpaceDE w:val="0"/>
        <w:autoSpaceDN w:val="0"/>
        <w:spacing w:after="0"/>
        <w:jc w:val="left"/>
        <w:rPr>
          <w:rFonts w:ascii="Times New Roman" w:hAnsi="Times New Roman" w:cs="Times New Roman"/>
          <w:b/>
          <w:color w:val="000000" w:themeColor="text1"/>
          <w:sz w:val="22"/>
        </w:rPr>
      </w:pPr>
      <w:bookmarkStart w:id="0" w:name="_GoBack"/>
      <w:r w:rsidRPr="002D2CE9">
        <w:rPr>
          <w:rFonts w:ascii="Times New Roman" w:hAnsi="Times New Roman" w:cs="Times New Roman"/>
          <w:b/>
          <w:color w:val="000000" w:themeColor="text1"/>
          <w:sz w:val="22"/>
        </w:rPr>
        <w:t>Table S1. Baseline clinical characteristics of patients in the Sepsis+ARDS group and the Sepsis-only group.</w:t>
      </w:r>
      <w:r w:rsidRPr="002D2CE9">
        <w:rPr>
          <w:rFonts w:ascii="Times New Roman" w:hAnsi="Times New Roman" w:cs="Times New Roman"/>
          <w:b/>
          <w:color w:val="000000" w:themeColor="text1"/>
          <w:sz w:val="22"/>
          <w:vertAlign w:val="superscript"/>
        </w:rPr>
        <w:t>*</w:t>
      </w:r>
      <w:r w:rsidRPr="002D2CE9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</w:p>
    <w:tbl>
      <w:tblPr>
        <w:tblW w:w="4999" w:type="pct"/>
        <w:tblLook w:val="04A0" w:firstRow="1" w:lastRow="0" w:firstColumn="1" w:lastColumn="0" w:noHBand="0" w:noVBand="1"/>
      </w:tblPr>
      <w:tblGrid>
        <w:gridCol w:w="4828"/>
        <w:gridCol w:w="3317"/>
        <w:gridCol w:w="3192"/>
        <w:gridCol w:w="2834"/>
      </w:tblGrid>
      <w:tr w:rsidR="002D2CE9" w:rsidRPr="002D2CE9">
        <w:trPr>
          <w:trHeight w:val="360"/>
        </w:trPr>
        <w:tc>
          <w:tcPr>
            <w:tcW w:w="17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Arial" w:cs="Times New Roman"/>
                <w:b/>
                <w:color w:val="000000" w:themeColor="text1"/>
                <w:sz w:val="22"/>
              </w:rPr>
              <w:t>Parameter</w:t>
            </w:r>
          </w:p>
        </w:tc>
        <w:tc>
          <w:tcPr>
            <w:tcW w:w="11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  <w:t>Sepsis+ARDS</w:t>
            </w:r>
          </w:p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(n=161)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Sepsis-only (n=69)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ind w:firstLineChars="50" w:firstLine="110"/>
              <w:jc w:val="left"/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  <w:t>P value</w:t>
            </w:r>
          </w:p>
        </w:tc>
      </w:tr>
      <w:tr w:rsidR="002D2CE9" w:rsidRPr="002D2CE9">
        <w:trPr>
          <w:trHeight w:val="360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Mean</w:t>
            </w:r>
            <w:r w:rsidRPr="002D2CE9"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arterial pressure (mmHg)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t>8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±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19</w:t>
            </w:r>
          </w:p>
        </w:tc>
        <w:tc>
          <w:tcPr>
            <w:tcW w:w="1126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t>8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9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±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 w:rsidRPr="002D2CE9"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t>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0.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106</w:t>
            </w:r>
          </w:p>
        </w:tc>
      </w:tr>
      <w:tr w:rsidR="002D2CE9" w:rsidRPr="002D2CE9">
        <w:trPr>
          <w:trHeight w:val="360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Respiratory rate </w:t>
            </w:r>
            <w:r w:rsidRPr="002D2CE9">
              <w:rPr>
                <w:rFonts w:ascii="Times New Roman" w:eastAsia="SimSun" w:hAnsi="SimSun" w:cs="Times New Roman"/>
                <w:color w:val="000000" w:themeColor="text1"/>
                <w:sz w:val="22"/>
              </w:rPr>
              <w:t>(per minute)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t>2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4(12~48)</w:t>
            </w:r>
          </w:p>
        </w:tc>
        <w:tc>
          <w:tcPr>
            <w:tcW w:w="1126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t>2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0(12~30)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  <w:t>0.</w:t>
            </w:r>
            <w:r w:rsidRPr="002D2CE9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006</w:t>
            </w:r>
          </w:p>
        </w:tc>
      </w:tr>
      <w:tr w:rsidR="002D2CE9" w:rsidRPr="002D2CE9">
        <w:trPr>
          <w:trHeight w:val="360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Heart rate (bpm)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106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±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25</w:t>
            </w:r>
          </w:p>
        </w:tc>
        <w:tc>
          <w:tcPr>
            <w:tcW w:w="1126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t>9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7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±</w:t>
            </w:r>
            <w:r w:rsidRPr="002D2CE9"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t>1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t>0.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068</w:t>
            </w:r>
          </w:p>
        </w:tc>
      </w:tr>
      <w:tr w:rsidR="002D2CE9" w:rsidRPr="002D2CE9">
        <w:trPr>
          <w:trHeight w:val="360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Temperature (</w:t>
            </w:r>
            <w:r w:rsidRPr="002D2CE9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>°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C)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t>3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7</w:t>
            </w:r>
            <w:r w:rsidRPr="002D2CE9"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t>.5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±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 w:rsidRPr="002D2CE9"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t>.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3</w:t>
            </w:r>
          </w:p>
        </w:tc>
        <w:tc>
          <w:tcPr>
            <w:tcW w:w="1126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t>37.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4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±</w:t>
            </w:r>
            <w:r w:rsidRPr="002D2CE9"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t>0.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0.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791</w:t>
            </w:r>
          </w:p>
        </w:tc>
      </w:tr>
      <w:tr w:rsidR="002D2CE9" w:rsidRPr="002D2CE9">
        <w:trPr>
          <w:trHeight w:val="360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White blood count (10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  <w:vertAlign w:val="superscript"/>
              </w:rPr>
              <w:t>9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/L)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14.4(0.26~54.24)</w:t>
            </w:r>
          </w:p>
        </w:tc>
        <w:tc>
          <w:tcPr>
            <w:tcW w:w="1126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13.37(3.29~42.35)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0.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690</w:t>
            </w:r>
          </w:p>
        </w:tc>
      </w:tr>
      <w:tr w:rsidR="002D2CE9" w:rsidRPr="002D2CE9">
        <w:trPr>
          <w:trHeight w:val="360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Platelet</w:t>
            </w:r>
            <w:r w:rsidRPr="002D2CE9"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count (10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  <w:vertAlign w:val="superscript"/>
              </w:rPr>
              <w:t>9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/L)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168(17~527)</w:t>
            </w:r>
          </w:p>
        </w:tc>
        <w:tc>
          <w:tcPr>
            <w:tcW w:w="1126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135(55~420)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0.</w:t>
            </w:r>
            <w:r w:rsidRPr="002D2CE9"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t>3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67</w:t>
            </w:r>
          </w:p>
        </w:tc>
      </w:tr>
      <w:tr w:rsidR="002D2CE9" w:rsidRPr="002D2CE9">
        <w:trPr>
          <w:trHeight w:val="360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Hematocrit (%)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3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2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.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±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6.8</w:t>
            </w:r>
          </w:p>
        </w:tc>
        <w:tc>
          <w:tcPr>
            <w:tcW w:w="1126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3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2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.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±</w:t>
            </w:r>
            <w:r w:rsidRPr="002D2CE9"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t>5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.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7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0.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432</w:t>
            </w:r>
          </w:p>
        </w:tc>
      </w:tr>
      <w:tr w:rsidR="002D2CE9" w:rsidRPr="002D2CE9">
        <w:trPr>
          <w:trHeight w:val="360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PaO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  <w:vertAlign w:val="subscript"/>
              </w:rPr>
              <w:t>2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/FiO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  <w:vertAlign w:val="subscript"/>
              </w:rPr>
              <w:t>2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 (mmHg)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172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.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3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±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60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.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8</w:t>
            </w:r>
          </w:p>
        </w:tc>
        <w:tc>
          <w:tcPr>
            <w:tcW w:w="1126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348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.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8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±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135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.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  <w:t>&lt;0.001</w:t>
            </w:r>
          </w:p>
        </w:tc>
      </w:tr>
      <w:tr w:rsidR="002D2CE9" w:rsidRPr="002D2CE9">
        <w:trPr>
          <w:trHeight w:val="360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Total bilirubin (μmmol/L)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18.4(4.0~124.7)</w:t>
            </w:r>
          </w:p>
        </w:tc>
        <w:tc>
          <w:tcPr>
            <w:tcW w:w="1126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17.6(7.3~83.35)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0.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151</w:t>
            </w:r>
          </w:p>
        </w:tc>
      </w:tr>
      <w:tr w:rsidR="002D2CE9" w:rsidRPr="002D2CE9">
        <w:trPr>
          <w:trHeight w:val="367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Creatinine (μmmol/L)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99.9(33.7~1477.9)</w:t>
            </w:r>
          </w:p>
        </w:tc>
        <w:tc>
          <w:tcPr>
            <w:tcW w:w="1126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76.2(32.9~684.6)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0.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079</w:t>
            </w:r>
          </w:p>
        </w:tc>
      </w:tr>
      <w:tr w:rsidR="002D2CE9" w:rsidRPr="002D2CE9">
        <w:trPr>
          <w:trHeight w:val="360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LAC (</w:t>
            </w:r>
            <w:r w:rsidRPr="002D2CE9">
              <w:rPr>
                <w:rFonts w:ascii="Times New Roman" w:hAnsi="Times New Roman" w:cs="Times New Roman"/>
                <w:color w:val="000000" w:themeColor="text1"/>
                <w:sz w:val="22"/>
              </w:rPr>
              <w:t>mmol/L)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2.7(0.5~18.0)</w:t>
            </w:r>
          </w:p>
        </w:tc>
        <w:tc>
          <w:tcPr>
            <w:tcW w:w="1126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t>2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.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1(0.7~5.6)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  <w:t>&lt;0.001</w:t>
            </w:r>
          </w:p>
        </w:tc>
      </w:tr>
      <w:tr w:rsidR="002D2CE9" w:rsidRPr="002D2CE9">
        <w:trPr>
          <w:trHeight w:val="360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GCS score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1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1(3~15)</w:t>
            </w:r>
          </w:p>
        </w:tc>
        <w:tc>
          <w:tcPr>
            <w:tcW w:w="1126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1</w:t>
            </w: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1(3~15)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1.000</w:t>
            </w:r>
          </w:p>
        </w:tc>
      </w:tr>
      <w:tr w:rsidR="002D2CE9" w:rsidRPr="002D2CE9">
        <w:trPr>
          <w:trHeight w:val="361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SOFA score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7(2~21)</w:t>
            </w:r>
          </w:p>
        </w:tc>
        <w:tc>
          <w:tcPr>
            <w:tcW w:w="1126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4(2~13)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  <w:t>&lt;0.001</w:t>
            </w:r>
          </w:p>
        </w:tc>
      </w:tr>
      <w:tr w:rsidR="002D2CE9" w:rsidRPr="002D2CE9">
        <w:trPr>
          <w:trHeight w:val="360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CRP (mg/L)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113.1(9.77~468.0)</w:t>
            </w:r>
          </w:p>
        </w:tc>
        <w:tc>
          <w:tcPr>
            <w:tcW w:w="1126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71.4(6.8~498.0)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  <w:t>&lt;0.001</w:t>
            </w:r>
          </w:p>
        </w:tc>
      </w:tr>
      <w:tr w:rsidR="002D2CE9" w:rsidRPr="002D2CE9">
        <w:trPr>
          <w:trHeight w:val="360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PCT (</w:t>
            </w:r>
            <w:r w:rsidRPr="002D2CE9"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t>n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g/mL)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6.57(0.15~200.0)</w:t>
            </w:r>
          </w:p>
        </w:tc>
        <w:tc>
          <w:tcPr>
            <w:tcW w:w="1126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1.89(0.05~21.0)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  <w:t>0.</w:t>
            </w:r>
            <w:r w:rsidRPr="002D2CE9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002</w:t>
            </w:r>
          </w:p>
        </w:tc>
      </w:tr>
      <w:tr w:rsidR="002D2CE9" w:rsidRPr="002D2CE9">
        <w:trPr>
          <w:trHeight w:val="360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t>IL-6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 (</w:t>
            </w:r>
            <w:r w:rsidRPr="002D2CE9"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t>p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g/mL)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113.4(2.93~498.1)</w:t>
            </w:r>
          </w:p>
        </w:tc>
        <w:tc>
          <w:tcPr>
            <w:tcW w:w="1126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56.7(4.0~345.6)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  <w:t>0.0</w:t>
            </w:r>
            <w:r w:rsidRPr="002D2CE9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01</w:t>
            </w:r>
          </w:p>
        </w:tc>
      </w:tr>
      <w:tr w:rsidR="002D2CE9" w:rsidRPr="002D2CE9">
        <w:trPr>
          <w:trHeight w:val="360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TNF</w:t>
            </w:r>
            <w:r w:rsidRPr="002D2CE9"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t>-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α (</w:t>
            </w:r>
            <w:r w:rsidRPr="002D2CE9"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t>p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g/mL)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14.9(5.8~215.4)</w:t>
            </w:r>
          </w:p>
        </w:tc>
        <w:tc>
          <w:tcPr>
            <w:tcW w:w="1126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11.9(5.9~46.3)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  <w:t>&lt;0.001</w:t>
            </w:r>
          </w:p>
        </w:tc>
      </w:tr>
      <w:tr w:rsidR="002D2CE9" w:rsidRPr="002D2CE9">
        <w:trPr>
          <w:trHeight w:val="360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t>IL-10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 (</w:t>
            </w:r>
            <w:r w:rsidRPr="002D2CE9"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t>p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g/mL)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154.6(10.7~798.7)</w:t>
            </w:r>
          </w:p>
        </w:tc>
        <w:tc>
          <w:tcPr>
            <w:tcW w:w="1126" w:type="pct"/>
            <w:tcBorders>
              <w:top w:val="nil"/>
              <w:left w:val="nil"/>
              <w:bottom w:val="nil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76.9(7.1~496.8)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  <w:t>0.</w:t>
            </w:r>
            <w:r w:rsidRPr="002D2CE9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009</w:t>
            </w:r>
          </w:p>
        </w:tc>
      </w:tr>
      <w:tr w:rsidR="002D2CE9" w:rsidRPr="002D2CE9">
        <w:trPr>
          <w:trHeight w:val="360"/>
        </w:trPr>
        <w:tc>
          <w:tcPr>
            <w:tcW w:w="17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FGF21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 xml:space="preserve"> (</w:t>
            </w:r>
            <w:r w:rsidRPr="002D2CE9">
              <w:rPr>
                <w:rFonts w:ascii="Times New Roman" w:eastAsia="SimSun" w:hAnsi="Times New Roman" w:cs="Times New Roman" w:hint="eastAsia"/>
                <w:color w:val="000000" w:themeColor="text1"/>
                <w:sz w:val="22"/>
              </w:rPr>
              <w:t>p</w:t>
            </w:r>
            <w:r w:rsidRPr="002D2CE9"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g/mL)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1108.3</w:t>
            </w:r>
          </w:p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lastRenderedPageBreak/>
              <w:t>(32.3~6978.5)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lastRenderedPageBreak/>
              <w:t>533.0</w:t>
            </w:r>
          </w:p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2D2C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lastRenderedPageBreak/>
              <w:t>(41.1~3652.5)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13DE0" w:rsidRPr="002D2CE9" w:rsidRDefault="00860BBF">
            <w:pPr>
              <w:spacing w:after="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2D2CE9"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  <w:lastRenderedPageBreak/>
              <w:t>&lt;0.001</w:t>
            </w:r>
          </w:p>
        </w:tc>
      </w:tr>
    </w:tbl>
    <w:p w:rsidR="00B13DE0" w:rsidRPr="002D2CE9" w:rsidRDefault="00860BBF">
      <w:pPr>
        <w:spacing w:line="220" w:lineRule="atLeast"/>
        <w:jc w:val="left"/>
        <w:rPr>
          <w:rFonts w:ascii="Times New Roman" w:hAnsi="Times New Roman" w:cs="Times New Roman"/>
          <w:color w:val="000000" w:themeColor="text1"/>
          <w:kern w:val="0"/>
          <w:sz w:val="22"/>
        </w:rPr>
      </w:pPr>
      <w:r w:rsidRPr="002D2CE9">
        <w:rPr>
          <w:rFonts w:ascii="Times New Roman" w:hAnsi="Times New Roman" w:cs="Times New Roman"/>
          <w:color w:val="000000" w:themeColor="text1"/>
          <w:sz w:val="22"/>
        </w:rPr>
        <w:t xml:space="preserve">*Here and below: Values are expressed as mean ± SD or median (IQR); </w:t>
      </w:r>
      <w:r w:rsidRPr="002D2CE9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ARDS, acute respiratory distress syndrome; bpm, beats per minute; GCS, Glasgow coma scale; SOFA, sequential organ failure assessment; PCT, procalcitonin; CRP, C-reactive protein; IL, interleukin; LAC, lactate; </w:t>
      </w:r>
      <w:r w:rsidRPr="002D2CE9">
        <w:rPr>
          <w:rFonts w:ascii="Times New Roman" w:hAnsi="Times New Roman" w:cs="Times New Roman" w:hint="eastAsia"/>
          <w:color w:val="000000" w:themeColor="text1"/>
          <w:kern w:val="0"/>
          <w:sz w:val="22"/>
        </w:rPr>
        <w:t>TNF, tumor necrosis factor; FGF, fibroblast growth factor.</w:t>
      </w:r>
    </w:p>
    <w:bookmarkEnd w:id="0"/>
    <w:p w:rsidR="00B13DE0" w:rsidRPr="002D2CE9" w:rsidRDefault="00B13DE0">
      <w:pPr>
        <w:rPr>
          <w:color w:val="000000" w:themeColor="text1"/>
        </w:rPr>
      </w:pPr>
    </w:p>
    <w:sectPr w:rsidR="00B13DE0" w:rsidRPr="002D2CE9" w:rsidSect="002D2CE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75A4" w:rsidRDefault="00F275A4" w:rsidP="00BB3400">
      <w:pPr>
        <w:spacing w:after="0" w:line="240" w:lineRule="auto"/>
      </w:pPr>
      <w:r>
        <w:separator/>
      </w:r>
    </w:p>
  </w:endnote>
  <w:endnote w:type="continuationSeparator" w:id="0">
    <w:p w:rsidR="00F275A4" w:rsidRDefault="00F275A4" w:rsidP="00BB3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75A4" w:rsidRDefault="00F275A4" w:rsidP="00BB3400">
      <w:pPr>
        <w:spacing w:after="0" w:line="240" w:lineRule="auto"/>
      </w:pPr>
      <w:r>
        <w:separator/>
      </w:r>
    </w:p>
  </w:footnote>
  <w:footnote w:type="continuationSeparator" w:id="0">
    <w:p w:rsidR="00F275A4" w:rsidRDefault="00F275A4" w:rsidP="00BB34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C06"/>
    <w:rsid w:val="001017D5"/>
    <w:rsid w:val="002D2CE9"/>
    <w:rsid w:val="00374C06"/>
    <w:rsid w:val="00860BBF"/>
    <w:rsid w:val="009317D1"/>
    <w:rsid w:val="009320F9"/>
    <w:rsid w:val="00B13DE0"/>
    <w:rsid w:val="00BB3400"/>
    <w:rsid w:val="00D05F77"/>
    <w:rsid w:val="00D3368D"/>
    <w:rsid w:val="00E1685B"/>
    <w:rsid w:val="00E964CE"/>
    <w:rsid w:val="00F275A4"/>
    <w:rsid w:val="00F815A7"/>
    <w:rsid w:val="7FFBE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B6F7621-5E73-4076-B43D-772DE9DB9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3DE0"/>
    <w:pPr>
      <w:widowControl w:val="0"/>
      <w:spacing w:after="200" w:line="276" w:lineRule="auto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B13DE0"/>
    <w:pPr>
      <w:tabs>
        <w:tab w:val="center" w:pos="4153"/>
        <w:tab w:val="right" w:pos="8306"/>
      </w:tabs>
      <w:snapToGrid w:val="0"/>
      <w:spacing w:after="0" w:line="240" w:lineRule="auto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rsid w:val="00B13D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B13DE0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B13DE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zhxin</dc:creator>
  <cp:lastModifiedBy>Radha S</cp:lastModifiedBy>
  <cp:revision>2</cp:revision>
  <dcterms:created xsi:type="dcterms:W3CDTF">2021-06-12T00:19:00Z</dcterms:created>
  <dcterms:modified xsi:type="dcterms:W3CDTF">2021-06-12T00:19:00Z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2052-3.3.1.5149</vt:lpwstr>
  </property>
</Properties>
</file>