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F2F191" w14:textId="7A719F63" w:rsidR="000C57A3" w:rsidRPr="00A413F4" w:rsidRDefault="000C57A3" w:rsidP="000C57A3">
      <w:pPr>
        <w:pStyle w:val="Heading1"/>
        <w:spacing w:before="0"/>
      </w:pPr>
      <w:r w:rsidRPr="00A413F4">
        <w:t>ADDITIONAL FILE</w:t>
      </w:r>
      <w:r w:rsidR="00072F6D">
        <w:t xml:space="preserve"> 1</w:t>
      </w:r>
    </w:p>
    <w:p w14:paraId="4F2A21D0" w14:textId="73FC90B3" w:rsidR="000C57A3" w:rsidRPr="00A413F4" w:rsidRDefault="000C57A3" w:rsidP="00F02ED7">
      <w:pPr>
        <w:pStyle w:val="Tablefiguretitle"/>
      </w:pPr>
      <w:bookmarkStart w:id="0" w:name="_Toc63083620"/>
      <w:r w:rsidRPr="007F6B7D">
        <w:rPr>
          <w:b/>
          <w:bCs/>
        </w:rPr>
        <w:t xml:space="preserve">Table </w:t>
      </w:r>
      <w:proofErr w:type="spellStart"/>
      <w:r w:rsidRPr="007F6B7D">
        <w:rPr>
          <w:b/>
          <w:bCs/>
        </w:rPr>
        <w:t>S1</w:t>
      </w:r>
      <w:proofErr w:type="spellEnd"/>
      <w:r w:rsidRPr="007F6B7D">
        <w:rPr>
          <w:b/>
          <w:bCs/>
        </w:rPr>
        <w:t>.</w:t>
      </w:r>
      <w:r w:rsidRPr="00A413F4">
        <w:t xml:space="preserve"> PICO search criteria</w:t>
      </w:r>
      <w:bookmarkEnd w:id="0"/>
      <w:r w:rsidRPr="00A413F4">
        <w:t>.</w:t>
      </w:r>
    </w:p>
    <w:tbl>
      <w:tblPr>
        <w:tblStyle w:val="TableGrid"/>
        <w:tblW w:w="0" w:type="auto"/>
        <w:tblLayout w:type="fixed"/>
        <w:tblLook w:val="04A0" w:firstRow="1" w:lastRow="0" w:firstColumn="1" w:lastColumn="0" w:noHBand="0" w:noVBand="1"/>
      </w:tblPr>
      <w:tblGrid>
        <w:gridCol w:w="1792"/>
        <w:gridCol w:w="3690"/>
        <w:gridCol w:w="3534"/>
      </w:tblGrid>
      <w:tr w:rsidR="000C57A3" w:rsidRPr="00A413F4" w14:paraId="223924F1" w14:textId="77777777" w:rsidTr="00D62CA9">
        <w:tc>
          <w:tcPr>
            <w:tcW w:w="1792" w:type="dxa"/>
            <w:tcBorders>
              <w:top w:val="single" w:sz="4" w:space="0" w:color="auto"/>
              <w:left w:val="nil"/>
              <w:bottom w:val="single" w:sz="4" w:space="0" w:color="auto"/>
              <w:right w:val="nil"/>
            </w:tcBorders>
          </w:tcPr>
          <w:p w14:paraId="1E60161C" w14:textId="77777777" w:rsidR="000C57A3" w:rsidRPr="00A413F4" w:rsidRDefault="000C57A3" w:rsidP="00D62CA9">
            <w:pPr>
              <w:spacing w:before="40" w:after="40" w:line="240" w:lineRule="auto"/>
              <w:rPr>
                <w:sz w:val="20"/>
                <w:szCs w:val="20"/>
              </w:rPr>
            </w:pPr>
          </w:p>
        </w:tc>
        <w:tc>
          <w:tcPr>
            <w:tcW w:w="3690" w:type="dxa"/>
            <w:tcBorders>
              <w:top w:val="single" w:sz="4" w:space="0" w:color="auto"/>
              <w:left w:val="nil"/>
              <w:bottom w:val="single" w:sz="4" w:space="0" w:color="auto"/>
              <w:right w:val="nil"/>
            </w:tcBorders>
          </w:tcPr>
          <w:p w14:paraId="673CF913" w14:textId="77777777" w:rsidR="000C57A3" w:rsidRPr="00A413F4" w:rsidRDefault="000C57A3" w:rsidP="00D62CA9">
            <w:pPr>
              <w:spacing w:before="40" w:after="40" w:line="240" w:lineRule="auto"/>
              <w:rPr>
                <w:b/>
                <w:bCs/>
                <w:sz w:val="20"/>
                <w:szCs w:val="20"/>
              </w:rPr>
            </w:pPr>
            <w:r w:rsidRPr="00A413F4">
              <w:rPr>
                <w:b/>
                <w:bCs/>
                <w:sz w:val="20"/>
                <w:szCs w:val="20"/>
              </w:rPr>
              <w:t>Inclusion</w:t>
            </w:r>
          </w:p>
        </w:tc>
        <w:tc>
          <w:tcPr>
            <w:tcW w:w="3534" w:type="dxa"/>
            <w:tcBorders>
              <w:top w:val="single" w:sz="4" w:space="0" w:color="auto"/>
              <w:left w:val="nil"/>
              <w:bottom w:val="single" w:sz="4" w:space="0" w:color="auto"/>
              <w:right w:val="nil"/>
            </w:tcBorders>
          </w:tcPr>
          <w:p w14:paraId="292C43FE" w14:textId="77777777" w:rsidR="000C57A3" w:rsidRPr="00A413F4" w:rsidRDefault="000C57A3" w:rsidP="00D62CA9">
            <w:pPr>
              <w:spacing w:before="40" w:after="40" w:line="240" w:lineRule="auto"/>
              <w:rPr>
                <w:b/>
                <w:bCs/>
                <w:sz w:val="20"/>
                <w:szCs w:val="20"/>
              </w:rPr>
            </w:pPr>
            <w:r w:rsidRPr="00A413F4">
              <w:rPr>
                <w:b/>
                <w:bCs/>
                <w:sz w:val="20"/>
                <w:szCs w:val="20"/>
              </w:rPr>
              <w:t>Exclusion</w:t>
            </w:r>
          </w:p>
        </w:tc>
      </w:tr>
      <w:tr w:rsidR="000C57A3" w:rsidRPr="00A413F4" w14:paraId="60B2441B" w14:textId="77777777" w:rsidTr="00D62CA9">
        <w:tc>
          <w:tcPr>
            <w:tcW w:w="1792" w:type="dxa"/>
            <w:tcBorders>
              <w:top w:val="single" w:sz="4" w:space="0" w:color="auto"/>
              <w:left w:val="nil"/>
              <w:bottom w:val="single" w:sz="4" w:space="0" w:color="D9D9D9" w:themeColor="background1" w:themeShade="D9"/>
              <w:right w:val="nil"/>
            </w:tcBorders>
          </w:tcPr>
          <w:p w14:paraId="054AF7D6" w14:textId="77777777" w:rsidR="000C57A3" w:rsidRPr="00A413F4" w:rsidRDefault="000C57A3" w:rsidP="00D62CA9">
            <w:pPr>
              <w:spacing w:before="40" w:after="40" w:line="240" w:lineRule="auto"/>
              <w:rPr>
                <w:sz w:val="20"/>
                <w:szCs w:val="20"/>
              </w:rPr>
            </w:pPr>
            <w:r w:rsidRPr="00A413F4">
              <w:rPr>
                <w:sz w:val="20"/>
                <w:szCs w:val="20"/>
              </w:rPr>
              <w:t>Population</w:t>
            </w:r>
          </w:p>
        </w:tc>
        <w:tc>
          <w:tcPr>
            <w:tcW w:w="3690" w:type="dxa"/>
            <w:tcBorders>
              <w:top w:val="single" w:sz="4" w:space="0" w:color="auto"/>
              <w:left w:val="nil"/>
              <w:bottom w:val="single" w:sz="4" w:space="0" w:color="D9D9D9" w:themeColor="background1" w:themeShade="D9"/>
              <w:right w:val="nil"/>
            </w:tcBorders>
          </w:tcPr>
          <w:p w14:paraId="28128EC1" w14:textId="77777777" w:rsidR="000C57A3" w:rsidRPr="00A413F4" w:rsidRDefault="000C57A3" w:rsidP="00B623ED">
            <w:pPr>
              <w:pStyle w:val="ListParagraph"/>
              <w:numPr>
                <w:ilvl w:val="0"/>
                <w:numId w:val="26"/>
              </w:numPr>
              <w:spacing w:before="40" w:after="40" w:line="240" w:lineRule="auto"/>
              <w:ind w:left="227" w:hanging="153"/>
              <w:rPr>
                <w:sz w:val="20"/>
                <w:szCs w:val="20"/>
              </w:rPr>
            </w:pPr>
            <w:r w:rsidRPr="00A413F4">
              <w:rPr>
                <w:sz w:val="20"/>
                <w:szCs w:val="20"/>
              </w:rPr>
              <w:t xml:space="preserve">Patients with </w:t>
            </w:r>
            <w:r>
              <w:rPr>
                <w:sz w:val="20"/>
                <w:szCs w:val="20"/>
              </w:rPr>
              <w:t>IPF</w:t>
            </w:r>
          </w:p>
          <w:p w14:paraId="6AFB5CED" w14:textId="77777777" w:rsidR="000C57A3" w:rsidRPr="00A413F4" w:rsidRDefault="000C57A3" w:rsidP="00B623ED">
            <w:pPr>
              <w:pStyle w:val="ListParagraph"/>
              <w:numPr>
                <w:ilvl w:val="1"/>
                <w:numId w:val="26"/>
              </w:numPr>
              <w:spacing w:before="40" w:after="40" w:line="240" w:lineRule="auto"/>
              <w:ind w:left="652" w:hanging="164"/>
              <w:rPr>
                <w:sz w:val="20"/>
                <w:szCs w:val="20"/>
              </w:rPr>
            </w:pPr>
            <w:r w:rsidRPr="00A413F4">
              <w:rPr>
                <w:sz w:val="20"/>
                <w:szCs w:val="20"/>
              </w:rPr>
              <w:t>No restriction on case definitions</w:t>
            </w:r>
          </w:p>
        </w:tc>
        <w:tc>
          <w:tcPr>
            <w:tcW w:w="3534" w:type="dxa"/>
            <w:tcBorders>
              <w:top w:val="single" w:sz="4" w:space="0" w:color="auto"/>
              <w:left w:val="nil"/>
              <w:bottom w:val="single" w:sz="4" w:space="0" w:color="D9D9D9" w:themeColor="background1" w:themeShade="D9"/>
              <w:right w:val="nil"/>
            </w:tcBorders>
          </w:tcPr>
          <w:p w14:paraId="4828CFA2" w14:textId="77777777" w:rsidR="000C57A3" w:rsidRPr="00A413F4" w:rsidRDefault="000C57A3" w:rsidP="00B623ED">
            <w:pPr>
              <w:pStyle w:val="ListParagraph"/>
              <w:numPr>
                <w:ilvl w:val="0"/>
                <w:numId w:val="26"/>
              </w:numPr>
              <w:spacing w:before="40" w:after="40" w:line="240" w:lineRule="auto"/>
              <w:ind w:left="227" w:hanging="153"/>
              <w:rPr>
                <w:sz w:val="20"/>
                <w:szCs w:val="20"/>
              </w:rPr>
            </w:pPr>
            <w:r w:rsidRPr="00A413F4">
              <w:rPr>
                <w:sz w:val="20"/>
                <w:szCs w:val="20"/>
              </w:rPr>
              <w:t>Patients only with ILD or without specification on the proportion patients</w:t>
            </w:r>
            <w:r>
              <w:rPr>
                <w:sz w:val="20"/>
                <w:szCs w:val="20"/>
              </w:rPr>
              <w:t xml:space="preserve"> with IPF</w:t>
            </w:r>
          </w:p>
        </w:tc>
      </w:tr>
      <w:tr w:rsidR="000C57A3" w:rsidRPr="00A413F4" w14:paraId="5587DC73" w14:textId="77777777" w:rsidTr="00D62CA9">
        <w:tc>
          <w:tcPr>
            <w:tcW w:w="1792" w:type="dxa"/>
            <w:tcBorders>
              <w:top w:val="single" w:sz="4" w:space="0" w:color="D9D9D9" w:themeColor="background1" w:themeShade="D9"/>
              <w:left w:val="nil"/>
              <w:bottom w:val="single" w:sz="4" w:space="0" w:color="D9D9D9" w:themeColor="background1" w:themeShade="D9"/>
              <w:right w:val="nil"/>
            </w:tcBorders>
          </w:tcPr>
          <w:p w14:paraId="31EB99E0" w14:textId="77777777" w:rsidR="000C57A3" w:rsidRPr="00A413F4" w:rsidRDefault="000C57A3" w:rsidP="00D62CA9">
            <w:pPr>
              <w:spacing w:before="40" w:after="40" w:line="240" w:lineRule="auto"/>
              <w:rPr>
                <w:sz w:val="20"/>
                <w:szCs w:val="20"/>
              </w:rPr>
            </w:pPr>
            <w:r w:rsidRPr="00A413F4">
              <w:rPr>
                <w:sz w:val="20"/>
                <w:szCs w:val="20"/>
              </w:rPr>
              <w:t>Intervention</w:t>
            </w:r>
          </w:p>
        </w:tc>
        <w:tc>
          <w:tcPr>
            <w:tcW w:w="3690" w:type="dxa"/>
            <w:tcBorders>
              <w:top w:val="single" w:sz="4" w:space="0" w:color="D9D9D9" w:themeColor="background1" w:themeShade="D9"/>
              <w:left w:val="nil"/>
              <w:bottom w:val="single" w:sz="4" w:space="0" w:color="D9D9D9" w:themeColor="background1" w:themeShade="D9"/>
              <w:right w:val="nil"/>
            </w:tcBorders>
          </w:tcPr>
          <w:p w14:paraId="367AE697" w14:textId="77777777" w:rsidR="000C57A3" w:rsidRPr="00A413F4" w:rsidRDefault="000C57A3" w:rsidP="00D62CA9">
            <w:pPr>
              <w:spacing w:before="40" w:after="40" w:line="240" w:lineRule="auto"/>
              <w:rPr>
                <w:sz w:val="20"/>
                <w:szCs w:val="20"/>
              </w:rPr>
            </w:pPr>
            <w:r w:rsidRPr="00A413F4">
              <w:rPr>
                <w:sz w:val="20"/>
                <w:szCs w:val="20"/>
              </w:rPr>
              <w:t>Any</w:t>
            </w:r>
          </w:p>
        </w:tc>
        <w:tc>
          <w:tcPr>
            <w:tcW w:w="3534" w:type="dxa"/>
            <w:tcBorders>
              <w:top w:val="single" w:sz="4" w:space="0" w:color="D9D9D9" w:themeColor="background1" w:themeShade="D9"/>
              <w:left w:val="nil"/>
              <w:bottom w:val="single" w:sz="4" w:space="0" w:color="D9D9D9" w:themeColor="background1" w:themeShade="D9"/>
              <w:right w:val="nil"/>
            </w:tcBorders>
          </w:tcPr>
          <w:p w14:paraId="23ECFBE2" w14:textId="77777777" w:rsidR="000C57A3" w:rsidRPr="00A413F4" w:rsidRDefault="000C57A3" w:rsidP="00B623ED">
            <w:pPr>
              <w:spacing w:before="40" w:after="40" w:line="240" w:lineRule="auto"/>
              <w:jc w:val="center"/>
              <w:rPr>
                <w:sz w:val="20"/>
                <w:szCs w:val="20"/>
              </w:rPr>
            </w:pPr>
            <w:r w:rsidRPr="00A413F4">
              <w:rPr>
                <w:sz w:val="20"/>
                <w:szCs w:val="20"/>
              </w:rPr>
              <w:t>–</w:t>
            </w:r>
          </w:p>
        </w:tc>
      </w:tr>
      <w:tr w:rsidR="000C57A3" w:rsidRPr="00A413F4" w14:paraId="70DD08CA" w14:textId="77777777" w:rsidTr="00D62CA9">
        <w:tc>
          <w:tcPr>
            <w:tcW w:w="1792" w:type="dxa"/>
            <w:tcBorders>
              <w:top w:val="single" w:sz="4" w:space="0" w:color="D9D9D9" w:themeColor="background1" w:themeShade="D9"/>
              <w:left w:val="nil"/>
              <w:bottom w:val="single" w:sz="4" w:space="0" w:color="D9D9D9" w:themeColor="background1" w:themeShade="D9"/>
              <w:right w:val="nil"/>
            </w:tcBorders>
          </w:tcPr>
          <w:p w14:paraId="58210F54" w14:textId="77777777" w:rsidR="000C57A3" w:rsidRPr="00A413F4" w:rsidRDefault="000C57A3" w:rsidP="00AC635C">
            <w:pPr>
              <w:spacing w:before="40" w:after="40" w:line="240" w:lineRule="auto"/>
              <w:ind w:left="316"/>
              <w:rPr>
                <w:sz w:val="20"/>
                <w:szCs w:val="20"/>
              </w:rPr>
            </w:pPr>
            <w:r w:rsidRPr="00A413F4">
              <w:rPr>
                <w:sz w:val="20"/>
                <w:szCs w:val="20"/>
              </w:rPr>
              <w:t>Comparator</w:t>
            </w:r>
          </w:p>
        </w:tc>
        <w:tc>
          <w:tcPr>
            <w:tcW w:w="3690" w:type="dxa"/>
            <w:tcBorders>
              <w:top w:val="single" w:sz="4" w:space="0" w:color="D9D9D9" w:themeColor="background1" w:themeShade="D9"/>
              <w:left w:val="nil"/>
              <w:bottom w:val="single" w:sz="4" w:space="0" w:color="D9D9D9" w:themeColor="background1" w:themeShade="D9"/>
              <w:right w:val="nil"/>
            </w:tcBorders>
          </w:tcPr>
          <w:p w14:paraId="0755E468" w14:textId="77777777" w:rsidR="000C57A3" w:rsidRPr="00A413F4" w:rsidRDefault="000C57A3" w:rsidP="00B623ED">
            <w:pPr>
              <w:spacing w:before="40" w:after="40" w:line="240" w:lineRule="auto"/>
              <w:rPr>
                <w:sz w:val="20"/>
                <w:szCs w:val="20"/>
              </w:rPr>
            </w:pPr>
            <w:r w:rsidRPr="00A413F4">
              <w:rPr>
                <w:sz w:val="20"/>
                <w:szCs w:val="20"/>
              </w:rPr>
              <w:t>Any</w:t>
            </w:r>
          </w:p>
        </w:tc>
        <w:tc>
          <w:tcPr>
            <w:tcW w:w="3534" w:type="dxa"/>
            <w:tcBorders>
              <w:top w:val="single" w:sz="4" w:space="0" w:color="D9D9D9" w:themeColor="background1" w:themeShade="D9"/>
              <w:left w:val="nil"/>
              <w:bottom w:val="single" w:sz="4" w:space="0" w:color="D9D9D9" w:themeColor="background1" w:themeShade="D9"/>
              <w:right w:val="nil"/>
            </w:tcBorders>
          </w:tcPr>
          <w:p w14:paraId="052829EC" w14:textId="77777777" w:rsidR="000C57A3" w:rsidRPr="00A413F4" w:rsidRDefault="000C57A3" w:rsidP="00B623ED">
            <w:pPr>
              <w:spacing w:before="40" w:after="40" w:line="240" w:lineRule="auto"/>
              <w:jc w:val="center"/>
              <w:rPr>
                <w:sz w:val="20"/>
                <w:szCs w:val="20"/>
              </w:rPr>
            </w:pPr>
            <w:r w:rsidRPr="00A413F4">
              <w:rPr>
                <w:sz w:val="20"/>
                <w:szCs w:val="20"/>
              </w:rPr>
              <w:t>–</w:t>
            </w:r>
          </w:p>
        </w:tc>
      </w:tr>
      <w:tr w:rsidR="000C57A3" w:rsidRPr="00A413F4" w14:paraId="55071494" w14:textId="77777777" w:rsidTr="00D62CA9">
        <w:tc>
          <w:tcPr>
            <w:tcW w:w="1792" w:type="dxa"/>
            <w:tcBorders>
              <w:top w:val="single" w:sz="4" w:space="0" w:color="D9D9D9" w:themeColor="background1" w:themeShade="D9"/>
              <w:left w:val="nil"/>
              <w:bottom w:val="single" w:sz="4" w:space="0" w:color="D9D9D9" w:themeColor="background1" w:themeShade="D9"/>
              <w:right w:val="nil"/>
            </w:tcBorders>
          </w:tcPr>
          <w:p w14:paraId="6AA72737" w14:textId="77777777" w:rsidR="000C57A3" w:rsidRPr="00A413F4" w:rsidRDefault="000C57A3" w:rsidP="00AC635C">
            <w:pPr>
              <w:spacing w:before="40" w:after="40" w:line="240" w:lineRule="auto"/>
              <w:ind w:left="316"/>
              <w:rPr>
                <w:sz w:val="20"/>
                <w:szCs w:val="20"/>
              </w:rPr>
            </w:pPr>
            <w:r w:rsidRPr="00A413F4">
              <w:rPr>
                <w:sz w:val="20"/>
                <w:szCs w:val="20"/>
              </w:rPr>
              <w:t>Outcomes</w:t>
            </w:r>
          </w:p>
        </w:tc>
        <w:tc>
          <w:tcPr>
            <w:tcW w:w="3690" w:type="dxa"/>
            <w:tcBorders>
              <w:top w:val="single" w:sz="4" w:space="0" w:color="D9D9D9" w:themeColor="background1" w:themeShade="D9"/>
              <w:left w:val="nil"/>
              <w:bottom w:val="single" w:sz="4" w:space="0" w:color="D9D9D9" w:themeColor="background1" w:themeShade="D9"/>
              <w:right w:val="nil"/>
            </w:tcBorders>
          </w:tcPr>
          <w:p w14:paraId="2998504F" w14:textId="77777777" w:rsidR="000C57A3" w:rsidRPr="00A413F4" w:rsidRDefault="000C57A3" w:rsidP="00B623ED">
            <w:pPr>
              <w:spacing w:before="40" w:after="40" w:line="240" w:lineRule="auto"/>
              <w:ind w:left="368" w:hanging="283"/>
              <w:rPr>
                <w:sz w:val="20"/>
                <w:szCs w:val="20"/>
              </w:rPr>
            </w:pPr>
            <w:r w:rsidRPr="00A413F4">
              <w:rPr>
                <w:sz w:val="20"/>
                <w:szCs w:val="20"/>
              </w:rPr>
              <w:t>Quantitative measures of:</w:t>
            </w:r>
          </w:p>
          <w:p w14:paraId="534DACAE" w14:textId="77777777" w:rsidR="000C57A3" w:rsidRPr="00A413F4" w:rsidRDefault="000C57A3" w:rsidP="00B623ED">
            <w:pPr>
              <w:pStyle w:val="ListParagraph"/>
              <w:numPr>
                <w:ilvl w:val="0"/>
                <w:numId w:val="26"/>
              </w:numPr>
              <w:spacing w:before="40" w:after="40" w:line="240" w:lineRule="auto"/>
              <w:ind w:left="227" w:hanging="153"/>
              <w:rPr>
                <w:sz w:val="20"/>
                <w:szCs w:val="20"/>
              </w:rPr>
            </w:pPr>
            <w:r w:rsidRPr="00A413F4">
              <w:rPr>
                <w:sz w:val="20"/>
                <w:szCs w:val="20"/>
              </w:rPr>
              <w:t>IPF prevalence (authors definition)</w:t>
            </w:r>
          </w:p>
          <w:p w14:paraId="65E68213" w14:textId="77777777" w:rsidR="000C57A3" w:rsidRPr="00A413F4" w:rsidRDefault="000C57A3" w:rsidP="00B623ED">
            <w:pPr>
              <w:pStyle w:val="ListParagraph"/>
              <w:numPr>
                <w:ilvl w:val="0"/>
                <w:numId w:val="26"/>
              </w:numPr>
              <w:spacing w:before="40" w:after="40" w:line="240" w:lineRule="auto"/>
              <w:ind w:left="227" w:hanging="153"/>
              <w:rPr>
                <w:sz w:val="20"/>
                <w:szCs w:val="20"/>
              </w:rPr>
            </w:pPr>
            <w:r w:rsidRPr="00A413F4">
              <w:rPr>
                <w:sz w:val="20"/>
                <w:szCs w:val="20"/>
              </w:rPr>
              <w:t>IPF incidence (authors definition)</w:t>
            </w:r>
          </w:p>
        </w:tc>
        <w:tc>
          <w:tcPr>
            <w:tcW w:w="3534" w:type="dxa"/>
            <w:tcBorders>
              <w:top w:val="single" w:sz="4" w:space="0" w:color="D9D9D9" w:themeColor="background1" w:themeShade="D9"/>
              <w:left w:val="nil"/>
              <w:bottom w:val="single" w:sz="4" w:space="0" w:color="D9D9D9" w:themeColor="background1" w:themeShade="D9"/>
              <w:right w:val="nil"/>
            </w:tcBorders>
          </w:tcPr>
          <w:p w14:paraId="5718FE33" w14:textId="77777777" w:rsidR="000C57A3" w:rsidRPr="00A413F4" w:rsidRDefault="000C57A3" w:rsidP="00B623ED">
            <w:pPr>
              <w:pStyle w:val="ListParagraph"/>
              <w:numPr>
                <w:ilvl w:val="0"/>
                <w:numId w:val="26"/>
              </w:numPr>
              <w:spacing w:before="40" w:after="40" w:line="240" w:lineRule="auto"/>
              <w:ind w:left="227" w:hanging="153"/>
              <w:rPr>
                <w:sz w:val="20"/>
                <w:szCs w:val="20"/>
              </w:rPr>
            </w:pPr>
            <w:r w:rsidRPr="00A413F4">
              <w:rPr>
                <w:sz w:val="20"/>
                <w:szCs w:val="20"/>
              </w:rPr>
              <w:t>Non-quantitative measures of prevalence or incidence</w:t>
            </w:r>
          </w:p>
          <w:p w14:paraId="74DCC88F" w14:textId="77777777" w:rsidR="000C57A3" w:rsidRPr="00A413F4" w:rsidRDefault="000C57A3" w:rsidP="00B623ED">
            <w:pPr>
              <w:spacing w:before="40" w:after="40" w:line="240" w:lineRule="auto"/>
              <w:ind w:left="368" w:hanging="283"/>
              <w:rPr>
                <w:sz w:val="20"/>
                <w:szCs w:val="20"/>
              </w:rPr>
            </w:pPr>
          </w:p>
        </w:tc>
      </w:tr>
      <w:tr w:rsidR="000C57A3" w:rsidRPr="00A413F4" w14:paraId="49DFA4A0" w14:textId="77777777" w:rsidTr="00D62CA9">
        <w:tc>
          <w:tcPr>
            <w:tcW w:w="1792" w:type="dxa"/>
            <w:tcBorders>
              <w:top w:val="single" w:sz="4" w:space="0" w:color="D9D9D9" w:themeColor="background1" w:themeShade="D9"/>
              <w:left w:val="nil"/>
              <w:bottom w:val="single" w:sz="4" w:space="0" w:color="auto"/>
              <w:right w:val="nil"/>
            </w:tcBorders>
          </w:tcPr>
          <w:p w14:paraId="0BAD4AB6" w14:textId="77777777" w:rsidR="000C57A3" w:rsidRPr="00A413F4" w:rsidRDefault="000C57A3" w:rsidP="00B623ED">
            <w:pPr>
              <w:spacing w:before="40" w:after="40" w:line="240" w:lineRule="auto"/>
              <w:rPr>
                <w:sz w:val="20"/>
                <w:szCs w:val="20"/>
              </w:rPr>
            </w:pPr>
            <w:r w:rsidRPr="00A413F4">
              <w:rPr>
                <w:sz w:val="20"/>
                <w:szCs w:val="20"/>
              </w:rPr>
              <w:t>Study design</w:t>
            </w:r>
          </w:p>
        </w:tc>
        <w:tc>
          <w:tcPr>
            <w:tcW w:w="3690" w:type="dxa"/>
            <w:tcBorders>
              <w:top w:val="single" w:sz="4" w:space="0" w:color="D9D9D9" w:themeColor="background1" w:themeShade="D9"/>
              <w:left w:val="nil"/>
              <w:bottom w:val="single" w:sz="4" w:space="0" w:color="auto"/>
              <w:right w:val="nil"/>
            </w:tcBorders>
          </w:tcPr>
          <w:p w14:paraId="1217CC89" w14:textId="77777777" w:rsidR="000C57A3" w:rsidRDefault="000C57A3" w:rsidP="00B623ED">
            <w:pPr>
              <w:pStyle w:val="ListParagraph"/>
              <w:numPr>
                <w:ilvl w:val="0"/>
                <w:numId w:val="26"/>
              </w:numPr>
              <w:spacing w:before="40" w:after="40" w:line="240" w:lineRule="auto"/>
              <w:ind w:left="227" w:hanging="153"/>
              <w:rPr>
                <w:sz w:val="20"/>
                <w:szCs w:val="20"/>
              </w:rPr>
            </w:pPr>
            <w:r w:rsidRPr="00A413F4">
              <w:rPr>
                <w:sz w:val="20"/>
                <w:szCs w:val="20"/>
              </w:rPr>
              <w:t>Population</w:t>
            </w:r>
            <w:r>
              <w:rPr>
                <w:sz w:val="20"/>
                <w:szCs w:val="20"/>
              </w:rPr>
              <w:t>-</w:t>
            </w:r>
            <w:r w:rsidRPr="00A413F4">
              <w:rPr>
                <w:sz w:val="20"/>
                <w:szCs w:val="20"/>
              </w:rPr>
              <w:t>based, observational study design</w:t>
            </w:r>
          </w:p>
          <w:p w14:paraId="360E61E3" w14:textId="77777777" w:rsidR="000C57A3" w:rsidRPr="00086D21" w:rsidRDefault="000C57A3" w:rsidP="00086D21">
            <w:pPr>
              <w:jc w:val="right"/>
            </w:pPr>
          </w:p>
        </w:tc>
        <w:tc>
          <w:tcPr>
            <w:tcW w:w="3534" w:type="dxa"/>
            <w:tcBorders>
              <w:top w:val="single" w:sz="4" w:space="0" w:color="D9D9D9" w:themeColor="background1" w:themeShade="D9"/>
              <w:left w:val="nil"/>
              <w:bottom w:val="single" w:sz="4" w:space="0" w:color="auto"/>
              <w:right w:val="nil"/>
            </w:tcBorders>
          </w:tcPr>
          <w:p w14:paraId="60CE0B31" w14:textId="77777777" w:rsidR="000C57A3" w:rsidRPr="00A413F4" w:rsidRDefault="000C57A3" w:rsidP="00B623ED">
            <w:pPr>
              <w:pStyle w:val="ListParagraph"/>
              <w:numPr>
                <w:ilvl w:val="0"/>
                <w:numId w:val="26"/>
              </w:numPr>
              <w:spacing w:before="40" w:after="40" w:line="240" w:lineRule="auto"/>
              <w:ind w:left="227" w:hanging="153"/>
              <w:rPr>
                <w:sz w:val="20"/>
                <w:szCs w:val="20"/>
              </w:rPr>
            </w:pPr>
            <w:r w:rsidRPr="00040094">
              <w:rPr>
                <w:sz w:val="20"/>
                <w:szCs w:val="20"/>
              </w:rPr>
              <w:t>Non-epidemiologic study</w:t>
            </w:r>
            <w:r w:rsidRPr="00A413F4">
              <w:rPr>
                <w:sz w:val="20"/>
                <w:szCs w:val="20"/>
              </w:rPr>
              <w:t xml:space="preserve"> design (randomized clinical trial, non-randomized clinical trial, animal study, experimental study, practice guideline, review article)</w:t>
            </w:r>
          </w:p>
          <w:p w14:paraId="5B904CD0" w14:textId="77777777" w:rsidR="000C57A3" w:rsidRPr="00A413F4" w:rsidRDefault="000C57A3" w:rsidP="00B623ED">
            <w:pPr>
              <w:pStyle w:val="ListParagraph"/>
              <w:numPr>
                <w:ilvl w:val="0"/>
                <w:numId w:val="26"/>
              </w:numPr>
              <w:spacing w:before="40" w:after="40" w:line="240" w:lineRule="auto"/>
              <w:ind w:left="227" w:hanging="153"/>
              <w:rPr>
                <w:sz w:val="20"/>
                <w:szCs w:val="20"/>
              </w:rPr>
            </w:pPr>
            <w:r w:rsidRPr="00A413F4">
              <w:rPr>
                <w:sz w:val="20"/>
                <w:szCs w:val="20"/>
              </w:rPr>
              <w:t>Publication type (case report, case series, commentary, editorial, author’s reply, letter, note, short survey, book chapter)</w:t>
            </w:r>
          </w:p>
        </w:tc>
      </w:tr>
    </w:tbl>
    <w:p w14:paraId="23BB5888" w14:textId="77777777" w:rsidR="000C57A3" w:rsidRPr="00A413F4" w:rsidRDefault="000C57A3" w:rsidP="00E3259F">
      <w:pPr>
        <w:pStyle w:val="Tablefigurefootnote"/>
      </w:pPr>
      <w:r w:rsidRPr="00AC635C">
        <w:rPr>
          <w:i/>
          <w:iCs/>
        </w:rPr>
        <w:t>ILD</w:t>
      </w:r>
      <w:r w:rsidRPr="00A413F4">
        <w:t xml:space="preserve"> interstitial lung disease, </w:t>
      </w:r>
      <w:r w:rsidRPr="00AC635C">
        <w:rPr>
          <w:i/>
          <w:iCs/>
        </w:rPr>
        <w:t>IPF</w:t>
      </w:r>
      <w:r w:rsidRPr="00A413F4">
        <w:t xml:space="preserve"> idiopathic pulmonary fibrosis, </w:t>
      </w:r>
      <w:r w:rsidRPr="00AC635C">
        <w:rPr>
          <w:i/>
          <w:iCs/>
        </w:rPr>
        <w:t>PICO</w:t>
      </w:r>
      <w:r w:rsidRPr="00A413F4">
        <w:t xml:space="preserve"> population, intervention, comparison, outcome</w:t>
      </w:r>
    </w:p>
    <w:p w14:paraId="65401B0B" w14:textId="77777777" w:rsidR="000C57A3" w:rsidRPr="00A413F4" w:rsidRDefault="000C57A3" w:rsidP="00E112A4">
      <w:pPr>
        <w:rPr>
          <w:rFonts w:eastAsiaTheme="minorEastAsia"/>
        </w:rPr>
      </w:pPr>
      <w:bookmarkStart w:id="1" w:name="_Toc63083647"/>
      <w:bookmarkStart w:id="2" w:name="_Toc63083637"/>
      <w:r w:rsidRPr="00A413F4">
        <w:br w:type="page"/>
      </w:r>
    </w:p>
    <w:p w14:paraId="675A5354" w14:textId="3B48070F" w:rsidR="000C57A3" w:rsidRPr="00A413F4" w:rsidRDefault="000C57A3" w:rsidP="00F02ED7">
      <w:pPr>
        <w:pStyle w:val="Tablefiguretitle"/>
      </w:pPr>
      <w:r w:rsidRPr="00A413F4">
        <w:rPr>
          <w:b/>
          <w:bCs/>
        </w:rPr>
        <w:lastRenderedPageBreak/>
        <w:t xml:space="preserve">Table </w:t>
      </w:r>
      <w:proofErr w:type="spellStart"/>
      <w:r w:rsidRPr="00A413F4">
        <w:rPr>
          <w:b/>
          <w:bCs/>
        </w:rPr>
        <w:t>S2</w:t>
      </w:r>
      <w:proofErr w:type="spellEnd"/>
      <w:r w:rsidRPr="00A413F4">
        <w:rPr>
          <w:b/>
          <w:bCs/>
        </w:rPr>
        <w:t>.</w:t>
      </w:r>
      <w:r w:rsidRPr="00A413F4">
        <w:t xml:space="preserve"> Model-associated adjustments for prevalence estimates adjusted per country</w:t>
      </w:r>
      <w:bookmarkEnd w:id="1"/>
      <w:r w:rsidRPr="00A413F4">
        <w:t>.</w:t>
      </w:r>
    </w:p>
    <w:tbl>
      <w:tblPr>
        <w:tblStyle w:val="TableGrid"/>
        <w:tblW w:w="8984" w:type="dxa"/>
        <w:tblLook w:val="04A0" w:firstRow="1" w:lastRow="0" w:firstColumn="1" w:lastColumn="0" w:noHBand="0" w:noVBand="1"/>
      </w:tblPr>
      <w:tblGrid>
        <w:gridCol w:w="2246"/>
        <w:gridCol w:w="2246"/>
        <w:gridCol w:w="2307"/>
        <w:gridCol w:w="2185"/>
      </w:tblGrid>
      <w:tr w:rsidR="000C57A3" w:rsidRPr="00A413F4" w14:paraId="4147D5E5" w14:textId="77777777" w:rsidTr="00D62CA9">
        <w:tc>
          <w:tcPr>
            <w:tcW w:w="2246" w:type="dxa"/>
            <w:tcBorders>
              <w:top w:val="single" w:sz="4" w:space="0" w:color="auto"/>
              <w:left w:val="nil"/>
              <w:bottom w:val="single" w:sz="4" w:space="0" w:color="auto"/>
              <w:right w:val="nil"/>
            </w:tcBorders>
            <w:hideMark/>
          </w:tcPr>
          <w:p w14:paraId="0F3BB1A8" w14:textId="77777777" w:rsidR="000C57A3" w:rsidRPr="00A413F4" w:rsidRDefault="000C57A3" w:rsidP="00D62CA9">
            <w:pPr>
              <w:spacing w:before="40" w:after="40" w:line="240" w:lineRule="auto"/>
              <w:rPr>
                <w:rFonts w:cstheme="minorHAnsi"/>
                <w:b/>
                <w:bCs/>
                <w:sz w:val="20"/>
                <w:szCs w:val="20"/>
              </w:rPr>
            </w:pPr>
            <w:r w:rsidRPr="00A413F4">
              <w:rPr>
                <w:rFonts w:cstheme="minorHAnsi"/>
                <w:b/>
                <w:bCs/>
                <w:sz w:val="20"/>
                <w:szCs w:val="20"/>
              </w:rPr>
              <w:t>Coefficient</w:t>
            </w:r>
          </w:p>
        </w:tc>
        <w:tc>
          <w:tcPr>
            <w:tcW w:w="2246" w:type="dxa"/>
            <w:tcBorders>
              <w:top w:val="single" w:sz="4" w:space="0" w:color="auto"/>
              <w:left w:val="nil"/>
              <w:bottom w:val="single" w:sz="4" w:space="0" w:color="auto"/>
              <w:right w:val="nil"/>
            </w:tcBorders>
            <w:hideMark/>
          </w:tcPr>
          <w:p w14:paraId="001B4257" w14:textId="77777777" w:rsidR="000C57A3" w:rsidRPr="00A413F4" w:rsidRDefault="000C57A3" w:rsidP="00D62CA9">
            <w:pPr>
              <w:spacing w:before="40" w:after="40" w:line="240" w:lineRule="auto"/>
              <w:rPr>
                <w:rFonts w:cstheme="minorHAnsi"/>
                <w:b/>
                <w:bCs/>
                <w:sz w:val="20"/>
                <w:szCs w:val="20"/>
              </w:rPr>
            </w:pPr>
            <w:r w:rsidRPr="00A413F4">
              <w:rPr>
                <w:rFonts w:cstheme="minorHAnsi"/>
                <w:b/>
                <w:bCs/>
                <w:sz w:val="20"/>
                <w:szCs w:val="20"/>
              </w:rPr>
              <w:t>Estimate</w:t>
            </w:r>
          </w:p>
        </w:tc>
        <w:tc>
          <w:tcPr>
            <w:tcW w:w="2307" w:type="dxa"/>
            <w:tcBorders>
              <w:top w:val="single" w:sz="4" w:space="0" w:color="auto"/>
              <w:left w:val="nil"/>
              <w:bottom w:val="single" w:sz="4" w:space="0" w:color="auto"/>
              <w:right w:val="nil"/>
            </w:tcBorders>
            <w:hideMark/>
          </w:tcPr>
          <w:p w14:paraId="30CCC1F2" w14:textId="77777777" w:rsidR="000C57A3" w:rsidRPr="00A413F4" w:rsidRDefault="000C57A3" w:rsidP="00D62CA9">
            <w:pPr>
              <w:spacing w:before="40" w:after="40" w:line="240" w:lineRule="auto"/>
              <w:rPr>
                <w:rFonts w:cstheme="minorHAnsi"/>
                <w:b/>
                <w:bCs/>
                <w:sz w:val="20"/>
                <w:szCs w:val="20"/>
              </w:rPr>
            </w:pPr>
            <w:r w:rsidRPr="00A413F4">
              <w:rPr>
                <w:rFonts w:cstheme="minorHAnsi"/>
                <w:b/>
                <w:bCs/>
                <w:sz w:val="20"/>
                <w:szCs w:val="20"/>
              </w:rPr>
              <w:t>95% CI</w:t>
            </w:r>
          </w:p>
        </w:tc>
        <w:tc>
          <w:tcPr>
            <w:tcW w:w="2185" w:type="dxa"/>
            <w:tcBorders>
              <w:top w:val="single" w:sz="4" w:space="0" w:color="auto"/>
              <w:left w:val="nil"/>
              <w:bottom w:val="single" w:sz="4" w:space="0" w:color="auto"/>
              <w:right w:val="nil"/>
            </w:tcBorders>
            <w:hideMark/>
          </w:tcPr>
          <w:p w14:paraId="3A393F8D" w14:textId="77777777" w:rsidR="000C57A3" w:rsidRPr="00A413F4" w:rsidRDefault="000C57A3" w:rsidP="00D62CA9">
            <w:pPr>
              <w:spacing w:before="40" w:after="40" w:line="240" w:lineRule="auto"/>
              <w:rPr>
                <w:rFonts w:cstheme="minorHAnsi"/>
                <w:b/>
                <w:bCs/>
                <w:sz w:val="20"/>
                <w:szCs w:val="20"/>
              </w:rPr>
            </w:pPr>
            <w:r w:rsidRPr="00A413F4">
              <w:rPr>
                <w:rFonts w:cstheme="minorHAnsi"/>
                <w:b/>
                <w:bCs/>
                <w:sz w:val="20"/>
                <w:szCs w:val="20"/>
              </w:rPr>
              <w:t>P-value</w:t>
            </w:r>
          </w:p>
        </w:tc>
      </w:tr>
      <w:tr w:rsidR="000C57A3" w:rsidRPr="00A413F4" w14:paraId="3F4DCD04" w14:textId="77777777" w:rsidTr="00D62CA9">
        <w:tc>
          <w:tcPr>
            <w:tcW w:w="2246" w:type="dxa"/>
            <w:tcBorders>
              <w:top w:val="single" w:sz="4" w:space="0" w:color="auto"/>
              <w:left w:val="nil"/>
              <w:bottom w:val="single" w:sz="4" w:space="0" w:color="D9D9D9" w:themeColor="background1" w:themeShade="D9"/>
              <w:right w:val="nil"/>
            </w:tcBorders>
            <w:hideMark/>
          </w:tcPr>
          <w:p w14:paraId="7BE58B94"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Intercept</w:t>
            </w:r>
          </w:p>
        </w:tc>
        <w:tc>
          <w:tcPr>
            <w:tcW w:w="2246" w:type="dxa"/>
            <w:tcBorders>
              <w:top w:val="single" w:sz="4" w:space="0" w:color="auto"/>
              <w:left w:val="nil"/>
              <w:bottom w:val="single" w:sz="4" w:space="0" w:color="D9D9D9" w:themeColor="background1" w:themeShade="D9"/>
              <w:right w:val="nil"/>
            </w:tcBorders>
            <w:hideMark/>
          </w:tcPr>
          <w:p w14:paraId="3028A15B" w14:textId="77777777" w:rsidR="000C57A3" w:rsidRPr="00A413F4" w:rsidRDefault="000C57A3" w:rsidP="00D62CA9">
            <w:pPr>
              <w:spacing w:before="40" w:after="40" w:line="240" w:lineRule="auto"/>
              <w:rPr>
                <w:rFonts w:cstheme="minorHAnsi"/>
                <w:sz w:val="20"/>
                <w:szCs w:val="20"/>
                <w:vertAlign w:val="superscript"/>
              </w:rPr>
            </w:pPr>
            <w:r w:rsidRPr="00A413F4">
              <w:rPr>
                <w:rFonts w:cstheme="minorHAnsi"/>
                <w:sz w:val="20"/>
                <w:szCs w:val="20"/>
              </w:rPr>
              <w:t>1.18</w:t>
            </w:r>
            <w:r>
              <w:rPr>
                <w:rFonts w:cstheme="minorHAnsi"/>
                <w:sz w:val="20"/>
                <w:szCs w:val="20"/>
              </w:rPr>
              <w:t>×</w:t>
            </w:r>
            <w:r w:rsidRPr="00A413F4">
              <w:rPr>
                <w:rFonts w:cstheme="minorHAnsi"/>
                <w:sz w:val="20"/>
                <w:szCs w:val="20"/>
              </w:rPr>
              <w:t>10</w:t>
            </w:r>
            <w:r w:rsidRPr="00A413F4">
              <w:rPr>
                <w:rFonts w:cstheme="minorHAnsi"/>
                <w:sz w:val="20"/>
                <w:szCs w:val="20"/>
                <w:vertAlign w:val="superscript"/>
              </w:rPr>
              <w:t>-6</w:t>
            </w:r>
          </w:p>
        </w:tc>
        <w:tc>
          <w:tcPr>
            <w:tcW w:w="2307" w:type="dxa"/>
            <w:tcBorders>
              <w:top w:val="single" w:sz="4" w:space="0" w:color="auto"/>
              <w:left w:val="nil"/>
              <w:bottom w:val="single" w:sz="4" w:space="0" w:color="D9D9D9" w:themeColor="background1" w:themeShade="D9"/>
              <w:right w:val="nil"/>
            </w:tcBorders>
            <w:hideMark/>
          </w:tcPr>
          <w:p w14:paraId="21C2EBD0"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(6.42</w:t>
            </w:r>
            <w:r>
              <w:rPr>
                <w:rFonts w:cstheme="minorHAnsi"/>
                <w:sz w:val="20"/>
                <w:szCs w:val="20"/>
              </w:rPr>
              <w:t>×</w:t>
            </w:r>
            <w:r w:rsidRPr="00A413F4">
              <w:rPr>
                <w:rFonts w:cstheme="minorHAnsi"/>
                <w:sz w:val="20"/>
                <w:szCs w:val="20"/>
              </w:rPr>
              <w:t>10</w:t>
            </w:r>
            <w:r w:rsidRPr="00A413F4">
              <w:rPr>
                <w:rFonts w:cstheme="minorHAnsi"/>
                <w:sz w:val="20"/>
                <w:szCs w:val="20"/>
                <w:vertAlign w:val="superscript"/>
              </w:rPr>
              <w:t>-8</w:t>
            </w:r>
            <w:r w:rsidRPr="00A413F4">
              <w:rPr>
                <w:rFonts w:cstheme="minorHAnsi"/>
                <w:sz w:val="20"/>
                <w:szCs w:val="20"/>
              </w:rPr>
              <w:t>, 2.16</w:t>
            </w:r>
            <w:r>
              <w:rPr>
                <w:rFonts w:cstheme="minorHAnsi"/>
                <w:sz w:val="20"/>
                <w:szCs w:val="20"/>
              </w:rPr>
              <w:t>×</w:t>
            </w:r>
            <w:r w:rsidRPr="00A413F4">
              <w:rPr>
                <w:rFonts w:cstheme="minorHAnsi"/>
                <w:sz w:val="20"/>
                <w:szCs w:val="20"/>
              </w:rPr>
              <w:t>10</w:t>
            </w:r>
            <w:r w:rsidRPr="00A413F4">
              <w:rPr>
                <w:rFonts w:cstheme="minorHAnsi"/>
                <w:sz w:val="20"/>
                <w:szCs w:val="20"/>
                <w:vertAlign w:val="superscript"/>
              </w:rPr>
              <w:t>-5</w:t>
            </w:r>
            <w:r w:rsidRPr="00A413F4">
              <w:rPr>
                <w:rFonts w:cstheme="minorHAnsi"/>
                <w:sz w:val="20"/>
                <w:szCs w:val="20"/>
              </w:rPr>
              <w:t>)</w:t>
            </w:r>
          </w:p>
        </w:tc>
        <w:tc>
          <w:tcPr>
            <w:tcW w:w="2185" w:type="dxa"/>
            <w:tcBorders>
              <w:top w:val="single" w:sz="4" w:space="0" w:color="auto"/>
              <w:left w:val="nil"/>
              <w:bottom w:val="single" w:sz="4" w:space="0" w:color="D9D9D9" w:themeColor="background1" w:themeShade="D9"/>
              <w:right w:val="nil"/>
            </w:tcBorders>
            <w:hideMark/>
          </w:tcPr>
          <w:p w14:paraId="4DDD568A"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&lt;0.0001</w:t>
            </w:r>
          </w:p>
        </w:tc>
      </w:tr>
      <w:tr w:rsidR="000C57A3" w:rsidRPr="00A413F4" w14:paraId="7389A9BA" w14:textId="77777777" w:rsidTr="00D62CA9">
        <w:tc>
          <w:tcPr>
            <w:tcW w:w="2246" w:type="dxa"/>
            <w:tcBorders>
              <w:top w:val="single" w:sz="4" w:space="0" w:color="D9D9D9" w:themeColor="background1" w:themeShade="D9"/>
              <w:left w:val="nil"/>
              <w:bottom w:val="single" w:sz="4" w:space="0" w:color="D9D9D9" w:themeColor="background1" w:themeShade="D9"/>
              <w:right w:val="nil"/>
            </w:tcBorders>
            <w:hideMark/>
          </w:tcPr>
          <w:p w14:paraId="26BEE6F9"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Age</w:t>
            </w:r>
          </w:p>
        </w:tc>
        <w:tc>
          <w:tcPr>
            <w:tcW w:w="2246" w:type="dxa"/>
            <w:tcBorders>
              <w:top w:val="single" w:sz="4" w:space="0" w:color="D9D9D9" w:themeColor="background1" w:themeShade="D9"/>
              <w:left w:val="nil"/>
              <w:bottom w:val="single" w:sz="4" w:space="0" w:color="D9D9D9" w:themeColor="background1" w:themeShade="D9"/>
              <w:right w:val="nil"/>
            </w:tcBorders>
            <w:hideMark/>
          </w:tcPr>
          <w:p w14:paraId="04AFB41B"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1.06</w:t>
            </w:r>
          </w:p>
        </w:tc>
        <w:tc>
          <w:tcPr>
            <w:tcW w:w="2307" w:type="dxa"/>
            <w:tcBorders>
              <w:top w:val="single" w:sz="4" w:space="0" w:color="D9D9D9" w:themeColor="background1" w:themeShade="D9"/>
              <w:left w:val="nil"/>
              <w:bottom w:val="single" w:sz="4" w:space="0" w:color="D9D9D9" w:themeColor="background1" w:themeShade="D9"/>
              <w:right w:val="nil"/>
            </w:tcBorders>
            <w:hideMark/>
          </w:tcPr>
          <w:p w14:paraId="639D1486"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(1.01, 1.11)</w:t>
            </w:r>
          </w:p>
        </w:tc>
        <w:tc>
          <w:tcPr>
            <w:tcW w:w="2185" w:type="dxa"/>
            <w:tcBorders>
              <w:top w:val="single" w:sz="4" w:space="0" w:color="D9D9D9" w:themeColor="background1" w:themeShade="D9"/>
              <w:left w:val="nil"/>
              <w:bottom w:val="single" w:sz="4" w:space="0" w:color="D9D9D9" w:themeColor="background1" w:themeShade="D9"/>
              <w:right w:val="nil"/>
            </w:tcBorders>
            <w:hideMark/>
          </w:tcPr>
          <w:p w14:paraId="1C2932AC"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0.01</w:t>
            </w:r>
          </w:p>
        </w:tc>
      </w:tr>
      <w:tr w:rsidR="000C57A3" w:rsidRPr="00A413F4" w14:paraId="1CE92FEA" w14:textId="77777777" w:rsidTr="00D62CA9">
        <w:tc>
          <w:tcPr>
            <w:tcW w:w="2246" w:type="dxa"/>
            <w:tcBorders>
              <w:top w:val="single" w:sz="4" w:space="0" w:color="D9D9D9" w:themeColor="background1" w:themeShade="D9"/>
              <w:left w:val="nil"/>
              <w:bottom w:val="single" w:sz="4" w:space="0" w:color="D9D9D9" w:themeColor="background1" w:themeShade="D9"/>
              <w:right w:val="nil"/>
            </w:tcBorders>
            <w:hideMark/>
          </w:tcPr>
          <w:p w14:paraId="03413C16"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Sex</w:t>
            </w:r>
          </w:p>
        </w:tc>
        <w:tc>
          <w:tcPr>
            <w:tcW w:w="2246" w:type="dxa"/>
            <w:tcBorders>
              <w:top w:val="single" w:sz="4" w:space="0" w:color="D9D9D9" w:themeColor="background1" w:themeShade="D9"/>
              <w:left w:val="nil"/>
              <w:bottom w:val="single" w:sz="4" w:space="0" w:color="D9D9D9" w:themeColor="background1" w:themeShade="D9"/>
              <w:right w:val="nil"/>
            </w:tcBorders>
            <w:hideMark/>
          </w:tcPr>
          <w:p w14:paraId="78AAC0AD"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0.27</w:t>
            </w:r>
          </w:p>
        </w:tc>
        <w:tc>
          <w:tcPr>
            <w:tcW w:w="2307" w:type="dxa"/>
            <w:tcBorders>
              <w:top w:val="single" w:sz="4" w:space="0" w:color="D9D9D9" w:themeColor="background1" w:themeShade="D9"/>
              <w:left w:val="nil"/>
              <w:bottom w:val="single" w:sz="4" w:space="0" w:color="D9D9D9" w:themeColor="background1" w:themeShade="D9"/>
              <w:right w:val="nil"/>
            </w:tcBorders>
            <w:hideMark/>
          </w:tcPr>
          <w:p w14:paraId="49AE9EE4"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(2.23</w:t>
            </w:r>
            <w:r>
              <w:rPr>
                <w:rFonts w:cstheme="minorHAnsi"/>
                <w:sz w:val="20"/>
                <w:szCs w:val="20"/>
              </w:rPr>
              <w:t>×</w:t>
            </w:r>
            <w:r w:rsidRPr="00A413F4">
              <w:rPr>
                <w:rFonts w:cstheme="minorHAnsi"/>
                <w:sz w:val="20"/>
                <w:szCs w:val="20"/>
              </w:rPr>
              <w:t>10</w:t>
            </w:r>
            <w:r w:rsidRPr="00A413F4">
              <w:rPr>
                <w:rFonts w:cstheme="minorHAnsi"/>
                <w:sz w:val="20"/>
                <w:szCs w:val="20"/>
                <w:vertAlign w:val="superscript"/>
              </w:rPr>
              <w:t>-3</w:t>
            </w:r>
            <w:r w:rsidRPr="00A413F4">
              <w:rPr>
                <w:rFonts w:cstheme="minorHAnsi"/>
                <w:sz w:val="20"/>
                <w:szCs w:val="20"/>
              </w:rPr>
              <w:t>, 29.3)</w:t>
            </w:r>
          </w:p>
        </w:tc>
        <w:tc>
          <w:tcPr>
            <w:tcW w:w="2185" w:type="dxa"/>
            <w:tcBorders>
              <w:top w:val="single" w:sz="4" w:space="0" w:color="D9D9D9" w:themeColor="background1" w:themeShade="D9"/>
              <w:left w:val="nil"/>
              <w:bottom w:val="single" w:sz="4" w:space="0" w:color="D9D9D9" w:themeColor="background1" w:themeShade="D9"/>
              <w:right w:val="nil"/>
            </w:tcBorders>
            <w:hideMark/>
          </w:tcPr>
          <w:p w14:paraId="4B126CEA"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0.58</w:t>
            </w:r>
          </w:p>
        </w:tc>
      </w:tr>
      <w:tr w:rsidR="000C57A3" w:rsidRPr="00A413F4" w14:paraId="128FFE96" w14:textId="77777777" w:rsidTr="00D62CA9">
        <w:tc>
          <w:tcPr>
            <w:tcW w:w="2246" w:type="dxa"/>
            <w:tcBorders>
              <w:top w:val="single" w:sz="4" w:space="0" w:color="D9D9D9" w:themeColor="background1" w:themeShade="D9"/>
              <w:left w:val="nil"/>
              <w:bottom w:val="single" w:sz="4" w:space="0" w:color="D9D9D9" w:themeColor="background1" w:themeShade="D9"/>
              <w:right w:val="nil"/>
            </w:tcBorders>
            <w:hideMark/>
          </w:tcPr>
          <w:p w14:paraId="38DFF4DB"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Canada</w:t>
            </w:r>
          </w:p>
        </w:tc>
        <w:tc>
          <w:tcPr>
            <w:tcW w:w="2246" w:type="dxa"/>
            <w:tcBorders>
              <w:top w:val="single" w:sz="4" w:space="0" w:color="D9D9D9" w:themeColor="background1" w:themeShade="D9"/>
              <w:left w:val="nil"/>
              <w:bottom w:val="single" w:sz="4" w:space="0" w:color="D9D9D9" w:themeColor="background1" w:themeShade="D9"/>
              <w:right w:val="nil"/>
            </w:tcBorders>
            <w:hideMark/>
          </w:tcPr>
          <w:p w14:paraId="02C14F07"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8.93</w:t>
            </w:r>
          </w:p>
        </w:tc>
        <w:tc>
          <w:tcPr>
            <w:tcW w:w="2307" w:type="dxa"/>
            <w:tcBorders>
              <w:top w:val="single" w:sz="4" w:space="0" w:color="D9D9D9" w:themeColor="background1" w:themeShade="D9"/>
              <w:left w:val="nil"/>
              <w:bottom w:val="single" w:sz="4" w:space="0" w:color="D9D9D9" w:themeColor="background1" w:themeShade="D9"/>
              <w:right w:val="nil"/>
            </w:tcBorders>
            <w:hideMark/>
          </w:tcPr>
          <w:p w14:paraId="4D016E5F"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(4.29, 18.2)</w:t>
            </w:r>
          </w:p>
        </w:tc>
        <w:tc>
          <w:tcPr>
            <w:tcW w:w="2185" w:type="dxa"/>
            <w:tcBorders>
              <w:top w:val="single" w:sz="4" w:space="0" w:color="D9D9D9" w:themeColor="background1" w:themeShade="D9"/>
              <w:left w:val="nil"/>
              <w:bottom w:val="single" w:sz="4" w:space="0" w:color="D9D9D9" w:themeColor="background1" w:themeShade="D9"/>
              <w:right w:val="nil"/>
            </w:tcBorders>
            <w:hideMark/>
          </w:tcPr>
          <w:p w14:paraId="4AF42082"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&lt;0.0001</w:t>
            </w:r>
          </w:p>
        </w:tc>
      </w:tr>
      <w:tr w:rsidR="000C57A3" w:rsidRPr="00A413F4" w14:paraId="11E382DD" w14:textId="77777777" w:rsidTr="00D62CA9">
        <w:tc>
          <w:tcPr>
            <w:tcW w:w="2246" w:type="dxa"/>
            <w:tcBorders>
              <w:top w:val="single" w:sz="4" w:space="0" w:color="D9D9D9" w:themeColor="background1" w:themeShade="D9"/>
              <w:left w:val="nil"/>
              <w:bottom w:val="single" w:sz="4" w:space="0" w:color="D9D9D9" w:themeColor="background1" w:themeShade="D9"/>
              <w:right w:val="nil"/>
            </w:tcBorders>
          </w:tcPr>
          <w:p w14:paraId="39266E6D"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Denmark</w:t>
            </w:r>
          </w:p>
        </w:tc>
        <w:tc>
          <w:tcPr>
            <w:tcW w:w="2246" w:type="dxa"/>
            <w:tcBorders>
              <w:top w:val="single" w:sz="4" w:space="0" w:color="D9D9D9" w:themeColor="background1" w:themeShade="D9"/>
              <w:left w:val="nil"/>
              <w:bottom w:val="single" w:sz="4" w:space="0" w:color="D9D9D9" w:themeColor="background1" w:themeShade="D9"/>
              <w:right w:val="nil"/>
            </w:tcBorders>
          </w:tcPr>
          <w:p w14:paraId="12670C57"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3.53</w:t>
            </w:r>
          </w:p>
        </w:tc>
        <w:tc>
          <w:tcPr>
            <w:tcW w:w="2307" w:type="dxa"/>
            <w:tcBorders>
              <w:top w:val="single" w:sz="4" w:space="0" w:color="D9D9D9" w:themeColor="background1" w:themeShade="D9"/>
              <w:left w:val="nil"/>
              <w:bottom w:val="single" w:sz="4" w:space="0" w:color="D9D9D9" w:themeColor="background1" w:themeShade="D9"/>
              <w:right w:val="nil"/>
            </w:tcBorders>
          </w:tcPr>
          <w:p w14:paraId="165116B0"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(1.44, 8.66)</w:t>
            </w:r>
          </w:p>
        </w:tc>
        <w:tc>
          <w:tcPr>
            <w:tcW w:w="2185" w:type="dxa"/>
            <w:tcBorders>
              <w:top w:val="single" w:sz="4" w:space="0" w:color="D9D9D9" w:themeColor="background1" w:themeShade="D9"/>
              <w:left w:val="nil"/>
              <w:bottom w:val="single" w:sz="4" w:space="0" w:color="D9D9D9" w:themeColor="background1" w:themeShade="D9"/>
              <w:right w:val="nil"/>
            </w:tcBorders>
          </w:tcPr>
          <w:p w14:paraId="3FE01071"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0.01</w:t>
            </w:r>
          </w:p>
        </w:tc>
      </w:tr>
      <w:tr w:rsidR="000C57A3" w:rsidRPr="00A413F4" w14:paraId="3ADF1997" w14:textId="77777777" w:rsidTr="00D62CA9">
        <w:tc>
          <w:tcPr>
            <w:tcW w:w="2246" w:type="dxa"/>
            <w:tcBorders>
              <w:top w:val="single" w:sz="4" w:space="0" w:color="D9D9D9" w:themeColor="background1" w:themeShade="D9"/>
              <w:left w:val="nil"/>
              <w:bottom w:val="single" w:sz="4" w:space="0" w:color="D9D9D9" w:themeColor="background1" w:themeShade="D9"/>
              <w:right w:val="nil"/>
            </w:tcBorders>
            <w:hideMark/>
          </w:tcPr>
          <w:p w14:paraId="60201A85"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Finland</w:t>
            </w:r>
          </w:p>
        </w:tc>
        <w:tc>
          <w:tcPr>
            <w:tcW w:w="2246" w:type="dxa"/>
            <w:tcBorders>
              <w:top w:val="single" w:sz="4" w:space="0" w:color="D9D9D9" w:themeColor="background1" w:themeShade="D9"/>
              <w:left w:val="nil"/>
              <w:bottom w:val="single" w:sz="4" w:space="0" w:color="D9D9D9" w:themeColor="background1" w:themeShade="D9"/>
              <w:right w:val="nil"/>
            </w:tcBorders>
            <w:hideMark/>
          </w:tcPr>
          <w:p w14:paraId="4AA65009"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1.96</w:t>
            </w:r>
          </w:p>
        </w:tc>
        <w:tc>
          <w:tcPr>
            <w:tcW w:w="2307" w:type="dxa"/>
            <w:tcBorders>
              <w:top w:val="single" w:sz="4" w:space="0" w:color="D9D9D9" w:themeColor="background1" w:themeShade="D9"/>
              <w:left w:val="nil"/>
              <w:bottom w:val="single" w:sz="4" w:space="0" w:color="D9D9D9" w:themeColor="background1" w:themeShade="D9"/>
              <w:right w:val="nil"/>
            </w:tcBorders>
            <w:hideMark/>
          </w:tcPr>
          <w:p w14:paraId="69593C70"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(0.93, 4.11)</w:t>
            </w:r>
          </w:p>
        </w:tc>
        <w:tc>
          <w:tcPr>
            <w:tcW w:w="2185" w:type="dxa"/>
            <w:tcBorders>
              <w:top w:val="single" w:sz="4" w:space="0" w:color="D9D9D9" w:themeColor="background1" w:themeShade="D9"/>
              <w:left w:val="nil"/>
              <w:bottom w:val="single" w:sz="4" w:space="0" w:color="D9D9D9" w:themeColor="background1" w:themeShade="D9"/>
              <w:right w:val="nil"/>
            </w:tcBorders>
            <w:hideMark/>
          </w:tcPr>
          <w:p w14:paraId="1F70865B"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0.07</w:t>
            </w:r>
          </w:p>
        </w:tc>
      </w:tr>
      <w:tr w:rsidR="000C57A3" w:rsidRPr="00A413F4" w14:paraId="7B85348B" w14:textId="77777777" w:rsidTr="00D62CA9">
        <w:tc>
          <w:tcPr>
            <w:tcW w:w="2246" w:type="dxa"/>
            <w:tcBorders>
              <w:top w:val="single" w:sz="4" w:space="0" w:color="D9D9D9" w:themeColor="background1" w:themeShade="D9"/>
              <w:left w:val="nil"/>
              <w:bottom w:val="single" w:sz="4" w:space="0" w:color="D9D9D9" w:themeColor="background1" w:themeShade="D9"/>
              <w:right w:val="nil"/>
            </w:tcBorders>
            <w:hideMark/>
          </w:tcPr>
          <w:p w14:paraId="1BE5891A"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France</w:t>
            </w:r>
          </w:p>
        </w:tc>
        <w:tc>
          <w:tcPr>
            <w:tcW w:w="2246" w:type="dxa"/>
            <w:tcBorders>
              <w:top w:val="single" w:sz="4" w:space="0" w:color="D9D9D9" w:themeColor="background1" w:themeShade="D9"/>
              <w:left w:val="nil"/>
              <w:bottom w:val="single" w:sz="4" w:space="0" w:color="D9D9D9" w:themeColor="background1" w:themeShade="D9"/>
              <w:right w:val="nil"/>
            </w:tcBorders>
            <w:hideMark/>
          </w:tcPr>
          <w:p w14:paraId="4FC97CB7"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2.82</w:t>
            </w:r>
          </w:p>
        </w:tc>
        <w:tc>
          <w:tcPr>
            <w:tcW w:w="2307" w:type="dxa"/>
            <w:tcBorders>
              <w:top w:val="single" w:sz="4" w:space="0" w:color="D9D9D9" w:themeColor="background1" w:themeShade="D9"/>
              <w:left w:val="nil"/>
              <w:bottom w:val="single" w:sz="4" w:space="0" w:color="D9D9D9" w:themeColor="background1" w:themeShade="D9"/>
              <w:right w:val="nil"/>
            </w:tcBorders>
            <w:hideMark/>
          </w:tcPr>
          <w:p w14:paraId="7FC26340"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(1.17, 6.81)</w:t>
            </w:r>
          </w:p>
        </w:tc>
        <w:tc>
          <w:tcPr>
            <w:tcW w:w="2185" w:type="dxa"/>
            <w:tcBorders>
              <w:top w:val="single" w:sz="4" w:space="0" w:color="D9D9D9" w:themeColor="background1" w:themeShade="D9"/>
              <w:left w:val="nil"/>
              <w:bottom w:val="single" w:sz="4" w:space="0" w:color="D9D9D9" w:themeColor="background1" w:themeShade="D9"/>
              <w:right w:val="nil"/>
            </w:tcBorders>
            <w:hideMark/>
          </w:tcPr>
          <w:p w14:paraId="5F66883B"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0.02</w:t>
            </w:r>
          </w:p>
        </w:tc>
      </w:tr>
      <w:tr w:rsidR="000C57A3" w:rsidRPr="00A413F4" w14:paraId="61B78528" w14:textId="77777777" w:rsidTr="00D62CA9">
        <w:tc>
          <w:tcPr>
            <w:tcW w:w="2246" w:type="dxa"/>
            <w:tcBorders>
              <w:top w:val="single" w:sz="4" w:space="0" w:color="D9D9D9" w:themeColor="background1" w:themeShade="D9"/>
              <w:left w:val="nil"/>
              <w:bottom w:val="single" w:sz="4" w:space="0" w:color="D9D9D9" w:themeColor="background1" w:themeShade="D9"/>
              <w:right w:val="nil"/>
            </w:tcBorders>
            <w:hideMark/>
          </w:tcPr>
          <w:p w14:paraId="403DB507"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Italy</w:t>
            </w:r>
          </w:p>
        </w:tc>
        <w:tc>
          <w:tcPr>
            <w:tcW w:w="2246" w:type="dxa"/>
            <w:tcBorders>
              <w:top w:val="single" w:sz="4" w:space="0" w:color="D9D9D9" w:themeColor="background1" w:themeShade="D9"/>
              <w:left w:val="nil"/>
              <w:bottom w:val="single" w:sz="4" w:space="0" w:color="D9D9D9" w:themeColor="background1" w:themeShade="D9"/>
              <w:right w:val="nil"/>
            </w:tcBorders>
            <w:hideMark/>
          </w:tcPr>
          <w:p w14:paraId="1A56A330"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7.13</w:t>
            </w:r>
          </w:p>
        </w:tc>
        <w:tc>
          <w:tcPr>
            <w:tcW w:w="2307" w:type="dxa"/>
            <w:tcBorders>
              <w:top w:val="single" w:sz="4" w:space="0" w:color="D9D9D9" w:themeColor="background1" w:themeShade="D9"/>
              <w:left w:val="nil"/>
              <w:bottom w:val="single" w:sz="4" w:space="0" w:color="D9D9D9" w:themeColor="background1" w:themeShade="D9"/>
              <w:right w:val="nil"/>
            </w:tcBorders>
            <w:hideMark/>
          </w:tcPr>
          <w:p w14:paraId="08BF3385"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(3.47, 14.4)</w:t>
            </w:r>
          </w:p>
        </w:tc>
        <w:tc>
          <w:tcPr>
            <w:tcW w:w="2185" w:type="dxa"/>
            <w:tcBorders>
              <w:top w:val="single" w:sz="4" w:space="0" w:color="D9D9D9" w:themeColor="background1" w:themeShade="D9"/>
              <w:left w:val="nil"/>
              <w:bottom w:val="single" w:sz="4" w:space="0" w:color="D9D9D9" w:themeColor="background1" w:themeShade="D9"/>
              <w:right w:val="nil"/>
            </w:tcBorders>
            <w:hideMark/>
          </w:tcPr>
          <w:p w14:paraId="2A2828F2"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&lt;0.0001</w:t>
            </w:r>
          </w:p>
        </w:tc>
      </w:tr>
      <w:tr w:rsidR="000C57A3" w:rsidRPr="00A413F4" w14:paraId="56847461" w14:textId="77777777" w:rsidTr="00D62CA9">
        <w:tc>
          <w:tcPr>
            <w:tcW w:w="2246" w:type="dxa"/>
            <w:tcBorders>
              <w:top w:val="single" w:sz="4" w:space="0" w:color="D9D9D9" w:themeColor="background1" w:themeShade="D9"/>
              <w:left w:val="nil"/>
              <w:bottom w:val="single" w:sz="4" w:space="0" w:color="D9D9D9" w:themeColor="background1" w:themeShade="D9"/>
              <w:right w:val="nil"/>
            </w:tcBorders>
            <w:hideMark/>
          </w:tcPr>
          <w:p w14:paraId="587C470A"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Japan</w:t>
            </w:r>
          </w:p>
        </w:tc>
        <w:tc>
          <w:tcPr>
            <w:tcW w:w="2246" w:type="dxa"/>
            <w:tcBorders>
              <w:top w:val="single" w:sz="4" w:space="0" w:color="D9D9D9" w:themeColor="background1" w:themeShade="D9"/>
              <w:left w:val="nil"/>
              <w:bottom w:val="single" w:sz="4" w:space="0" w:color="D9D9D9" w:themeColor="background1" w:themeShade="D9"/>
              <w:right w:val="nil"/>
            </w:tcBorders>
            <w:hideMark/>
          </w:tcPr>
          <w:p w14:paraId="32BE3FF9"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2.68</w:t>
            </w:r>
          </w:p>
        </w:tc>
        <w:tc>
          <w:tcPr>
            <w:tcW w:w="2307" w:type="dxa"/>
            <w:tcBorders>
              <w:top w:val="single" w:sz="4" w:space="0" w:color="D9D9D9" w:themeColor="background1" w:themeShade="D9"/>
              <w:left w:val="nil"/>
              <w:bottom w:val="single" w:sz="4" w:space="0" w:color="D9D9D9" w:themeColor="background1" w:themeShade="D9"/>
              <w:right w:val="nil"/>
            </w:tcBorders>
            <w:hideMark/>
          </w:tcPr>
          <w:p w14:paraId="47A8F82B"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(1.30, 5.44)</w:t>
            </w:r>
          </w:p>
        </w:tc>
        <w:tc>
          <w:tcPr>
            <w:tcW w:w="2185" w:type="dxa"/>
            <w:tcBorders>
              <w:top w:val="single" w:sz="4" w:space="0" w:color="D9D9D9" w:themeColor="background1" w:themeShade="D9"/>
              <w:left w:val="nil"/>
              <w:bottom w:val="single" w:sz="4" w:space="0" w:color="D9D9D9" w:themeColor="background1" w:themeShade="D9"/>
              <w:right w:val="nil"/>
            </w:tcBorders>
            <w:hideMark/>
          </w:tcPr>
          <w:p w14:paraId="384552C0"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0.01</w:t>
            </w:r>
          </w:p>
        </w:tc>
      </w:tr>
      <w:tr w:rsidR="000C57A3" w:rsidRPr="00A413F4" w14:paraId="08A43C67" w14:textId="77777777" w:rsidTr="00D62CA9">
        <w:tc>
          <w:tcPr>
            <w:tcW w:w="2246" w:type="dxa"/>
            <w:tcBorders>
              <w:top w:val="single" w:sz="4" w:space="0" w:color="D9D9D9" w:themeColor="background1" w:themeShade="D9"/>
              <w:left w:val="nil"/>
              <w:bottom w:val="single" w:sz="4" w:space="0" w:color="D9D9D9" w:themeColor="background1" w:themeShade="D9"/>
              <w:right w:val="nil"/>
            </w:tcBorders>
            <w:hideMark/>
          </w:tcPr>
          <w:p w14:paraId="327184E8"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Poland</w:t>
            </w:r>
          </w:p>
        </w:tc>
        <w:tc>
          <w:tcPr>
            <w:tcW w:w="2246" w:type="dxa"/>
            <w:tcBorders>
              <w:top w:val="single" w:sz="4" w:space="0" w:color="D9D9D9" w:themeColor="background1" w:themeShade="D9"/>
              <w:left w:val="nil"/>
              <w:bottom w:val="single" w:sz="4" w:space="0" w:color="D9D9D9" w:themeColor="background1" w:themeShade="D9"/>
              <w:right w:val="nil"/>
            </w:tcBorders>
            <w:hideMark/>
          </w:tcPr>
          <w:p w14:paraId="48047FB0"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7.57</w:t>
            </w:r>
          </w:p>
        </w:tc>
        <w:tc>
          <w:tcPr>
            <w:tcW w:w="2307" w:type="dxa"/>
            <w:tcBorders>
              <w:top w:val="single" w:sz="4" w:space="0" w:color="D9D9D9" w:themeColor="background1" w:themeShade="D9"/>
              <w:left w:val="nil"/>
              <w:bottom w:val="single" w:sz="4" w:space="0" w:color="D9D9D9" w:themeColor="background1" w:themeShade="D9"/>
              <w:right w:val="nil"/>
            </w:tcBorders>
            <w:hideMark/>
          </w:tcPr>
          <w:p w14:paraId="6FA360BF"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(3.90, 14.70)</w:t>
            </w:r>
          </w:p>
        </w:tc>
        <w:tc>
          <w:tcPr>
            <w:tcW w:w="2185" w:type="dxa"/>
            <w:tcBorders>
              <w:top w:val="single" w:sz="4" w:space="0" w:color="D9D9D9" w:themeColor="background1" w:themeShade="D9"/>
              <w:left w:val="nil"/>
              <w:bottom w:val="single" w:sz="4" w:space="0" w:color="D9D9D9" w:themeColor="background1" w:themeShade="D9"/>
              <w:right w:val="nil"/>
            </w:tcBorders>
            <w:hideMark/>
          </w:tcPr>
          <w:p w14:paraId="69C3691C"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&lt;0.0001</w:t>
            </w:r>
          </w:p>
        </w:tc>
      </w:tr>
      <w:tr w:rsidR="000C57A3" w:rsidRPr="00A413F4" w14:paraId="011D4291" w14:textId="77777777" w:rsidTr="00D62CA9">
        <w:tc>
          <w:tcPr>
            <w:tcW w:w="2246" w:type="dxa"/>
            <w:tcBorders>
              <w:top w:val="single" w:sz="4" w:space="0" w:color="D9D9D9" w:themeColor="background1" w:themeShade="D9"/>
              <w:left w:val="nil"/>
              <w:bottom w:val="single" w:sz="4" w:space="0" w:color="D9D9D9" w:themeColor="background1" w:themeShade="D9"/>
              <w:right w:val="nil"/>
            </w:tcBorders>
            <w:hideMark/>
          </w:tcPr>
          <w:p w14:paraId="1FADFE1B"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South Korea</w:t>
            </w:r>
          </w:p>
        </w:tc>
        <w:tc>
          <w:tcPr>
            <w:tcW w:w="2246" w:type="dxa"/>
            <w:tcBorders>
              <w:top w:val="single" w:sz="4" w:space="0" w:color="D9D9D9" w:themeColor="background1" w:themeShade="D9"/>
              <w:left w:val="nil"/>
              <w:bottom w:val="single" w:sz="4" w:space="0" w:color="D9D9D9" w:themeColor="background1" w:themeShade="D9"/>
              <w:right w:val="nil"/>
            </w:tcBorders>
            <w:hideMark/>
          </w:tcPr>
          <w:p w14:paraId="70FA1E9C"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13.54</w:t>
            </w:r>
          </w:p>
        </w:tc>
        <w:tc>
          <w:tcPr>
            <w:tcW w:w="2307" w:type="dxa"/>
            <w:tcBorders>
              <w:top w:val="single" w:sz="4" w:space="0" w:color="D9D9D9" w:themeColor="background1" w:themeShade="D9"/>
              <w:left w:val="nil"/>
              <w:bottom w:val="single" w:sz="4" w:space="0" w:color="D9D9D9" w:themeColor="background1" w:themeShade="D9"/>
              <w:right w:val="nil"/>
            </w:tcBorders>
            <w:hideMark/>
          </w:tcPr>
          <w:p w14:paraId="4675277B"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(7.13, 25.2)</w:t>
            </w:r>
          </w:p>
        </w:tc>
        <w:tc>
          <w:tcPr>
            <w:tcW w:w="2185" w:type="dxa"/>
            <w:tcBorders>
              <w:top w:val="single" w:sz="4" w:space="0" w:color="D9D9D9" w:themeColor="background1" w:themeShade="D9"/>
              <w:left w:val="nil"/>
              <w:bottom w:val="single" w:sz="4" w:space="0" w:color="D9D9D9" w:themeColor="background1" w:themeShade="D9"/>
              <w:right w:val="nil"/>
            </w:tcBorders>
            <w:hideMark/>
          </w:tcPr>
          <w:p w14:paraId="1778673D"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&lt;0.0001</w:t>
            </w:r>
          </w:p>
        </w:tc>
      </w:tr>
      <w:tr w:rsidR="000C57A3" w:rsidRPr="00A413F4" w14:paraId="2FDB6046" w14:textId="77777777" w:rsidTr="00D62CA9">
        <w:tc>
          <w:tcPr>
            <w:tcW w:w="2246" w:type="dxa"/>
            <w:tcBorders>
              <w:top w:val="single" w:sz="4" w:space="0" w:color="D9D9D9" w:themeColor="background1" w:themeShade="D9"/>
              <w:left w:val="nil"/>
              <w:bottom w:val="single" w:sz="4" w:space="0" w:color="D9D9D9" w:themeColor="background1" w:themeShade="D9"/>
              <w:right w:val="nil"/>
            </w:tcBorders>
            <w:hideMark/>
          </w:tcPr>
          <w:p w14:paraId="5A8F5904"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Taiwan</w:t>
            </w:r>
          </w:p>
        </w:tc>
        <w:tc>
          <w:tcPr>
            <w:tcW w:w="2246" w:type="dxa"/>
            <w:tcBorders>
              <w:top w:val="single" w:sz="4" w:space="0" w:color="D9D9D9" w:themeColor="background1" w:themeShade="D9"/>
              <w:left w:val="nil"/>
              <w:bottom w:val="single" w:sz="4" w:space="0" w:color="D9D9D9" w:themeColor="background1" w:themeShade="D9"/>
              <w:right w:val="nil"/>
            </w:tcBorders>
            <w:hideMark/>
          </w:tcPr>
          <w:p w14:paraId="4856CBF7"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1.71</w:t>
            </w:r>
          </w:p>
        </w:tc>
        <w:tc>
          <w:tcPr>
            <w:tcW w:w="2307" w:type="dxa"/>
            <w:tcBorders>
              <w:top w:val="single" w:sz="4" w:space="0" w:color="D9D9D9" w:themeColor="background1" w:themeShade="D9"/>
              <w:left w:val="nil"/>
              <w:bottom w:val="single" w:sz="4" w:space="0" w:color="D9D9D9" w:themeColor="background1" w:themeShade="D9"/>
              <w:right w:val="nil"/>
            </w:tcBorders>
            <w:hideMark/>
          </w:tcPr>
          <w:p w14:paraId="44DB9C0C"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(0.86, 3.37)</w:t>
            </w:r>
          </w:p>
        </w:tc>
        <w:tc>
          <w:tcPr>
            <w:tcW w:w="2185" w:type="dxa"/>
            <w:tcBorders>
              <w:top w:val="single" w:sz="4" w:space="0" w:color="D9D9D9" w:themeColor="background1" w:themeShade="D9"/>
              <w:left w:val="nil"/>
              <w:bottom w:val="single" w:sz="4" w:space="0" w:color="D9D9D9" w:themeColor="background1" w:themeShade="D9"/>
              <w:right w:val="nil"/>
            </w:tcBorders>
            <w:hideMark/>
          </w:tcPr>
          <w:p w14:paraId="37FE3F9E"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0.12</w:t>
            </w:r>
          </w:p>
        </w:tc>
      </w:tr>
      <w:tr w:rsidR="000C57A3" w:rsidRPr="00A413F4" w14:paraId="62D758EB" w14:textId="77777777" w:rsidTr="00D62CA9">
        <w:tc>
          <w:tcPr>
            <w:tcW w:w="2246" w:type="dxa"/>
            <w:tcBorders>
              <w:top w:val="single" w:sz="4" w:space="0" w:color="D9D9D9" w:themeColor="background1" w:themeShade="D9"/>
              <w:left w:val="nil"/>
              <w:bottom w:val="single" w:sz="4" w:space="0" w:color="D9D9D9" w:themeColor="background1" w:themeShade="D9"/>
              <w:right w:val="nil"/>
            </w:tcBorders>
          </w:tcPr>
          <w:p w14:paraId="0E092909"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United Kingdom</w:t>
            </w:r>
          </w:p>
        </w:tc>
        <w:tc>
          <w:tcPr>
            <w:tcW w:w="2246" w:type="dxa"/>
            <w:tcBorders>
              <w:top w:val="single" w:sz="4" w:space="0" w:color="D9D9D9" w:themeColor="background1" w:themeShade="D9"/>
              <w:left w:val="nil"/>
              <w:bottom w:val="single" w:sz="4" w:space="0" w:color="D9D9D9" w:themeColor="background1" w:themeShade="D9"/>
              <w:right w:val="nil"/>
            </w:tcBorders>
          </w:tcPr>
          <w:p w14:paraId="1077FC50"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2.35</w:t>
            </w:r>
          </w:p>
        </w:tc>
        <w:tc>
          <w:tcPr>
            <w:tcW w:w="2307" w:type="dxa"/>
            <w:tcBorders>
              <w:top w:val="single" w:sz="4" w:space="0" w:color="D9D9D9" w:themeColor="background1" w:themeShade="D9"/>
              <w:left w:val="nil"/>
              <w:bottom w:val="single" w:sz="4" w:space="0" w:color="D9D9D9" w:themeColor="background1" w:themeShade="D9"/>
              <w:right w:val="nil"/>
            </w:tcBorders>
          </w:tcPr>
          <w:p w14:paraId="66174BD2"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(1.00, 5.50)</w:t>
            </w:r>
          </w:p>
        </w:tc>
        <w:tc>
          <w:tcPr>
            <w:tcW w:w="2185" w:type="dxa"/>
            <w:tcBorders>
              <w:top w:val="single" w:sz="4" w:space="0" w:color="D9D9D9" w:themeColor="background1" w:themeShade="D9"/>
              <w:left w:val="nil"/>
              <w:bottom w:val="single" w:sz="4" w:space="0" w:color="D9D9D9" w:themeColor="background1" w:themeShade="D9"/>
              <w:right w:val="nil"/>
            </w:tcBorders>
          </w:tcPr>
          <w:p w14:paraId="26C4B16D"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0.05</w:t>
            </w:r>
          </w:p>
        </w:tc>
      </w:tr>
      <w:tr w:rsidR="000C57A3" w:rsidRPr="00A413F4" w14:paraId="034AF0EF" w14:textId="77777777" w:rsidTr="00D62CA9">
        <w:tc>
          <w:tcPr>
            <w:tcW w:w="2246" w:type="dxa"/>
            <w:tcBorders>
              <w:top w:val="single" w:sz="4" w:space="0" w:color="D9D9D9" w:themeColor="background1" w:themeShade="D9"/>
              <w:left w:val="nil"/>
              <w:bottom w:val="single" w:sz="4" w:space="0" w:color="auto"/>
              <w:right w:val="nil"/>
            </w:tcBorders>
          </w:tcPr>
          <w:p w14:paraId="7A7B23A8"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United States</w:t>
            </w:r>
          </w:p>
        </w:tc>
        <w:tc>
          <w:tcPr>
            <w:tcW w:w="2246" w:type="dxa"/>
            <w:tcBorders>
              <w:top w:val="single" w:sz="4" w:space="0" w:color="D9D9D9" w:themeColor="background1" w:themeShade="D9"/>
              <w:left w:val="nil"/>
              <w:bottom w:val="single" w:sz="4" w:space="0" w:color="auto"/>
              <w:right w:val="nil"/>
            </w:tcBorders>
          </w:tcPr>
          <w:p w14:paraId="6113E0A3"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7.22</w:t>
            </w:r>
          </w:p>
        </w:tc>
        <w:tc>
          <w:tcPr>
            <w:tcW w:w="2307" w:type="dxa"/>
            <w:tcBorders>
              <w:top w:val="single" w:sz="4" w:space="0" w:color="D9D9D9" w:themeColor="background1" w:themeShade="D9"/>
              <w:left w:val="nil"/>
              <w:bottom w:val="single" w:sz="4" w:space="0" w:color="auto"/>
              <w:right w:val="nil"/>
            </w:tcBorders>
          </w:tcPr>
          <w:p w14:paraId="529DA9C0"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(3.37, 15.3)</w:t>
            </w:r>
          </w:p>
        </w:tc>
        <w:tc>
          <w:tcPr>
            <w:tcW w:w="2185" w:type="dxa"/>
            <w:tcBorders>
              <w:top w:val="single" w:sz="4" w:space="0" w:color="D9D9D9" w:themeColor="background1" w:themeShade="D9"/>
              <w:left w:val="nil"/>
              <w:bottom w:val="single" w:sz="4" w:space="0" w:color="auto"/>
              <w:right w:val="nil"/>
            </w:tcBorders>
          </w:tcPr>
          <w:p w14:paraId="0586111B" w14:textId="77777777" w:rsidR="000C57A3" w:rsidRPr="00A413F4" w:rsidRDefault="000C57A3" w:rsidP="00D62CA9">
            <w:pPr>
              <w:spacing w:before="40" w:after="40" w:line="240" w:lineRule="auto"/>
              <w:rPr>
                <w:rFonts w:cstheme="minorHAnsi"/>
                <w:sz w:val="20"/>
                <w:szCs w:val="20"/>
              </w:rPr>
            </w:pPr>
            <w:r w:rsidRPr="00A413F4">
              <w:rPr>
                <w:rFonts w:cstheme="minorHAnsi"/>
                <w:sz w:val="20"/>
                <w:szCs w:val="20"/>
              </w:rPr>
              <w:t>&lt;0.0001</w:t>
            </w:r>
          </w:p>
        </w:tc>
      </w:tr>
    </w:tbl>
    <w:p w14:paraId="6D09B62C" w14:textId="77777777" w:rsidR="000C57A3" w:rsidRPr="00A413F4" w:rsidRDefault="000C57A3" w:rsidP="00E3259F">
      <w:pPr>
        <w:pStyle w:val="Tablefigurefootnote"/>
      </w:pPr>
      <w:r w:rsidRPr="00AC635C">
        <w:rPr>
          <w:i/>
          <w:iCs/>
        </w:rPr>
        <w:t>CI</w:t>
      </w:r>
      <w:r w:rsidRPr="00A413F4">
        <w:t xml:space="preserve"> confidence interval</w:t>
      </w:r>
    </w:p>
    <w:p w14:paraId="289E9C6A" w14:textId="77777777" w:rsidR="000C57A3" w:rsidRPr="00A413F4" w:rsidRDefault="000C57A3" w:rsidP="00E112A4"/>
    <w:p w14:paraId="67E36499" w14:textId="77777777" w:rsidR="000C57A3" w:rsidRPr="00A413F4" w:rsidRDefault="000C57A3" w:rsidP="00E112A4">
      <w:pPr>
        <w:sectPr w:rsidR="000C57A3" w:rsidRPr="00A413F4" w:rsidSect="00E06F92">
          <w:footerReference w:type="default" r:id="rId7"/>
          <w:pgSz w:w="11906" w:h="16838"/>
          <w:pgMar w:top="1440" w:right="1440" w:bottom="1440" w:left="1440" w:header="708" w:footer="708" w:gutter="0"/>
          <w:cols w:space="708"/>
          <w:docGrid w:linePitch="360"/>
        </w:sectPr>
      </w:pPr>
    </w:p>
    <w:p w14:paraId="19973679" w14:textId="6055CC53" w:rsidR="000C57A3" w:rsidRPr="00A413F4" w:rsidRDefault="000C57A3" w:rsidP="00F02ED7">
      <w:pPr>
        <w:pStyle w:val="Tablefiguretitle"/>
      </w:pPr>
      <w:r w:rsidRPr="00A413F4">
        <w:rPr>
          <w:b/>
          <w:bCs/>
        </w:rPr>
        <w:lastRenderedPageBreak/>
        <w:t xml:space="preserve">Table </w:t>
      </w:r>
      <w:proofErr w:type="spellStart"/>
      <w:r w:rsidRPr="00A413F4">
        <w:rPr>
          <w:b/>
          <w:bCs/>
        </w:rPr>
        <w:t>S3</w:t>
      </w:r>
      <w:proofErr w:type="spellEnd"/>
      <w:r w:rsidRPr="00A413F4">
        <w:rPr>
          <w:b/>
          <w:bCs/>
        </w:rPr>
        <w:t>.</w:t>
      </w:r>
      <w:r w:rsidRPr="00A413F4">
        <w:t xml:space="preserve"> Included studies and associated IPF categories</w:t>
      </w:r>
      <w:bookmarkEnd w:id="2"/>
      <w:r w:rsidRPr="00A413F4">
        <w:t>.</w:t>
      </w:r>
    </w:p>
    <w:tbl>
      <w:tblPr>
        <w:tblStyle w:val="TableGrid"/>
        <w:tblW w:w="14907" w:type="dxa"/>
        <w:tblLayout w:type="fixed"/>
        <w:tblLook w:val="0600" w:firstRow="0" w:lastRow="0" w:firstColumn="0" w:lastColumn="0" w:noHBand="1" w:noVBand="1"/>
      </w:tblPr>
      <w:tblGrid>
        <w:gridCol w:w="1757"/>
        <w:gridCol w:w="11591"/>
        <w:gridCol w:w="1559"/>
      </w:tblGrid>
      <w:tr w:rsidR="000C57A3" w:rsidRPr="00A413F4" w14:paraId="6D09DA13" w14:textId="77777777" w:rsidTr="000C57A3">
        <w:trPr>
          <w:trHeight w:val="503"/>
        </w:trPr>
        <w:tc>
          <w:tcPr>
            <w:tcW w:w="1757" w:type="dxa"/>
            <w:tcBorders>
              <w:top w:val="single" w:sz="4" w:space="0" w:color="auto"/>
              <w:left w:val="nil"/>
              <w:bottom w:val="single" w:sz="4" w:space="0" w:color="auto"/>
              <w:right w:val="nil"/>
            </w:tcBorders>
            <w:hideMark/>
          </w:tcPr>
          <w:p w14:paraId="59118138" w14:textId="77777777" w:rsidR="000C57A3" w:rsidRPr="00A413F4" w:rsidRDefault="000C57A3" w:rsidP="00E3259F">
            <w:pPr>
              <w:spacing w:before="10" w:after="10" w:line="240" w:lineRule="auto"/>
              <w:rPr>
                <w:b/>
                <w:bCs/>
                <w:sz w:val="20"/>
                <w:szCs w:val="20"/>
              </w:rPr>
            </w:pPr>
            <w:r w:rsidRPr="00A413F4">
              <w:rPr>
                <w:b/>
                <w:bCs/>
                <w:sz w:val="20"/>
                <w:szCs w:val="20"/>
              </w:rPr>
              <w:t>Author</w:t>
            </w:r>
          </w:p>
        </w:tc>
        <w:tc>
          <w:tcPr>
            <w:tcW w:w="11591" w:type="dxa"/>
            <w:tcBorders>
              <w:top w:val="single" w:sz="4" w:space="0" w:color="auto"/>
              <w:left w:val="nil"/>
              <w:bottom w:val="single" w:sz="4" w:space="0" w:color="auto"/>
              <w:right w:val="nil"/>
            </w:tcBorders>
          </w:tcPr>
          <w:p w14:paraId="0F972334" w14:textId="77777777" w:rsidR="000C57A3" w:rsidRPr="00A413F4" w:rsidRDefault="000C57A3" w:rsidP="00E3259F">
            <w:pPr>
              <w:spacing w:before="10" w:after="10" w:line="240" w:lineRule="auto"/>
              <w:rPr>
                <w:b/>
                <w:bCs/>
                <w:sz w:val="20"/>
                <w:szCs w:val="20"/>
              </w:rPr>
            </w:pPr>
            <w:r w:rsidRPr="00A413F4">
              <w:rPr>
                <w:b/>
                <w:bCs/>
                <w:sz w:val="20"/>
                <w:szCs w:val="20"/>
              </w:rPr>
              <w:t>Raw definition detail</w:t>
            </w:r>
          </w:p>
        </w:tc>
        <w:tc>
          <w:tcPr>
            <w:tcW w:w="1559" w:type="dxa"/>
            <w:tcBorders>
              <w:top w:val="single" w:sz="4" w:space="0" w:color="auto"/>
              <w:left w:val="nil"/>
              <w:bottom w:val="single" w:sz="4" w:space="0" w:color="auto"/>
              <w:right w:val="nil"/>
            </w:tcBorders>
          </w:tcPr>
          <w:p w14:paraId="342E3DE9" w14:textId="77777777" w:rsidR="000C57A3" w:rsidRPr="00A413F4" w:rsidRDefault="000C57A3" w:rsidP="00E3259F">
            <w:pPr>
              <w:spacing w:before="10" w:after="10" w:line="240" w:lineRule="auto"/>
              <w:rPr>
                <w:b/>
                <w:bCs/>
                <w:sz w:val="20"/>
                <w:szCs w:val="20"/>
              </w:rPr>
            </w:pPr>
            <w:r w:rsidRPr="00A413F4">
              <w:rPr>
                <w:b/>
                <w:bCs/>
                <w:sz w:val="20"/>
                <w:szCs w:val="20"/>
              </w:rPr>
              <w:t xml:space="preserve">Broad or specific </w:t>
            </w:r>
          </w:p>
        </w:tc>
      </w:tr>
      <w:tr w:rsidR="000C57A3" w:rsidRPr="00A413F4" w14:paraId="6B089A40" w14:textId="77777777" w:rsidTr="000C57A3">
        <w:trPr>
          <w:trHeight w:val="413"/>
        </w:trPr>
        <w:tc>
          <w:tcPr>
            <w:tcW w:w="1757" w:type="dxa"/>
            <w:tcBorders>
              <w:top w:val="single" w:sz="4" w:space="0" w:color="auto"/>
              <w:left w:val="nil"/>
              <w:bottom w:val="single" w:sz="4" w:space="0" w:color="D9D9D9" w:themeColor="background1" w:themeShade="D9"/>
              <w:right w:val="nil"/>
            </w:tcBorders>
          </w:tcPr>
          <w:p w14:paraId="2E000137" w14:textId="77777777" w:rsidR="000C57A3" w:rsidRPr="002E61D2" w:rsidRDefault="000C57A3" w:rsidP="00E3259F">
            <w:pPr>
              <w:spacing w:before="10" w:after="10" w:line="240" w:lineRule="auto"/>
              <w:rPr>
                <w:sz w:val="20"/>
                <w:szCs w:val="20"/>
              </w:rPr>
            </w:pPr>
            <w:r w:rsidRPr="002E61D2">
              <w:rPr>
                <w:sz w:val="20"/>
                <w:szCs w:val="20"/>
              </w:rPr>
              <w:t xml:space="preserve">Agabiti N, et al. </w:t>
            </w:r>
            <w:r>
              <w:rPr>
                <w:noProof/>
                <w:sz w:val="20"/>
                <w:szCs w:val="20"/>
              </w:rPr>
              <w:t>[1]</w:t>
            </w:r>
          </w:p>
        </w:tc>
        <w:tc>
          <w:tcPr>
            <w:tcW w:w="11591" w:type="dxa"/>
            <w:tcBorders>
              <w:top w:val="single" w:sz="4" w:space="0" w:color="auto"/>
              <w:left w:val="nil"/>
              <w:bottom w:val="single" w:sz="4" w:space="0" w:color="D9D9D9" w:themeColor="background1" w:themeShade="D9"/>
              <w:right w:val="nil"/>
            </w:tcBorders>
          </w:tcPr>
          <w:p w14:paraId="513B6DA0" w14:textId="77777777" w:rsidR="000C57A3" w:rsidRPr="00A413F4" w:rsidRDefault="000C57A3" w:rsidP="00E3259F">
            <w:pPr>
              <w:spacing w:before="10" w:after="10" w:line="240" w:lineRule="auto"/>
              <w:rPr>
                <w:sz w:val="20"/>
                <w:szCs w:val="20"/>
              </w:rPr>
            </w:pPr>
            <w:r w:rsidRPr="00A413F4">
              <w:rPr>
                <w:sz w:val="20"/>
                <w:szCs w:val="20"/>
              </w:rPr>
              <w:t>Annual prevalence and incidence of IPF were estimated at 25.6 per 100,000 and 7.5 per 100,000 using the ICD</w:t>
            </w:r>
            <w:r>
              <w:rPr>
                <w:sz w:val="20"/>
                <w:szCs w:val="20"/>
              </w:rPr>
              <w:t>-</w:t>
            </w:r>
            <w:r w:rsidRPr="00A413F4">
              <w:rPr>
                <w:sz w:val="20"/>
                <w:szCs w:val="20"/>
              </w:rPr>
              <w:t>9-CM code 516.3 without chart audit while they were estimated at 31.6 per 100,000 and at 9,3 per 100,000 for the IPF “confident” definition after hospital chart audit.</w:t>
            </w:r>
          </w:p>
        </w:tc>
        <w:tc>
          <w:tcPr>
            <w:tcW w:w="1559" w:type="dxa"/>
            <w:tcBorders>
              <w:top w:val="single" w:sz="4" w:space="0" w:color="auto"/>
              <w:left w:val="nil"/>
              <w:bottom w:val="single" w:sz="4" w:space="0" w:color="D9D9D9" w:themeColor="background1" w:themeShade="D9"/>
              <w:right w:val="nil"/>
            </w:tcBorders>
          </w:tcPr>
          <w:p w14:paraId="6FE97A60" w14:textId="77777777" w:rsidR="000C57A3" w:rsidRPr="00A413F4" w:rsidRDefault="000C57A3" w:rsidP="00E3259F">
            <w:pPr>
              <w:spacing w:before="10" w:after="10" w:line="240" w:lineRule="auto"/>
              <w:rPr>
                <w:sz w:val="20"/>
                <w:szCs w:val="20"/>
              </w:rPr>
            </w:pPr>
            <w:r w:rsidRPr="00A413F4">
              <w:rPr>
                <w:sz w:val="20"/>
                <w:szCs w:val="20"/>
              </w:rPr>
              <w:t>Both</w:t>
            </w:r>
          </w:p>
        </w:tc>
      </w:tr>
      <w:tr w:rsidR="000C57A3" w:rsidRPr="00A413F4" w14:paraId="3C70BC05" w14:textId="77777777" w:rsidTr="000C57A3">
        <w:trPr>
          <w:trHeight w:val="413"/>
        </w:trPr>
        <w:tc>
          <w:tcPr>
            <w:tcW w:w="1757" w:type="dxa"/>
            <w:tcBorders>
              <w:top w:val="single" w:sz="4" w:space="0" w:color="D9D9D9" w:themeColor="background1" w:themeShade="D9"/>
              <w:left w:val="nil"/>
              <w:bottom w:val="single" w:sz="4" w:space="0" w:color="D9D9D9" w:themeColor="background1" w:themeShade="D9"/>
              <w:right w:val="nil"/>
            </w:tcBorders>
          </w:tcPr>
          <w:p w14:paraId="44128050" w14:textId="77777777" w:rsidR="000C57A3" w:rsidRPr="002E61D2" w:rsidRDefault="000C57A3" w:rsidP="00E3259F">
            <w:pPr>
              <w:spacing w:before="10" w:after="10" w:line="240" w:lineRule="auto"/>
              <w:rPr>
                <w:sz w:val="20"/>
                <w:szCs w:val="20"/>
              </w:rPr>
            </w:pPr>
            <w:r w:rsidRPr="002E61D2">
              <w:rPr>
                <w:sz w:val="20"/>
                <w:szCs w:val="20"/>
              </w:rPr>
              <w:t xml:space="preserve">Bartley K, et al. </w:t>
            </w:r>
            <w:r>
              <w:rPr>
                <w:noProof/>
                <w:sz w:val="20"/>
                <w:szCs w:val="20"/>
              </w:rPr>
              <w:t>[2]</w:t>
            </w:r>
          </w:p>
        </w:tc>
        <w:tc>
          <w:tcPr>
            <w:tcW w:w="11591" w:type="dxa"/>
            <w:tcBorders>
              <w:top w:val="single" w:sz="4" w:space="0" w:color="D9D9D9" w:themeColor="background1" w:themeShade="D9"/>
              <w:left w:val="nil"/>
              <w:bottom w:val="single" w:sz="4" w:space="0" w:color="D9D9D9" w:themeColor="background1" w:themeShade="D9"/>
              <w:right w:val="nil"/>
            </w:tcBorders>
          </w:tcPr>
          <w:p w14:paraId="14D148AB" w14:textId="77777777" w:rsidR="000C57A3" w:rsidRPr="00A413F4" w:rsidRDefault="000C57A3" w:rsidP="00E3259F">
            <w:pPr>
              <w:spacing w:before="10" w:after="10" w:line="240" w:lineRule="auto"/>
              <w:rPr>
                <w:sz w:val="20"/>
                <w:szCs w:val="20"/>
              </w:rPr>
            </w:pPr>
            <w:r w:rsidRPr="00A413F4">
              <w:rPr>
                <w:sz w:val="20"/>
                <w:szCs w:val="20"/>
              </w:rPr>
              <w:t>Single code: ICD</w:t>
            </w:r>
            <w:r>
              <w:rPr>
                <w:sz w:val="20"/>
                <w:szCs w:val="20"/>
              </w:rPr>
              <w:t>-</w:t>
            </w:r>
            <w:r w:rsidRPr="00A413F4">
              <w:rPr>
                <w:sz w:val="20"/>
                <w:szCs w:val="20"/>
              </w:rPr>
              <w:t xml:space="preserve">10 </w:t>
            </w:r>
            <w:r>
              <w:rPr>
                <w:sz w:val="20"/>
                <w:szCs w:val="20"/>
              </w:rPr>
              <w:t>(</w:t>
            </w:r>
            <w:r w:rsidRPr="00A413F4">
              <w:rPr>
                <w:sz w:val="20"/>
                <w:szCs w:val="20"/>
              </w:rPr>
              <w:t>J84.1</w:t>
            </w:r>
            <w:r>
              <w:rPr>
                <w:sz w:val="20"/>
                <w:szCs w:val="20"/>
              </w:rPr>
              <w:t>)</w:t>
            </w:r>
            <w:r w:rsidRPr="00A413F4">
              <w:rPr>
                <w:sz w:val="20"/>
                <w:szCs w:val="20"/>
              </w:rPr>
              <w:t xml:space="preserve"> coded for patients who were aged ≥40 years and did not have a competing diagnosis after the initial J84.1 code; a diagnosis algorithm was used to refine the population for patients with IPF (</w:t>
            </w:r>
            <w:r w:rsidRPr="00A413F4">
              <w:rPr>
                <w:i/>
                <w:sz w:val="20"/>
                <w:szCs w:val="20"/>
              </w:rPr>
              <w:t>no further description in the abstract</w:t>
            </w:r>
            <w:r w:rsidRPr="00A413F4">
              <w:rPr>
                <w:sz w:val="20"/>
                <w:szCs w:val="20"/>
              </w:rPr>
              <w:t>).</w:t>
            </w:r>
          </w:p>
        </w:tc>
        <w:tc>
          <w:tcPr>
            <w:tcW w:w="1559" w:type="dxa"/>
            <w:tcBorders>
              <w:top w:val="single" w:sz="4" w:space="0" w:color="D9D9D9" w:themeColor="background1" w:themeShade="D9"/>
              <w:left w:val="nil"/>
              <w:bottom w:val="single" w:sz="4" w:space="0" w:color="D9D9D9" w:themeColor="background1" w:themeShade="D9"/>
              <w:right w:val="nil"/>
            </w:tcBorders>
          </w:tcPr>
          <w:p w14:paraId="3BDD862A" w14:textId="77777777" w:rsidR="000C57A3" w:rsidRPr="00A413F4" w:rsidRDefault="000C57A3" w:rsidP="00E3259F">
            <w:pPr>
              <w:spacing w:before="10" w:after="10" w:line="240" w:lineRule="auto"/>
              <w:rPr>
                <w:sz w:val="20"/>
                <w:szCs w:val="20"/>
              </w:rPr>
            </w:pPr>
            <w:r w:rsidRPr="00A413F4">
              <w:rPr>
                <w:sz w:val="20"/>
                <w:szCs w:val="20"/>
              </w:rPr>
              <w:t>Broad</w:t>
            </w:r>
          </w:p>
        </w:tc>
      </w:tr>
      <w:tr w:rsidR="000C57A3" w:rsidRPr="00A413F4" w14:paraId="2B7C9775" w14:textId="77777777" w:rsidTr="000C57A3">
        <w:trPr>
          <w:trHeight w:val="413"/>
        </w:trPr>
        <w:tc>
          <w:tcPr>
            <w:tcW w:w="1757" w:type="dxa"/>
            <w:tcBorders>
              <w:top w:val="single" w:sz="4" w:space="0" w:color="D9D9D9" w:themeColor="background1" w:themeShade="D9"/>
              <w:left w:val="nil"/>
              <w:bottom w:val="single" w:sz="4" w:space="0" w:color="D9D9D9" w:themeColor="background1" w:themeShade="D9"/>
              <w:right w:val="nil"/>
            </w:tcBorders>
          </w:tcPr>
          <w:p w14:paraId="4BE9DF96" w14:textId="77777777" w:rsidR="000C57A3" w:rsidRPr="002E61D2" w:rsidRDefault="000C57A3" w:rsidP="00E3259F">
            <w:pPr>
              <w:spacing w:before="10" w:after="10" w:line="240" w:lineRule="auto"/>
              <w:rPr>
                <w:sz w:val="20"/>
                <w:szCs w:val="20"/>
              </w:rPr>
            </w:pPr>
            <w:r w:rsidRPr="002E61D2">
              <w:rPr>
                <w:sz w:val="20"/>
                <w:szCs w:val="20"/>
              </w:rPr>
              <w:t xml:space="preserve">Duchemann B, et al. </w:t>
            </w:r>
            <w:r>
              <w:rPr>
                <w:noProof/>
                <w:sz w:val="20"/>
                <w:szCs w:val="20"/>
              </w:rPr>
              <w:t>[3]</w:t>
            </w:r>
          </w:p>
        </w:tc>
        <w:tc>
          <w:tcPr>
            <w:tcW w:w="11591" w:type="dxa"/>
            <w:tcBorders>
              <w:top w:val="single" w:sz="4" w:space="0" w:color="D9D9D9" w:themeColor="background1" w:themeShade="D9"/>
              <w:left w:val="nil"/>
              <w:bottom w:val="single" w:sz="4" w:space="0" w:color="D9D9D9" w:themeColor="background1" w:themeShade="D9"/>
              <w:right w:val="nil"/>
            </w:tcBorders>
          </w:tcPr>
          <w:p w14:paraId="66335A2D" w14:textId="77777777" w:rsidR="000C57A3" w:rsidRPr="00A413F4" w:rsidRDefault="000C57A3" w:rsidP="00E3259F">
            <w:pPr>
              <w:spacing w:before="10" w:after="10" w:line="240" w:lineRule="auto"/>
              <w:rPr>
                <w:sz w:val="20"/>
                <w:szCs w:val="20"/>
              </w:rPr>
            </w:pPr>
            <w:r w:rsidRPr="00A413F4">
              <w:rPr>
                <w:sz w:val="20"/>
                <w:szCs w:val="20"/>
              </w:rPr>
              <w:t xml:space="preserve">Diagnoses (case confirmation) were validated centrally by an expert multidisciplinary discussion. Three </w:t>
            </w:r>
            <w:proofErr w:type="gramStart"/>
            <w:r w:rsidRPr="00A413F4">
              <w:rPr>
                <w:sz w:val="20"/>
                <w:szCs w:val="20"/>
              </w:rPr>
              <w:t>clinicians</w:t>
            </w:r>
            <w:proofErr w:type="gramEnd"/>
            <w:r w:rsidRPr="00A413F4">
              <w:rPr>
                <w:sz w:val="20"/>
                <w:szCs w:val="20"/>
              </w:rPr>
              <w:t xml:space="preserve"> two radiologists and one pathologist discussed each case, after a systematic review of medical charts, HRCT</w:t>
            </w:r>
            <w:r>
              <w:rPr>
                <w:sz w:val="20"/>
                <w:szCs w:val="20"/>
              </w:rPr>
              <w:t>,</w:t>
            </w:r>
            <w:r w:rsidRPr="00A413F4">
              <w:rPr>
                <w:sz w:val="20"/>
                <w:szCs w:val="20"/>
              </w:rPr>
              <w:t xml:space="preserve"> and surgical lung biopsy, when applicable. The etiology of ILD was considered “determined” when a diagnosis could be attributed in consensus according to the current guidelines, including 2011 ATS/ERS/JRS/ALAT diagnostic criteria for IPF. The etiology of ILD remained “undetermined” when a diagnosis could not be established </w:t>
            </w:r>
            <w:r>
              <w:rPr>
                <w:sz w:val="20"/>
                <w:szCs w:val="20"/>
              </w:rPr>
              <w:t xml:space="preserve">based </w:t>
            </w:r>
            <w:r w:rsidRPr="00A413F4">
              <w:rPr>
                <w:sz w:val="20"/>
                <w:szCs w:val="20"/>
              </w:rPr>
              <w:t>on available investigations after multidisciplinary discussion. For unreviewable cases, information on the etiological diagnosis was taken from the completed questionnaires or the ICD</w:t>
            </w:r>
            <w:r>
              <w:rPr>
                <w:sz w:val="20"/>
                <w:szCs w:val="20"/>
              </w:rPr>
              <w:t>-</w:t>
            </w:r>
            <w:r w:rsidRPr="00A413F4">
              <w:rPr>
                <w:sz w:val="20"/>
                <w:szCs w:val="20"/>
              </w:rPr>
              <w:t>10 codes.</w:t>
            </w:r>
          </w:p>
        </w:tc>
        <w:tc>
          <w:tcPr>
            <w:tcW w:w="1559" w:type="dxa"/>
            <w:tcBorders>
              <w:top w:val="single" w:sz="4" w:space="0" w:color="D9D9D9" w:themeColor="background1" w:themeShade="D9"/>
              <w:left w:val="nil"/>
              <w:bottom w:val="single" w:sz="4" w:space="0" w:color="D9D9D9" w:themeColor="background1" w:themeShade="D9"/>
              <w:right w:val="nil"/>
            </w:tcBorders>
          </w:tcPr>
          <w:p w14:paraId="5B1764A3" w14:textId="77777777" w:rsidR="000C57A3" w:rsidRPr="00A413F4" w:rsidRDefault="000C57A3" w:rsidP="00E3259F">
            <w:pPr>
              <w:spacing w:before="10" w:after="10" w:line="240" w:lineRule="auto"/>
              <w:rPr>
                <w:sz w:val="20"/>
                <w:szCs w:val="20"/>
              </w:rPr>
            </w:pPr>
            <w:r w:rsidRPr="00A413F4">
              <w:rPr>
                <w:sz w:val="20"/>
                <w:szCs w:val="20"/>
              </w:rPr>
              <w:t>Specific</w:t>
            </w:r>
          </w:p>
        </w:tc>
      </w:tr>
      <w:tr w:rsidR="000C57A3" w:rsidRPr="00A413F4" w14:paraId="7FED3D74" w14:textId="77777777" w:rsidTr="000C57A3">
        <w:trPr>
          <w:trHeight w:val="413"/>
        </w:trPr>
        <w:tc>
          <w:tcPr>
            <w:tcW w:w="1757" w:type="dxa"/>
            <w:tcBorders>
              <w:top w:val="single" w:sz="4" w:space="0" w:color="D9D9D9" w:themeColor="background1" w:themeShade="D9"/>
              <w:left w:val="nil"/>
              <w:bottom w:val="single" w:sz="4" w:space="0" w:color="D9D9D9" w:themeColor="background1" w:themeShade="D9"/>
              <w:right w:val="nil"/>
            </w:tcBorders>
          </w:tcPr>
          <w:p w14:paraId="65CB3FF7" w14:textId="77777777" w:rsidR="000C57A3" w:rsidRPr="002E61D2" w:rsidRDefault="000C57A3" w:rsidP="00E3259F">
            <w:pPr>
              <w:spacing w:before="10" w:after="10" w:line="240" w:lineRule="auto"/>
              <w:rPr>
                <w:sz w:val="20"/>
                <w:szCs w:val="20"/>
              </w:rPr>
            </w:pPr>
            <w:r w:rsidRPr="002E61D2">
              <w:rPr>
                <w:sz w:val="20"/>
                <w:szCs w:val="20"/>
              </w:rPr>
              <w:t xml:space="preserve">Esposito DB, et al. </w:t>
            </w:r>
            <w:r>
              <w:rPr>
                <w:noProof/>
                <w:sz w:val="20"/>
                <w:szCs w:val="20"/>
              </w:rPr>
              <w:t>[4]</w:t>
            </w:r>
          </w:p>
        </w:tc>
        <w:tc>
          <w:tcPr>
            <w:tcW w:w="11591" w:type="dxa"/>
            <w:tcBorders>
              <w:top w:val="single" w:sz="4" w:space="0" w:color="D9D9D9" w:themeColor="background1" w:themeShade="D9"/>
              <w:left w:val="nil"/>
              <w:bottom w:val="single" w:sz="4" w:space="0" w:color="D9D9D9" w:themeColor="background1" w:themeShade="D9"/>
              <w:right w:val="nil"/>
            </w:tcBorders>
          </w:tcPr>
          <w:p w14:paraId="4161C61D" w14:textId="77777777" w:rsidR="000C57A3" w:rsidRPr="00A413F4" w:rsidRDefault="000C57A3" w:rsidP="00E3259F">
            <w:pPr>
              <w:spacing w:before="10" w:after="10" w:line="240" w:lineRule="auto"/>
              <w:rPr>
                <w:sz w:val="20"/>
                <w:szCs w:val="20"/>
              </w:rPr>
            </w:pPr>
            <w:r w:rsidRPr="00A413F4">
              <w:rPr>
                <w:b/>
                <w:sz w:val="20"/>
                <w:szCs w:val="20"/>
              </w:rPr>
              <w:t>Definition 1:</w:t>
            </w:r>
            <w:r w:rsidRPr="00A413F4">
              <w:rPr>
                <w:sz w:val="20"/>
                <w:szCs w:val="20"/>
              </w:rPr>
              <w:t xml:space="preserve"> At least one claim for ICD</w:t>
            </w:r>
            <w:r>
              <w:rPr>
                <w:sz w:val="20"/>
                <w:szCs w:val="20"/>
              </w:rPr>
              <w:t>-</w:t>
            </w:r>
            <w:r w:rsidRPr="00A413F4">
              <w:rPr>
                <w:sz w:val="20"/>
                <w:szCs w:val="20"/>
              </w:rPr>
              <w:t>9 (516.3) by a physician + No alternative diagnoses recorded after the date of the last claim for 516.3 and within 6 months of the first physician</w:t>
            </w:r>
            <w:r>
              <w:rPr>
                <w:sz w:val="20"/>
                <w:szCs w:val="20"/>
              </w:rPr>
              <w:t>-</w:t>
            </w:r>
            <w:r w:rsidRPr="00A413F4">
              <w:rPr>
                <w:sz w:val="20"/>
                <w:szCs w:val="20"/>
              </w:rPr>
              <w:t xml:space="preserve">assigned diagnosis of IPF. </w:t>
            </w:r>
          </w:p>
          <w:p w14:paraId="5EFA2924" w14:textId="77777777" w:rsidR="000C57A3" w:rsidRPr="00A413F4" w:rsidRDefault="000C57A3" w:rsidP="00E3259F">
            <w:pPr>
              <w:spacing w:before="10" w:after="10" w:line="240" w:lineRule="auto"/>
              <w:rPr>
                <w:sz w:val="20"/>
                <w:szCs w:val="20"/>
              </w:rPr>
            </w:pPr>
            <w:r w:rsidRPr="00A413F4">
              <w:rPr>
                <w:b/>
                <w:sz w:val="20"/>
                <w:szCs w:val="20"/>
              </w:rPr>
              <w:t>Definition 2</w:t>
            </w:r>
            <w:r w:rsidRPr="00A413F4">
              <w:rPr>
                <w:sz w:val="20"/>
                <w:szCs w:val="20"/>
              </w:rPr>
              <w:t>: At least one claim for ICD</w:t>
            </w:r>
            <w:r>
              <w:rPr>
                <w:sz w:val="20"/>
                <w:szCs w:val="20"/>
              </w:rPr>
              <w:t>-</w:t>
            </w:r>
            <w:r w:rsidRPr="00A413F4">
              <w:rPr>
                <w:sz w:val="20"/>
                <w:szCs w:val="20"/>
              </w:rPr>
              <w:t>9 (516.3) by a physician + No alternative diagnoses recorded after the date of the last claim for 516.3 and within 6 months of the first physician</w:t>
            </w:r>
            <w:r>
              <w:rPr>
                <w:sz w:val="20"/>
                <w:szCs w:val="20"/>
              </w:rPr>
              <w:t>-</w:t>
            </w:r>
            <w:r w:rsidRPr="00A413F4">
              <w:rPr>
                <w:sz w:val="20"/>
                <w:szCs w:val="20"/>
              </w:rPr>
              <w:t>assigned diagnosis of IPF + At least one claim for ICD</w:t>
            </w:r>
            <w:r>
              <w:rPr>
                <w:sz w:val="20"/>
                <w:szCs w:val="20"/>
              </w:rPr>
              <w:t>-</w:t>
            </w:r>
            <w:r w:rsidRPr="00A413F4">
              <w:rPr>
                <w:sz w:val="20"/>
                <w:szCs w:val="20"/>
              </w:rPr>
              <w:t>9 (516.3) by a pulmonologist + At least one claim for ICD</w:t>
            </w:r>
            <w:r>
              <w:rPr>
                <w:sz w:val="20"/>
                <w:szCs w:val="20"/>
              </w:rPr>
              <w:t>-</w:t>
            </w:r>
            <w:r w:rsidRPr="00A413F4">
              <w:rPr>
                <w:sz w:val="20"/>
                <w:szCs w:val="20"/>
              </w:rPr>
              <w:t xml:space="preserve">9 (516.3) </w:t>
            </w:r>
            <w:r>
              <w:rPr>
                <w:rFonts w:cstheme="minorHAnsi"/>
                <w:sz w:val="20"/>
                <w:szCs w:val="20"/>
              </w:rPr>
              <w:t>≥</w:t>
            </w:r>
            <w:r w:rsidRPr="00A413F4">
              <w:rPr>
                <w:sz w:val="20"/>
                <w:szCs w:val="20"/>
              </w:rPr>
              <w:t xml:space="preserve">4 days after HRCT of the chest or </w:t>
            </w:r>
            <w:r>
              <w:rPr>
                <w:rFonts w:cstheme="minorHAnsi"/>
                <w:sz w:val="20"/>
                <w:szCs w:val="20"/>
              </w:rPr>
              <w:t>≥</w:t>
            </w:r>
            <w:r w:rsidRPr="00A413F4">
              <w:rPr>
                <w:sz w:val="20"/>
                <w:szCs w:val="20"/>
              </w:rPr>
              <w:t xml:space="preserve">4 weeks after open lung biopsy (for those patients with </w:t>
            </w:r>
            <w:r>
              <w:rPr>
                <w:rFonts w:cstheme="minorHAnsi"/>
                <w:sz w:val="20"/>
                <w:szCs w:val="20"/>
              </w:rPr>
              <w:t>≥</w:t>
            </w:r>
            <w:r w:rsidRPr="00A413F4">
              <w:rPr>
                <w:sz w:val="20"/>
                <w:szCs w:val="20"/>
              </w:rPr>
              <w:t xml:space="preserve">12 months of continuous health plan eligibility before the first recorded IPF diagnosis) + Meet at least two criteria of the following: age </w:t>
            </w:r>
            <w:r>
              <w:rPr>
                <w:rFonts w:cstheme="minorHAnsi"/>
                <w:sz w:val="20"/>
                <w:szCs w:val="20"/>
              </w:rPr>
              <w:t>≥</w:t>
            </w:r>
            <w:r w:rsidRPr="00A413F4">
              <w:rPr>
                <w:sz w:val="20"/>
                <w:szCs w:val="20"/>
              </w:rPr>
              <w:t xml:space="preserve">65 years, diagnosis of IPF persisting for </w:t>
            </w:r>
            <w:r>
              <w:rPr>
                <w:rFonts w:cstheme="minorHAnsi"/>
                <w:sz w:val="20"/>
                <w:szCs w:val="20"/>
              </w:rPr>
              <w:t>≥</w:t>
            </w:r>
            <w:r w:rsidRPr="00A413F4">
              <w:rPr>
                <w:sz w:val="20"/>
                <w:szCs w:val="20"/>
              </w:rPr>
              <w:t>3 months, pulmonary function tests performed; hospitalization with IPF as the principal discharge diagnosis, IPF diagnosis recorded after antinuclear antibody or rheumatoid factor tests were performed or lung transplantation.</w:t>
            </w:r>
          </w:p>
        </w:tc>
        <w:tc>
          <w:tcPr>
            <w:tcW w:w="1559" w:type="dxa"/>
            <w:tcBorders>
              <w:top w:val="single" w:sz="4" w:space="0" w:color="D9D9D9" w:themeColor="background1" w:themeShade="D9"/>
              <w:left w:val="nil"/>
              <w:bottom w:val="single" w:sz="4" w:space="0" w:color="D9D9D9" w:themeColor="background1" w:themeShade="D9"/>
              <w:right w:val="nil"/>
            </w:tcBorders>
          </w:tcPr>
          <w:p w14:paraId="3E09256B" w14:textId="77777777" w:rsidR="000C57A3" w:rsidRPr="00A413F4" w:rsidRDefault="000C57A3" w:rsidP="00E3259F">
            <w:pPr>
              <w:spacing w:before="10" w:after="10" w:line="240" w:lineRule="auto"/>
              <w:rPr>
                <w:sz w:val="20"/>
                <w:szCs w:val="20"/>
              </w:rPr>
            </w:pPr>
            <w:r w:rsidRPr="00A413F4">
              <w:rPr>
                <w:sz w:val="20"/>
                <w:szCs w:val="20"/>
              </w:rPr>
              <w:t>Broad</w:t>
            </w:r>
          </w:p>
        </w:tc>
      </w:tr>
      <w:tr w:rsidR="000C57A3" w:rsidRPr="00A413F4" w14:paraId="2D306D96" w14:textId="77777777" w:rsidTr="000C57A3">
        <w:trPr>
          <w:trHeight w:val="413"/>
        </w:trPr>
        <w:tc>
          <w:tcPr>
            <w:tcW w:w="1757" w:type="dxa"/>
            <w:tcBorders>
              <w:top w:val="single" w:sz="4" w:space="0" w:color="D9D9D9" w:themeColor="background1" w:themeShade="D9"/>
              <w:left w:val="nil"/>
              <w:bottom w:val="single" w:sz="4" w:space="0" w:color="D9D9D9" w:themeColor="background1" w:themeShade="D9"/>
              <w:right w:val="nil"/>
            </w:tcBorders>
          </w:tcPr>
          <w:p w14:paraId="4B5B8533" w14:textId="77777777" w:rsidR="000C57A3" w:rsidRPr="002E61D2" w:rsidRDefault="000C57A3" w:rsidP="00E3259F">
            <w:pPr>
              <w:spacing w:before="10" w:after="10" w:line="240" w:lineRule="auto"/>
              <w:rPr>
                <w:sz w:val="20"/>
                <w:szCs w:val="20"/>
              </w:rPr>
            </w:pPr>
            <w:r w:rsidRPr="00A82069">
              <w:rPr>
                <w:sz w:val="20"/>
                <w:szCs w:val="20"/>
                <w:lang w:val="de-DE"/>
              </w:rPr>
              <w:t xml:space="preserve">Fernández Pérez ER, et al. </w:t>
            </w:r>
            <w:r w:rsidRPr="00AA0BD3">
              <w:rPr>
                <w:noProof/>
                <w:sz w:val="20"/>
                <w:szCs w:val="20"/>
                <w:lang w:val="de-DE"/>
              </w:rPr>
              <w:t>[5]</w:t>
            </w:r>
          </w:p>
        </w:tc>
        <w:tc>
          <w:tcPr>
            <w:tcW w:w="11591" w:type="dxa"/>
            <w:tcBorders>
              <w:top w:val="single" w:sz="4" w:space="0" w:color="D9D9D9" w:themeColor="background1" w:themeShade="D9"/>
              <w:left w:val="nil"/>
              <w:bottom w:val="single" w:sz="4" w:space="0" w:color="D9D9D9" w:themeColor="background1" w:themeShade="D9"/>
              <w:right w:val="nil"/>
            </w:tcBorders>
          </w:tcPr>
          <w:p w14:paraId="1111CB53" w14:textId="77777777" w:rsidR="000C57A3" w:rsidRPr="00A413F4" w:rsidRDefault="000C57A3" w:rsidP="00E3259F">
            <w:pPr>
              <w:spacing w:before="10" w:after="10" w:line="240" w:lineRule="auto"/>
              <w:rPr>
                <w:sz w:val="20"/>
                <w:szCs w:val="20"/>
              </w:rPr>
            </w:pPr>
            <w:r w:rsidRPr="00A413F4">
              <w:rPr>
                <w:sz w:val="20"/>
                <w:szCs w:val="20"/>
              </w:rPr>
              <w:t>Patients who had an ICD</w:t>
            </w:r>
            <w:r>
              <w:rPr>
                <w:sz w:val="20"/>
                <w:szCs w:val="20"/>
              </w:rPr>
              <w:t>-</w:t>
            </w:r>
            <w:r w:rsidRPr="00A413F4">
              <w:rPr>
                <w:sz w:val="20"/>
                <w:szCs w:val="20"/>
              </w:rPr>
              <w:t>9</w:t>
            </w:r>
            <w:r>
              <w:rPr>
                <w:sz w:val="20"/>
                <w:szCs w:val="20"/>
              </w:rPr>
              <w:t>-CM</w:t>
            </w:r>
            <w:r w:rsidRPr="00A413F4">
              <w:rPr>
                <w:sz w:val="20"/>
                <w:szCs w:val="20"/>
              </w:rPr>
              <w:t xml:space="preserve"> code 516.3 and the Hospital International Classification of Diseases–Adapted codes 517 and 519 were identified as potential cases. After potential cases were identified in the electronic database, IPF cases were identified by two methods: (1) evidence of UIP on surgical lung biopsy specimens or definite UIP pattern on HRCT images (specific case finding criteria) and (2) evidence of UIP on surgical lung biopsy specimens or a definite or possible UIP pattern on HRCT images (broad case finding criteria, representing the entire patient study cohort). Patients under the first method met all major and minor ATS/ERS criteria for diagnosis of IPF used in the absence of surgical lung biopsy. The second method included all those patients in the first method and a subgroup of patients that met the ATS/ERS criteria for diagnosis of IPF, but in whom the HRCT features were characterized as possible for UIP.</w:t>
            </w:r>
          </w:p>
        </w:tc>
        <w:tc>
          <w:tcPr>
            <w:tcW w:w="1559" w:type="dxa"/>
            <w:tcBorders>
              <w:top w:val="single" w:sz="4" w:space="0" w:color="D9D9D9" w:themeColor="background1" w:themeShade="D9"/>
              <w:left w:val="nil"/>
              <w:bottom w:val="single" w:sz="4" w:space="0" w:color="D9D9D9" w:themeColor="background1" w:themeShade="D9"/>
              <w:right w:val="nil"/>
            </w:tcBorders>
          </w:tcPr>
          <w:p w14:paraId="72B1E1CD" w14:textId="77777777" w:rsidR="000C57A3" w:rsidRPr="00A413F4" w:rsidRDefault="000C57A3" w:rsidP="00E3259F">
            <w:pPr>
              <w:spacing w:before="10" w:after="10" w:line="240" w:lineRule="auto"/>
              <w:rPr>
                <w:sz w:val="20"/>
                <w:szCs w:val="20"/>
              </w:rPr>
            </w:pPr>
            <w:r w:rsidRPr="00A413F4">
              <w:rPr>
                <w:sz w:val="20"/>
                <w:szCs w:val="20"/>
              </w:rPr>
              <w:t>Both</w:t>
            </w:r>
          </w:p>
        </w:tc>
      </w:tr>
      <w:tr w:rsidR="000C57A3" w:rsidRPr="00A413F4" w14:paraId="2DB68FA4" w14:textId="77777777" w:rsidTr="000C57A3">
        <w:trPr>
          <w:trHeight w:val="413"/>
        </w:trPr>
        <w:tc>
          <w:tcPr>
            <w:tcW w:w="1757" w:type="dxa"/>
            <w:tcBorders>
              <w:top w:val="single" w:sz="4" w:space="0" w:color="D9D9D9" w:themeColor="background1" w:themeShade="D9"/>
              <w:left w:val="nil"/>
              <w:bottom w:val="single" w:sz="4" w:space="0" w:color="D9D9D9" w:themeColor="background1" w:themeShade="D9"/>
              <w:right w:val="nil"/>
            </w:tcBorders>
            <w:hideMark/>
          </w:tcPr>
          <w:p w14:paraId="35E8CD90" w14:textId="77777777" w:rsidR="000C57A3" w:rsidRPr="002E61D2" w:rsidRDefault="000C57A3" w:rsidP="00E3259F">
            <w:pPr>
              <w:spacing w:before="10" w:after="10" w:line="240" w:lineRule="auto"/>
              <w:rPr>
                <w:sz w:val="20"/>
                <w:szCs w:val="20"/>
              </w:rPr>
            </w:pPr>
            <w:r w:rsidRPr="002E61D2">
              <w:rPr>
                <w:sz w:val="20"/>
                <w:szCs w:val="20"/>
              </w:rPr>
              <w:t xml:space="preserve">Harari S, et al. </w:t>
            </w:r>
            <w:r>
              <w:rPr>
                <w:noProof/>
                <w:sz w:val="20"/>
                <w:szCs w:val="20"/>
              </w:rPr>
              <w:t>[6]</w:t>
            </w:r>
          </w:p>
        </w:tc>
        <w:tc>
          <w:tcPr>
            <w:tcW w:w="11591" w:type="dxa"/>
            <w:tcBorders>
              <w:top w:val="single" w:sz="4" w:space="0" w:color="D9D9D9" w:themeColor="background1" w:themeShade="D9"/>
              <w:left w:val="nil"/>
              <w:bottom w:val="single" w:sz="4" w:space="0" w:color="D9D9D9" w:themeColor="background1" w:themeShade="D9"/>
              <w:right w:val="nil"/>
            </w:tcBorders>
          </w:tcPr>
          <w:p w14:paraId="3F22DE63" w14:textId="77777777" w:rsidR="000C57A3" w:rsidRPr="00A413F4" w:rsidRDefault="000C57A3" w:rsidP="00E3259F">
            <w:pPr>
              <w:spacing w:before="10" w:after="10" w:line="240" w:lineRule="auto"/>
              <w:rPr>
                <w:sz w:val="20"/>
                <w:szCs w:val="20"/>
              </w:rPr>
            </w:pPr>
            <w:r w:rsidRPr="00A413F4">
              <w:rPr>
                <w:b/>
                <w:sz w:val="20"/>
                <w:szCs w:val="20"/>
              </w:rPr>
              <w:t>Broad case definition</w:t>
            </w:r>
            <w:r w:rsidRPr="00A413F4">
              <w:rPr>
                <w:sz w:val="20"/>
                <w:szCs w:val="20"/>
              </w:rPr>
              <w:t>: At least one hospital admission or outpatient visit with IPF diagnosis (ICD</w:t>
            </w:r>
            <w:r>
              <w:rPr>
                <w:sz w:val="20"/>
                <w:szCs w:val="20"/>
              </w:rPr>
              <w:t>-</w:t>
            </w:r>
            <w:r w:rsidRPr="00A413F4">
              <w:rPr>
                <w:sz w:val="20"/>
                <w:szCs w:val="20"/>
              </w:rPr>
              <w:t>9</w:t>
            </w:r>
            <w:r>
              <w:rPr>
                <w:sz w:val="20"/>
                <w:szCs w:val="20"/>
              </w:rPr>
              <w:t>-</w:t>
            </w:r>
            <w:r w:rsidRPr="00A413F4">
              <w:rPr>
                <w:sz w:val="20"/>
                <w:szCs w:val="20"/>
              </w:rPr>
              <w:t>CM code 516.3) and no hospital admission or outpatient visit with ILDs diagnosis (ICD</w:t>
            </w:r>
            <w:r>
              <w:rPr>
                <w:sz w:val="20"/>
                <w:szCs w:val="20"/>
              </w:rPr>
              <w:t>-</w:t>
            </w:r>
            <w:r w:rsidRPr="00A413F4">
              <w:rPr>
                <w:sz w:val="20"/>
                <w:szCs w:val="20"/>
              </w:rPr>
              <w:t>9</w:t>
            </w:r>
            <w:r>
              <w:rPr>
                <w:sz w:val="20"/>
                <w:szCs w:val="20"/>
              </w:rPr>
              <w:t>-</w:t>
            </w:r>
            <w:r w:rsidRPr="00A413F4">
              <w:rPr>
                <w:sz w:val="20"/>
                <w:szCs w:val="20"/>
              </w:rPr>
              <w:t>CM codes 135, 237.7, 272.7, 277.3, 277.8, 446.21, 446.4, 495, 500, 501, 502, 503, 504, 505, 506.4, 508.1, 508.8, 515, 516.0, 516.1, 516.2, 516.8, 516.9, 517.2, 517.8, 518.3, 555, 710.0, 710.1, 710.2, 710.3, 710.4, 714.81, 720.0, 759.5) on or after date of last IPF diagnosis (ICD</w:t>
            </w:r>
            <w:r>
              <w:rPr>
                <w:sz w:val="20"/>
                <w:szCs w:val="20"/>
              </w:rPr>
              <w:t>-</w:t>
            </w:r>
            <w:r w:rsidRPr="00A413F4">
              <w:rPr>
                <w:sz w:val="20"/>
                <w:szCs w:val="20"/>
              </w:rPr>
              <w:t>9</w:t>
            </w:r>
            <w:r>
              <w:rPr>
                <w:sz w:val="20"/>
                <w:szCs w:val="20"/>
              </w:rPr>
              <w:t>-</w:t>
            </w:r>
            <w:r w:rsidRPr="00A413F4">
              <w:rPr>
                <w:sz w:val="20"/>
                <w:szCs w:val="20"/>
              </w:rPr>
              <w:t>CM code 516.3)</w:t>
            </w:r>
            <w:r>
              <w:rPr>
                <w:sz w:val="20"/>
                <w:szCs w:val="20"/>
              </w:rPr>
              <w:t>.</w:t>
            </w:r>
          </w:p>
          <w:p w14:paraId="37BA43F9" w14:textId="77777777" w:rsidR="000C57A3" w:rsidRPr="00A413F4" w:rsidRDefault="000C57A3" w:rsidP="00E3259F">
            <w:pPr>
              <w:spacing w:before="10" w:after="10" w:line="240" w:lineRule="auto"/>
              <w:rPr>
                <w:sz w:val="20"/>
                <w:szCs w:val="20"/>
              </w:rPr>
            </w:pPr>
            <w:r w:rsidRPr="00A413F4">
              <w:rPr>
                <w:b/>
                <w:sz w:val="20"/>
                <w:szCs w:val="20"/>
              </w:rPr>
              <w:lastRenderedPageBreak/>
              <w:t>Specific case definition:</w:t>
            </w:r>
            <w:r w:rsidRPr="00A413F4">
              <w:rPr>
                <w:sz w:val="20"/>
                <w:szCs w:val="20"/>
              </w:rPr>
              <w:t xml:space="preserve"> </w:t>
            </w:r>
            <w:r>
              <w:rPr>
                <w:sz w:val="20"/>
                <w:szCs w:val="20"/>
              </w:rPr>
              <w:t>A</w:t>
            </w:r>
            <w:r w:rsidRPr="00A413F4">
              <w:rPr>
                <w:sz w:val="20"/>
                <w:szCs w:val="20"/>
              </w:rPr>
              <w:t>t least one hospital admission or outpatient visit with IPF diagnosis (ICD</w:t>
            </w:r>
            <w:r>
              <w:rPr>
                <w:sz w:val="20"/>
                <w:szCs w:val="20"/>
              </w:rPr>
              <w:t>-</w:t>
            </w:r>
            <w:r w:rsidRPr="00A413F4">
              <w:rPr>
                <w:sz w:val="20"/>
                <w:szCs w:val="20"/>
              </w:rPr>
              <w:t>9</w:t>
            </w:r>
            <w:r>
              <w:rPr>
                <w:sz w:val="20"/>
                <w:szCs w:val="20"/>
              </w:rPr>
              <w:t>-</w:t>
            </w:r>
            <w:r w:rsidRPr="00A413F4">
              <w:rPr>
                <w:sz w:val="20"/>
                <w:szCs w:val="20"/>
              </w:rPr>
              <w:t>CM code 516.3) and no hospital admission or outpatient visit with ILDs diagnosis (ICD</w:t>
            </w:r>
            <w:r>
              <w:rPr>
                <w:sz w:val="20"/>
                <w:szCs w:val="20"/>
              </w:rPr>
              <w:t>-</w:t>
            </w:r>
            <w:r w:rsidRPr="00A413F4">
              <w:rPr>
                <w:sz w:val="20"/>
                <w:szCs w:val="20"/>
              </w:rPr>
              <w:t>9</w:t>
            </w:r>
            <w:r>
              <w:rPr>
                <w:sz w:val="20"/>
                <w:szCs w:val="20"/>
              </w:rPr>
              <w:t>-</w:t>
            </w:r>
            <w:r w:rsidRPr="00A413F4">
              <w:rPr>
                <w:sz w:val="20"/>
                <w:szCs w:val="20"/>
              </w:rPr>
              <w:t>CM codes 135, 237.7, 272.7, 277.3, 277.8, 446.21, 446.4, 495, 500, 501, 502, 503, 504, 505, 506.4, 508.1, 508.8, 515, 516.0, 516.1, 516.2, 516.8, 516.9, 517.2, 517.8, 518.3, 555, 710.0, 710.1, 710.2, 710.3, 710.4, 714.81, 720.0, 759.5) on or after date of last IPF diagnosis (ICD</w:t>
            </w:r>
            <w:r>
              <w:rPr>
                <w:sz w:val="20"/>
                <w:szCs w:val="20"/>
              </w:rPr>
              <w:t>-</w:t>
            </w:r>
            <w:r w:rsidRPr="00A413F4">
              <w:rPr>
                <w:sz w:val="20"/>
                <w:szCs w:val="20"/>
              </w:rPr>
              <w:t>9</w:t>
            </w:r>
            <w:r>
              <w:rPr>
                <w:sz w:val="20"/>
                <w:szCs w:val="20"/>
              </w:rPr>
              <w:t>-</w:t>
            </w:r>
            <w:r w:rsidRPr="00A413F4">
              <w:rPr>
                <w:sz w:val="20"/>
                <w:szCs w:val="20"/>
              </w:rPr>
              <w:t xml:space="preserve">CM code 516.3) </w:t>
            </w:r>
            <w:r>
              <w:rPr>
                <w:sz w:val="20"/>
                <w:szCs w:val="20"/>
              </w:rPr>
              <w:t>and</w:t>
            </w:r>
            <w:r w:rsidRPr="00A413F4">
              <w:rPr>
                <w:sz w:val="20"/>
                <w:szCs w:val="20"/>
              </w:rPr>
              <w:t xml:space="preserve"> at least one surgical lung biopsy (ICD</w:t>
            </w:r>
            <w:r>
              <w:rPr>
                <w:sz w:val="20"/>
                <w:szCs w:val="20"/>
              </w:rPr>
              <w:t>-</w:t>
            </w:r>
            <w:r w:rsidRPr="00A413F4">
              <w:rPr>
                <w:sz w:val="20"/>
                <w:szCs w:val="20"/>
              </w:rPr>
              <w:t>9</w:t>
            </w:r>
            <w:r>
              <w:rPr>
                <w:sz w:val="20"/>
                <w:szCs w:val="20"/>
              </w:rPr>
              <w:t>-</w:t>
            </w:r>
            <w:r w:rsidRPr="00A413F4">
              <w:rPr>
                <w:sz w:val="20"/>
                <w:szCs w:val="20"/>
              </w:rPr>
              <w:t>CM code 33.28), transbronchial lung biopsy (ICD</w:t>
            </w:r>
            <w:r>
              <w:rPr>
                <w:sz w:val="20"/>
                <w:szCs w:val="20"/>
              </w:rPr>
              <w:t>-</w:t>
            </w:r>
            <w:r w:rsidRPr="00A413F4">
              <w:rPr>
                <w:sz w:val="20"/>
                <w:szCs w:val="20"/>
              </w:rPr>
              <w:t>9</w:t>
            </w:r>
            <w:r>
              <w:rPr>
                <w:sz w:val="20"/>
                <w:szCs w:val="20"/>
              </w:rPr>
              <w:t>-</w:t>
            </w:r>
            <w:r w:rsidRPr="00A413F4">
              <w:rPr>
                <w:sz w:val="20"/>
                <w:szCs w:val="20"/>
              </w:rPr>
              <w:t>CM code 33.27)</w:t>
            </w:r>
            <w:r>
              <w:rPr>
                <w:sz w:val="20"/>
                <w:szCs w:val="20"/>
              </w:rPr>
              <w:t>,</w:t>
            </w:r>
            <w:r w:rsidRPr="00A413F4">
              <w:rPr>
                <w:sz w:val="20"/>
                <w:szCs w:val="20"/>
              </w:rPr>
              <w:t xml:space="preserve"> or </w:t>
            </w:r>
            <w:r>
              <w:rPr>
                <w:sz w:val="20"/>
                <w:szCs w:val="20"/>
              </w:rPr>
              <w:t>CT</w:t>
            </w:r>
            <w:r w:rsidRPr="00A413F4">
              <w:rPr>
                <w:sz w:val="20"/>
                <w:szCs w:val="20"/>
              </w:rPr>
              <w:t xml:space="preserve"> of the thorax (ICD</w:t>
            </w:r>
            <w:r>
              <w:rPr>
                <w:sz w:val="20"/>
                <w:szCs w:val="20"/>
              </w:rPr>
              <w:t>-</w:t>
            </w:r>
            <w:r w:rsidRPr="00A413F4">
              <w:rPr>
                <w:sz w:val="20"/>
                <w:szCs w:val="20"/>
              </w:rPr>
              <w:t>9</w:t>
            </w:r>
            <w:r>
              <w:rPr>
                <w:sz w:val="20"/>
                <w:szCs w:val="20"/>
              </w:rPr>
              <w:t>-</w:t>
            </w:r>
            <w:r w:rsidRPr="00A413F4">
              <w:rPr>
                <w:sz w:val="20"/>
                <w:szCs w:val="20"/>
              </w:rPr>
              <w:t>CM codes 87.41) performed during an hospitalization or outpatient visit, on or before date of last IPF diagnosis (ICD</w:t>
            </w:r>
            <w:r>
              <w:rPr>
                <w:sz w:val="20"/>
                <w:szCs w:val="20"/>
              </w:rPr>
              <w:t>-</w:t>
            </w:r>
            <w:r w:rsidRPr="00A413F4">
              <w:rPr>
                <w:sz w:val="20"/>
                <w:szCs w:val="20"/>
              </w:rPr>
              <w:t>9</w:t>
            </w:r>
            <w:r>
              <w:rPr>
                <w:sz w:val="20"/>
                <w:szCs w:val="20"/>
              </w:rPr>
              <w:t>-</w:t>
            </w:r>
            <w:r w:rsidRPr="00A413F4">
              <w:rPr>
                <w:sz w:val="20"/>
                <w:szCs w:val="20"/>
              </w:rPr>
              <w:t>CM code 516.3).</w:t>
            </w:r>
          </w:p>
        </w:tc>
        <w:tc>
          <w:tcPr>
            <w:tcW w:w="1559" w:type="dxa"/>
            <w:tcBorders>
              <w:top w:val="single" w:sz="4" w:space="0" w:color="D9D9D9" w:themeColor="background1" w:themeShade="D9"/>
              <w:left w:val="nil"/>
              <w:bottom w:val="single" w:sz="4" w:space="0" w:color="D9D9D9" w:themeColor="background1" w:themeShade="D9"/>
              <w:right w:val="nil"/>
            </w:tcBorders>
          </w:tcPr>
          <w:p w14:paraId="7FCE7049" w14:textId="77777777" w:rsidR="000C57A3" w:rsidRPr="00A413F4" w:rsidRDefault="000C57A3" w:rsidP="00E3259F">
            <w:pPr>
              <w:spacing w:before="10" w:after="10" w:line="240" w:lineRule="auto"/>
              <w:rPr>
                <w:sz w:val="20"/>
                <w:szCs w:val="20"/>
              </w:rPr>
            </w:pPr>
            <w:r w:rsidRPr="00A413F4">
              <w:rPr>
                <w:sz w:val="20"/>
                <w:szCs w:val="20"/>
              </w:rPr>
              <w:lastRenderedPageBreak/>
              <w:t>Both</w:t>
            </w:r>
          </w:p>
        </w:tc>
      </w:tr>
      <w:tr w:rsidR="000C57A3" w:rsidRPr="00A413F4" w14:paraId="0FC1DCFA" w14:textId="77777777" w:rsidTr="000C57A3">
        <w:trPr>
          <w:trHeight w:val="413"/>
        </w:trPr>
        <w:tc>
          <w:tcPr>
            <w:tcW w:w="1757" w:type="dxa"/>
            <w:tcBorders>
              <w:top w:val="single" w:sz="4" w:space="0" w:color="D9D9D9" w:themeColor="background1" w:themeShade="D9"/>
              <w:left w:val="nil"/>
              <w:bottom w:val="single" w:sz="4" w:space="0" w:color="D9D9D9" w:themeColor="background1" w:themeShade="D9"/>
              <w:right w:val="nil"/>
            </w:tcBorders>
            <w:hideMark/>
          </w:tcPr>
          <w:p w14:paraId="4FB14871" w14:textId="77777777" w:rsidR="000C57A3" w:rsidRPr="00A413F4" w:rsidRDefault="000C57A3" w:rsidP="00E3259F">
            <w:pPr>
              <w:spacing w:before="10" w:after="10" w:line="240" w:lineRule="auto"/>
              <w:rPr>
                <w:sz w:val="20"/>
                <w:szCs w:val="20"/>
              </w:rPr>
            </w:pPr>
            <w:r w:rsidRPr="002E61D2">
              <w:rPr>
                <w:sz w:val="20"/>
                <w:szCs w:val="20"/>
              </w:rPr>
              <w:t xml:space="preserve">Hopkins RB, et al. </w:t>
            </w:r>
            <w:r>
              <w:rPr>
                <w:noProof/>
                <w:sz w:val="20"/>
                <w:szCs w:val="20"/>
              </w:rPr>
              <w:t>[7]</w:t>
            </w:r>
          </w:p>
        </w:tc>
        <w:tc>
          <w:tcPr>
            <w:tcW w:w="11591" w:type="dxa"/>
            <w:tcBorders>
              <w:top w:val="single" w:sz="4" w:space="0" w:color="D9D9D9" w:themeColor="background1" w:themeShade="D9"/>
              <w:left w:val="nil"/>
              <w:bottom w:val="single" w:sz="4" w:space="0" w:color="D9D9D9" w:themeColor="background1" w:themeShade="D9"/>
              <w:right w:val="nil"/>
            </w:tcBorders>
          </w:tcPr>
          <w:p w14:paraId="5F34E3ED" w14:textId="77777777" w:rsidR="000C57A3" w:rsidRPr="00A413F4" w:rsidRDefault="000C57A3" w:rsidP="00E3259F">
            <w:pPr>
              <w:spacing w:before="10" w:after="10" w:line="240" w:lineRule="auto"/>
              <w:rPr>
                <w:sz w:val="20"/>
                <w:szCs w:val="20"/>
              </w:rPr>
            </w:pPr>
            <w:r w:rsidRPr="00A413F4">
              <w:rPr>
                <w:b/>
                <w:sz w:val="20"/>
                <w:szCs w:val="20"/>
              </w:rPr>
              <w:t>Broad case definition:</w:t>
            </w:r>
            <w:r w:rsidRPr="00A413F4">
              <w:rPr>
                <w:sz w:val="20"/>
                <w:szCs w:val="20"/>
              </w:rPr>
              <w:t xml:space="preserve"> Excluding cases with an ICD</w:t>
            </w:r>
            <w:r>
              <w:rPr>
                <w:sz w:val="20"/>
                <w:szCs w:val="20"/>
              </w:rPr>
              <w:t>-</w:t>
            </w:r>
            <w:r w:rsidRPr="00A413F4">
              <w:rPr>
                <w:sz w:val="20"/>
                <w:szCs w:val="20"/>
              </w:rPr>
              <w:t>10</w:t>
            </w:r>
            <w:r>
              <w:rPr>
                <w:sz w:val="20"/>
                <w:szCs w:val="20"/>
              </w:rPr>
              <w:t>-</w:t>
            </w:r>
            <w:r w:rsidRPr="00A413F4">
              <w:rPr>
                <w:sz w:val="20"/>
                <w:szCs w:val="20"/>
              </w:rPr>
              <w:t xml:space="preserve">CA code for another ILD after the J84.1 code. </w:t>
            </w:r>
          </w:p>
          <w:p w14:paraId="0B18E2E0" w14:textId="77777777" w:rsidR="000C57A3" w:rsidRPr="00A413F4" w:rsidRDefault="000C57A3" w:rsidP="00E3259F">
            <w:pPr>
              <w:spacing w:before="10" w:after="10" w:line="240" w:lineRule="auto"/>
              <w:rPr>
                <w:sz w:val="20"/>
                <w:szCs w:val="20"/>
              </w:rPr>
            </w:pPr>
            <w:r w:rsidRPr="00A413F4">
              <w:rPr>
                <w:b/>
                <w:sz w:val="20"/>
                <w:szCs w:val="20"/>
              </w:rPr>
              <w:t xml:space="preserve">Specific case definition: </w:t>
            </w:r>
            <w:r w:rsidRPr="00A413F4">
              <w:rPr>
                <w:sz w:val="20"/>
                <w:szCs w:val="20"/>
              </w:rPr>
              <w:t>Further excluded [broad] cases that did not have a code for chest CT, bronchus or lung biopsy, or bronchoscopy prior to establishing a J84.1 code.</w:t>
            </w:r>
          </w:p>
        </w:tc>
        <w:tc>
          <w:tcPr>
            <w:tcW w:w="1559" w:type="dxa"/>
            <w:tcBorders>
              <w:top w:val="single" w:sz="4" w:space="0" w:color="D9D9D9" w:themeColor="background1" w:themeShade="D9"/>
              <w:left w:val="nil"/>
              <w:bottom w:val="single" w:sz="4" w:space="0" w:color="D9D9D9" w:themeColor="background1" w:themeShade="D9"/>
              <w:right w:val="nil"/>
            </w:tcBorders>
          </w:tcPr>
          <w:p w14:paraId="54C474CE" w14:textId="77777777" w:rsidR="000C57A3" w:rsidRPr="00A413F4" w:rsidRDefault="000C57A3" w:rsidP="00E3259F">
            <w:pPr>
              <w:spacing w:before="10" w:after="10" w:line="240" w:lineRule="auto"/>
              <w:rPr>
                <w:sz w:val="20"/>
                <w:szCs w:val="20"/>
              </w:rPr>
            </w:pPr>
            <w:r w:rsidRPr="00A413F4">
              <w:rPr>
                <w:sz w:val="20"/>
                <w:szCs w:val="20"/>
              </w:rPr>
              <w:t>Both</w:t>
            </w:r>
          </w:p>
        </w:tc>
      </w:tr>
      <w:tr w:rsidR="000C57A3" w:rsidRPr="00A413F4" w14:paraId="3C06706A" w14:textId="77777777" w:rsidTr="000C57A3">
        <w:trPr>
          <w:trHeight w:val="413"/>
        </w:trPr>
        <w:tc>
          <w:tcPr>
            <w:tcW w:w="1757" w:type="dxa"/>
            <w:tcBorders>
              <w:top w:val="single" w:sz="4" w:space="0" w:color="D9D9D9" w:themeColor="background1" w:themeShade="D9"/>
              <w:left w:val="nil"/>
              <w:bottom w:val="single" w:sz="4" w:space="0" w:color="D9D9D9" w:themeColor="background1" w:themeShade="D9"/>
              <w:right w:val="nil"/>
            </w:tcBorders>
          </w:tcPr>
          <w:p w14:paraId="1B472A01" w14:textId="77777777" w:rsidR="000C57A3" w:rsidRPr="002E61D2" w:rsidRDefault="000C57A3" w:rsidP="00E3259F">
            <w:pPr>
              <w:spacing w:before="10" w:after="10" w:line="240" w:lineRule="auto"/>
              <w:rPr>
                <w:sz w:val="20"/>
                <w:szCs w:val="20"/>
              </w:rPr>
            </w:pPr>
            <w:r w:rsidRPr="002E61D2">
              <w:rPr>
                <w:sz w:val="20"/>
                <w:szCs w:val="20"/>
              </w:rPr>
              <w:t xml:space="preserve">Hyldgaard C, et al. </w:t>
            </w:r>
            <w:r>
              <w:rPr>
                <w:noProof/>
                <w:sz w:val="20"/>
                <w:szCs w:val="20"/>
              </w:rPr>
              <w:t>[8]</w:t>
            </w:r>
          </w:p>
        </w:tc>
        <w:tc>
          <w:tcPr>
            <w:tcW w:w="11591" w:type="dxa"/>
            <w:tcBorders>
              <w:top w:val="single" w:sz="4" w:space="0" w:color="D9D9D9" w:themeColor="background1" w:themeShade="D9"/>
              <w:left w:val="nil"/>
              <w:bottom w:val="single" w:sz="4" w:space="0" w:color="D9D9D9" w:themeColor="background1" w:themeShade="D9"/>
              <w:right w:val="nil"/>
            </w:tcBorders>
          </w:tcPr>
          <w:p w14:paraId="14233146" w14:textId="77777777" w:rsidR="000C57A3" w:rsidRPr="00A413F4" w:rsidRDefault="000C57A3" w:rsidP="00E3259F">
            <w:pPr>
              <w:spacing w:before="10" w:after="10" w:line="240" w:lineRule="auto"/>
              <w:rPr>
                <w:b/>
                <w:sz w:val="20"/>
                <w:szCs w:val="20"/>
              </w:rPr>
            </w:pPr>
            <w:r w:rsidRPr="00A413F4">
              <w:rPr>
                <w:sz w:val="20"/>
                <w:szCs w:val="20"/>
              </w:rPr>
              <w:t>All available HRCT scans, patient histories</w:t>
            </w:r>
            <w:r>
              <w:rPr>
                <w:sz w:val="20"/>
                <w:szCs w:val="20"/>
              </w:rPr>
              <w:t>,</w:t>
            </w:r>
            <w:r w:rsidRPr="00A413F4">
              <w:rPr>
                <w:sz w:val="20"/>
                <w:szCs w:val="20"/>
              </w:rPr>
              <w:t xml:space="preserve"> and pathological specimens used for disease evaluation were reevaluated according to the ATS/ERS Multidisciplinary International Consensus Classification of the IIPs and the 2011 ATS/ERS/JRS/ALAT criteria for IPF and other standard diagnostic criteria when available. Three radiologists and two pulmonologists specialized in the evaluation of ILDs were involved in the re-evaluation.</w:t>
            </w:r>
          </w:p>
        </w:tc>
        <w:tc>
          <w:tcPr>
            <w:tcW w:w="1559" w:type="dxa"/>
            <w:tcBorders>
              <w:top w:val="single" w:sz="4" w:space="0" w:color="D9D9D9" w:themeColor="background1" w:themeShade="D9"/>
              <w:left w:val="nil"/>
              <w:bottom w:val="single" w:sz="4" w:space="0" w:color="D9D9D9" w:themeColor="background1" w:themeShade="D9"/>
              <w:right w:val="nil"/>
            </w:tcBorders>
          </w:tcPr>
          <w:p w14:paraId="2525F3CB" w14:textId="77777777" w:rsidR="000C57A3" w:rsidRPr="00A413F4" w:rsidRDefault="000C57A3" w:rsidP="00E3259F">
            <w:pPr>
              <w:spacing w:before="10" w:after="10" w:line="240" w:lineRule="auto"/>
              <w:rPr>
                <w:sz w:val="20"/>
                <w:szCs w:val="20"/>
              </w:rPr>
            </w:pPr>
            <w:r w:rsidRPr="00A413F4">
              <w:rPr>
                <w:sz w:val="20"/>
                <w:szCs w:val="20"/>
              </w:rPr>
              <w:t>Narrow</w:t>
            </w:r>
          </w:p>
        </w:tc>
      </w:tr>
      <w:tr w:rsidR="000C57A3" w:rsidRPr="00A413F4" w14:paraId="75C11C6A" w14:textId="77777777" w:rsidTr="000C57A3">
        <w:trPr>
          <w:trHeight w:val="413"/>
        </w:trPr>
        <w:tc>
          <w:tcPr>
            <w:tcW w:w="1757" w:type="dxa"/>
            <w:tcBorders>
              <w:top w:val="single" w:sz="4" w:space="0" w:color="D9D9D9" w:themeColor="background1" w:themeShade="D9"/>
              <w:left w:val="nil"/>
              <w:bottom w:val="single" w:sz="4" w:space="0" w:color="D9D9D9" w:themeColor="background1" w:themeShade="D9"/>
              <w:right w:val="nil"/>
            </w:tcBorders>
          </w:tcPr>
          <w:p w14:paraId="5E1358CA" w14:textId="77777777" w:rsidR="000C57A3" w:rsidRPr="002E61D2" w:rsidRDefault="000C57A3" w:rsidP="00E3259F">
            <w:pPr>
              <w:spacing w:before="10" w:after="10" w:line="240" w:lineRule="auto"/>
              <w:rPr>
                <w:sz w:val="20"/>
                <w:szCs w:val="20"/>
              </w:rPr>
            </w:pPr>
            <w:r w:rsidRPr="002E61D2">
              <w:rPr>
                <w:sz w:val="20"/>
                <w:szCs w:val="20"/>
              </w:rPr>
              <w:t xml:space="preserve">Kaunisto J, et al. </w:t>
            </w:r>
            <w:r>
              <w:rPr>
                <w:noProof/>
                <w:sz w:val="20"/>
                <w:szCs w:val="20"/>
              </w:rPr>
              <w:t>[9]</w:t>
            </w:r>
          </w:p>
        </w:tc>
        <w:tc>
          <w:tcPr>
            <w:tcW w:w="11591" w:type="dxa"/>
            <w:tcBorders>
              <w:top w:val="single" w:sz="4" w:space="0" w:color="D9D9D9" w:themeColor="background1" w:themeShade="D9"/>
              <w:left w:val="nil"/>
              <w:bottom w:val="single" w:sz="4" w:space="0" w:color="D9D9D9" w:themeColor="background1" w:themeShade="D9"/>
              <w:right w:val="nil"/>
            </w:tcBorders>
          </w:tcPr>
          <w:p w14:paraId="274225C2" w14:textId="77777777" w:rsidR="000C57A3" w:rsidRPr="00A413F4" w:rsidRDefault="000C57A3" w:rsidP="00E3259F">
            <w:pPr>
              <w:spacing w:before="10" w:after="10" w:line="240" w:lineRule="auto"/>
              <w:rPr>
                <w:sz w:val="20"/>
                <w:szCs w:val="20"/>
              </w:rPr>
            </w:pPr>
            <w:r w:rsidRPr="00A413F4">
              <w:rPr>
                <w:sz w:val="20"/>
                <w:szCs w:val="20"/>
              </w:rPr>
              <w:t>ICD</w:t>
            </w:r>
            <w:r>
              <w:rPr>
                <w:sz w:val="20"/>
                <w:szCs w:val="20"/>
              </w:rPr>
              <w:t>-</w:t>
            </w:r>
            <w:r w:rsidRPr="00A413F4">
              <w:rPr>
                <w:sz w:val="20"/>
                <w:szCs w:val="20"/>
              </w:rPr>
              <w:t>10 code</w:t>
            </w:r>
            <w:r>
              <w:rPr>
                <w:sz w:val="20"/>
                <w:szCs w:val="20"/>
              </w:rPr>
              <w:t>s</w:t>
            </w:r>
            <w:r w:rsidRPr="00A413F4">
              <w:rPr>
                <w:sz w:val="20"/>
                <w:szCs w:val="20"/>
              </w:rPr>
              <w:t xml:space="preserve"> J84.1 (other interstitial pulmonary diseases with fibrosis) and J84.9 (interstitial pulmonary disease) were used to identify the potential cases. </w:t>
            </w:r>
            <w:r w:rsidRPr="00AC635C">
              <w:rPr>
                <w:bCs/>
                <w:sz w:val="20"/>
                <w:szCs w:val="20"/>
              </w:rPr>
              <w:t>An experienced pulmonary physician evaluated patients’ medical records to assess diagnosis</w:t>
            </w:r>
            <w:r w:rsidRPr="00A413F4">
              <w:rPr>
                <w:sz w:val="20"/>
                <w:szCs w:val="20"/>
              </w:rPr>
              <w:t xml:space="preserve">; 70–80% of patients’ diagnoses did not meet the clinical criteria of </w:t>
            </w:r>
            <w:r>
              <w:rPr>
                <w:sz w:val="20"/>
                <w:szCs w:val="20"/>
              </w:rPr>
              <w:t>IPF</w:t>
            </w:r>
            <w:r w:rsidRPr="00A413F4">
              <w:rPr>
                <w:sz w:val="20"/>
                <w:szCs w:val="20"/>
              </w:rPr>
              <w:t xml:space="preserve"> (unknown exact number of screen failures). Surgical lung biopsy was performed in 27 (22%) patients. For the final total of 111 IPF patients, the mean FVC at diagnosis was 80.4%.</w:t>
            </w:r>
          </w:p>
        </w:tc>
        <w:tc>
          <w:tcPr>
            <w:tcW w:w="1559" w:type="dxa"/>
            <w:tcBorders>
              <w:top w:val="single" w:sz="4" w:space="0" w:color="D9D9D9" w:themeColor="background1" w:themeShade="D9"/>
              <w:left w:val="nil"/>
              <w:bottom w:val="single" w:sz="4" w:space="0" w:color="D9D9D9" w:themeColor="background1" w:themeShade="D9"/>
              <w:right w:val="nil"/>
            </w:tcBorders>
          </w:tcPr>
          <w:p w14:paraId="2FAF5E4A" w14:textId="77777777" w:rsidR="000C57A3" w:rsidRPr="00A413F4" w:rsidRDefault="000C57A3" w:rsidP="00E3259F">
            <w:pPr>
              <w:spacing w:before="10" w:after="10" w:line="240" w:lineRule="auto"/>
              <w:rPr>
                <w:sz w:val="20"/>
                <w:szCs w:val="20"/>
              </w:rPr>
            </w:pPr>
            <w:r w:rsidRPr="00A413F4">
              <w:rPr>
                <w:sz w:val="20"/>
                <w:szCs w:val="20"/>
              </w:rPr>
              <w:t>Specific</w:t>
            </w:r>
          </w:p>
        </w:tc>
      </w:tr>
      <w:tr w:rsidR="000C57A3" w:rsidRPr="00A413F4" w14:paraId="53090E8F" w14:textId="77777777" w:rsidTr="000C57A3">
        <w:trPr>
          <w:trHeight w:val="413"/>
        </w:trPr>
        <w:tc>
          <w:tcPr>
            <w:tcW w:w="1757" w:type="dxa"/>
            <w:tcBorders>
              <w:top w:val="single" w:sz="4" w:space="0" w:color="D9D9D9" w:themeColor="background1" w:themeShade="D9"/>
              <w:left w:val="nil"/>
              <w:bottom w:val="single" w:sz="4" w:space="0" w:color="D9D9D9" w:themeColor="background1" w:themeShade="D9"/>
              <w:right w:val="nil"/>
            </w:tcBorders>
            <w:hideMark/>
          </w:tcPr>
          <w:p w14:paraId="0C6BFF0E" w14:textId="77777777" w:rsidR="000C57A3" w:rsidRPr="002E61D2" w:rsidRDefault="000C57A3" w:rsidP="00E3259F">
            <w:pPr>
              <w:spacing w:before="10" w:after="10" w:line="240" w:lineRule="auto"/>
              <w:rPr>
                <w:sz w:val="20"/>
                <w:szCs w:val="20"/>
              </w:rPr>
            </w:pPr>
            <w:r w:rsidRPr="002E61D2">
              <w:rPr>
                <w:sz w:val="20"/>
                <w:szCs w:val="20"/>
              </w:rPr>
              <w:t xml:space="preserve">Kim SW, et al. </w:t>
            </w:r>
            <w:r>
              <w:rPr>
                <w:noProof/>
                <w:sz w:val="20"/>
                <w:szCs w:val="20"/>
              </w:rPr>
              <w:t>[10]</w:t>
            </w:r>
          </w:p>
        </w:tc>
        <w:tc>
          <w:tcPr>
            <w:tcW w:w="11591" w:type="dxa"/>
            <w:tcBorders>
              <w:top w:val="single" w:sz="4" w:space="0" w:color="D9D9D9" w:themeColor="background1" w:themeShade="D9"/>
              <w:left w:val="nil"/>
              <w:bottom w:val="single" w:sz="4" w:space="0" w:color="D9D9D9" w:themeColor="background1" w:themeShade="D9"/>
              <w:right w:val="nil"/>
            </w:tcBorders>
          </w:tcPr>
          <w:p w14:paraId="262468F8" w14:textId="77777777" w:rsidR="000C57A3" w:rsidRPr="00A413F4" w:rsidRDefault="000C57A3" w:rsidP="00E3259F">
            <w:pPr>
              <w:spacing w:before="10" w:after="10" w:line="240" w:lineRule="auto"/>
              <w:rPr>
                <w:sz w:val="20"/>
                <w:szCs w:val="20"/>
              </w:rPr>
            </w:pPr>
            <w:r w:rsidRPr="00A413F4">
              <w:rPr>
                <w:sz w:val="20"/>
                <w:szCs w:val="20"/>
              </w:rPr>
              <w:t>At least two claims per year under the K</w:t>
            </w:r>
            <w:r>
              <w:rPr>
                <w:sz w:val="20"/>
                <w:szCs w:val="20"/>
              </w:rPr>
              <w:t>-</w:t>
            </w:r>
            <w:r w:rsidRPr="00A413F4">
              <w:rPr>
                <w:sz w:val="20"/>
                <w:szCs w:val="20"/>
              </w:rPr>
              <w:t>J84.18 code (IPF) of the Korean medical care system, using the KCD</w:t>
            </w:r>
            <w:r>
              <w:rPr>
                <w:sz w:val="20"/>
                <w:szCs w:val="20"/>
              </w:rPr>
              <w:t>-</w:t>
            </w:r>
            <w:r w:rsidRPr="00A413F4">
              <w:rPr>
                <w:sz w:val="20"/>
                <w:szCs w:val="20"/>
              </w:rPr>
              <w:t xml:space="preserve">6 codes. The K-J84.18 code classifies RID, and patients assigned this code can obtain </w:t>
            </w:r>
            <w:r>
              <w:rPr>
                <w:sz w:val="20"/>
                <w:szCs w:val="20"/>
              </w:rPr>
              <w:t xml:space="preserve">up to 10% </w:t>
            </w:r>
            <w:r w:rsidRPr="00A413F4">
              <w:rPr>
                <w:sz w:val="20"/>
                <w:szCs w:val="20"/>
              </w:rPr>
              <w:t xml:space="preserve">reduction in medical costs from the NHIS. The hospitals charge the NHIS for the remainder, and if their diagnosis does not meet to the RID diagnostic criteria, hospital costs are refused by the NHIS. Physicians are therefore cautious when making a diagnosis </w:t>
            </w:r>
            <w:r>
              <w:rPr>
                <w:sz w:val="20"/>
                <w:szCs w:val="20"/>
              </w:rPr>
              <w:t xml:space="preserve">of </w:t>
            </w:r>
            <w:r w:rsidRPr="00A413F4">
              <w:rPr>
                <w:sz w:val="20"/>
                <w:szCs w:val="20"/>
              </w:rPr>
              <w:t>RID in Korea. Care of patients assigned the K-J84.18 code is thus managed by the government, which provides high diagnostic validity.</w:t>
            </w:r>
          </w:p>
        </w:tc>
        <w:tc>
          <w:tcPr>
            <w:tcW w:w="1559" w:type="dxa"/>
            <w:tcBorders>
              <w:top w:val="single" w:sz="4" w:space="0" w:color="D9D9D9" w:themeColor="background1" w:themeShade="D9"/>
              <w:left w:val="nil"/>
              <w:bottom w:val="single" w:sz="4" w:space="0" w:color="D9D9D9" w:themeColor="background1" w:themeShade="D9"/>
              <w:right w:val="nil"/>
            </w:tcBorders>
          </w:tcPr>
          <w:p w14:paraId="5DDBC45D" w14:textId="77777777" w:rsidR="000C57A3" w:rsidRPr="00A413F4" w:rsidRDefault="000C57A3" w:rsidP="00E3259F">
            <w:pPr>
              <w:spacing w:before="10" w:after="10" w:line="240" w:lineRule="auto"/>
              <w:rPr>
                <w:sz w:val="20"/>
                <w:szCs w:val="20"/>
              </w:rPr>
            </w:pPr>
            <w:r w:rsidRPr="00A413F4">
              <w:rPr>
                <w:sz w:val="20"/>
                <w:szCs w:val="20"/>
              </w:rPr>
              <w:t>Specific</w:t>
            </w:r>
          </w:p>
        </w:tc>
      </w:tr>
      <w:tr w:rsidR="000C57A3" w:rsidRPr="00A413F4" w14:paraId="66B4DFB7" w14:textId="77777777" w:rsidTr="000C57A3">
        <w:trPr>
          <w:trHeight w:val="413"/>
        </w:trPr>
        <w:tc>
          <w:tcPr>
            <w:tcW w:w="1757" w:type="dxa"/>
            <w:tcBorders>
              <w:top w:val="single" w:sz="4" w:space="0" w:color="D9D9D9" w:themeColor="background1" w:themeShade="D9"/>
              <w:left w:val="nil"/>
              <w:bottom w:val="single" w:sz="4" w:space="0" w:color="D9D9D9" w:themeColor="background1" w:themeShade="D9"/>
              <w:right w:val="nil"/>
            </w:tcBorders>
            <w:hideMark/>
          </w:tcPr>
          <w:p w14:paraId="1D805792" w14:textId="77777777" w:rsidR="000C57A3" w:rsidRPr="002E61D2" w:rsidRDefault="000C57A3" w:rsidP="00E3259F">
            <w:pPr>
              <w:spacing w:before="10" w:after="10" w:line="240" w:lineRule="auto"/>
              <w:rPr>
                <w:sz w:val="20"/>
                <w:szCs w:val="20"/>
              </w:rPr>
            </w:pPr>
            <w:r w:rsidRPr="002E61D2">
              <w:rPr>
                <w:sz w:val="20"/>
                <w:szCs w:val="20"/>
              </w:rPr>
              <w:t xml:space="preserve">Kondoh S, et al. </w:t>
            </w:r>
            <w:r>
              <w:rPr>
                <w:noProof/>
                <w:sz w:val="20"/>
                <w:szCs w:val="20"/>
              </w:rPr>
              <w:t>[11]</w:t>
            </w:r>
          </w:p>
        </w:tc>
        <w:tc>
          <w:tcPr>
            <w:tcW w:w="11591" w:type="dxa"/>
            <w:tcBorders>
              <w:top w:val="single" w:sz="4" w:space="0" w:color="D9D9D9" w:themeColor="background1" w:themeShade="D9"/>
              <w:left w:val="nil"/>
              <w:bottom w:val="single" w:sz="4" w:space="0" w:color="D9D9D9" w:themeColor="background1" w:themeShade="D9"/>
              <w:right w:val="nil"/>
            </w:tcBorders>
          </w:tcPr>
          <w:p w14:paraId="5FAC4AC9" w14:textId="77777777" w:rsidR="000C57A3" w:rsidRPr="00A413F4" w:rsidRDefault="000C57A3" w:rsidP="00E3259F">
            <w:pPr>
              <w:spacing w:before="10" w:after="10" w:line="240" w:lineRule="auto"/>
              <w:rPr>
                <w:sz w:val="20"/>
                <w:szCs w:val="20"/>
              </w:rPr>
            </w:pPr>
            <w:r w:rsidRPr="00A413F4">
              <w:rPr>
                <w:sz w:val="20"/>
                <w:szCs w:val="20"/>
              </w:rPr>
              <w:t xml:space="preserve">Physicians who have made a diagnosis of IPF submit the clinical records, HRCT findings, and the result of pathologic diagnosis (when a surgical biopsy has been performed) to the local municipality. A committee comprising three pulmonologists specialized in </w:t>
            </w:r>
            <w:r>
              <w:rPr>
                <w:sz w:val="20"/>
                <w:szCs w:val="20"/>
              </w:rPr>
              <w:t>ILD</w:t>
            </w:r>
            <w:r w:rsidRPr="00A413F4">
              <w:rPr>
                <w:sz w:val="20"/>
                <w:szCs w:val="20"/>
              </w:rPr>
              <w:t xml:space="preserve"> examines each case and grants certificates of medical benefit to those patients who satisfy the diagnostic criteria of IPF.</w:t>
            </w:r>
          </w:p>
        </w:tc>
        <w:tc>
          <w:tcPr>
            <w:tcW w:w="1559" w:type="dxa"/>
            <w:tcBorders>
              <w:top w:val="single" w:sz="4" w:space="0" w:color="D9D9D9" w:themeColor="background1" w:themeShade="D9"/>
              <w:left w:val="nil"/>
              <w:bottom w:val="single" w:sz="4" w:space="0" w:color="D9D9D9" w:themeColor="background1" w:themeShade="D9"/>
              <w:right w:val="nil"/>
            </w:tcBorders>
          </w:tcPr>
          <w:p w14:paraId="6FBDFD8C" w14:textId="77777777" w:rsidR="000C57A3" w:rsidRPr="00A413F4" w:rsidRDefault="000C57A3" w:rsidP="00E3259F">
            <w:pPr>
              <w:spacing w:before="10" w:after="10" w:line="240" w:lineRule="auto"/>
              <w:rPr>
                <w:sz w:val="20"/>
                <w:szCs w:val="20"/>
              </w:rPr>
            </w:pPr>
            <w:r w:rsidRPr="00A413F4">
              <w:rPr>
                <w:sz w:val="20"/>
                <w:szCs w:val="20"/>
              </w:rPr>
              <w:t>Specific</w:t>
            </w:r>
          </w:p>
        </w:tc>
      </w:tr>
      <w:tr w:rsidR="000C57A3" w:rsidRPr="00A413F4" w14:paraId="7CA49D9D" w14:textId="77777777" w:rsidTr="000C57A3">
        <w:trPr>
          <w:trHeight w:val="413"/>
        </w:trPr>
        <w:tc>
          <w:tcPr>
            <w:tcW w:w="1757" w:type="dxa"/>
            <w:tcBorders>
              <w:top w:val="single" w:sz="4" w:space="0" w:color="D9D9D9" w:themeColor="background1" w:themeShade="D9"/>
              <w:left w:val="nil"/>
              <w:bottom w:val="single" w:sz="4" w:space="0" w:color="D9D9D9" w:themeColor="background1" w:themeShade="D9"/>
              <w:right w:val="nil"/>
            </w:tcBorders>
          </w:tcPr>
          <w:p w14:paraId="43F7530F" w14:textId="77777777" w:rsidR="000C57A3" w:rsidRPr="002E61D2" w:rsidRDefault="000C57A3" w:rsidP="00E3259F">
            <w:pPr>
              <w:spacing w:before="10" w:after="10" w:line="240" w:lineRule="auto"/>
              <w:rPr>
                <w:sz w:val="20"/>
                <w:szCs w:val="20"/>
              </w:rPr>
            </w:pPr>
            <w:r w:rsidRPr="002E61D2">
              <w:rPr>
                <w:sz w:val="20"/>
                <w:szCs w:val="20"/>
              </w:rPr>
              <w:t xml:space="preserve">Lai CC, et al. </w:t>
            </w:r>
            <w:r>
              <w:rPr>
                <w:noProof/>
                <w:sz w:val="20"/>
                <w:szCs w:val="20"/>
              </w:rPr>
              <w:t>[12]</w:t>
            </w:r>
          </w:p>
        </w:tc>
        <w:tc>
          <w:tcPr>
            <w:tcW w:w="11591" w:type="dxa"/>
            <w:tcBorders>
              <w:top w:val="single" w:sz="4" w:space="0" w:color="D9D9D9" w:themeColor="background1" w:themeShade="D9"/>
              <w:left w:val="nil"/>
              <w:bottom w:val="single" w:sz="4" w:space="0" w:color="D9D9D9" w:themeColor="background1" w:themeShade="D9"/>
              <w:right w:val="nil"/>
            </w:tcBorders>
          </w:tcPr>
          <w:p w14:paraId="023A4FA7" w14:textId="77777777" w:rsidR="000C57A3" w:rsidRPr="00A413F4" w:rsidRDefault="000C57A3" w:rsidP="00E3259F">
            <w:pPr>
              <w:spacing w:before="10" w:after="10" w:line="240" w:lineRule="auto"/>
              <w:rPr>
                <w:sz w:val="20"/>
                <w:szCs w:val="20"/>
              </w:rPr>
            </w:pPr>
            <w:r w:rsidRPr="00A413F4">
              <w:rPr>
                <w:b/>
                <w:sz w:val="20"/>
                <w:szCs w:val="20"/>
              </w:rPr>
              <w:t>Broad case definition</w:t>
            </w:r>
            <w:r w:rsidRPr="00A413F4">
              <w:rPr>
                <w:sz w:val="20"/>
                <w:szCs w:val="20"/>
              </w:rPr>
              <w:t>: At least one claim with IPF diagnosis (ICD</w:t>
            </w:r>
            <w:r>
              <w:rPr>
                <w:sz w:val="20"/>
                <w:szCs w:val="20"/>
              </w:rPr>
              <w:t>-</w:t>
            </w:r>
            <w:r w:rsidRPr="00A413F4">
              <w:rPr>
                <w:sz w:val="20"/>
                <w:szCs w:val="20"/>
              </w:rPr>
              <w:t>9</w:t>
            </w:r>
            <w:r>
              <w:rPr>
                <w:sz w:val="20"/>
                <w:szCs w:val="20"/>
              </w:rPr>
              <w:t>-</w:t>
            </w:r>
            <w:r w:rsidRPr="00A413F4">
              <w:rPr>
                <w:sz w:val="20"/>
                <w:szCs w:val="20"/>
              </w:rPr>
              <w:t>CM code 516.3) + no claim with diagnosis for any other interstitial lung diseases since the day of IPF diagnosis (the time of confirming IPF incidence was the date of the first claim meeting this condition) + aged ≥18 years at the time of confirming IPF incidence.</w:t>
            </w:r>
          </w:p>
          <w:p w14:paraId="120E6E0C" w14:textId="77777777" w:rsidR="000C57A3" w:rsidRPr="00A413F4" w:rsidRDefault="000C57A3" w:rsidP="00E3259F">
            <w:pPr>
              <w:spacing w:before="10" w:after="10" w:line="240" w:lineRule="auto"/>
              <w:rPr>
                <w:sz w:val="20"/>
                <w:szCs w:val="20"/>
              </w:rPr>
            </w:pPr>
            <w:r w:rsidRPr="00A413F4">
              <w:rPr>
                <w:b/>
                <w:sz w:val="20"/>
                <w:szCs w:val="20"/>
              </w:rPr>
              <w:t>Specific case definition</w:t>
            </w:r>
            <w:r w:rsidRPr="00A413F4">
              <w:rPr>
                <w:sz w:val="20"/>
                <w:szCs w:val="20"/>
              </w:rPr>
              <w:t xml:space="preserve">: All conditions for the broad definition were satisfied + at least one NHI code for surgical lung biopsy, transbronchial lung biopsy, or </w:t>
            </w:r>
            <w:r>
              <w:rPr>
                <w:sz w:val="20"/>
                <w:szCs w:val="20"/>
              </w:rPr>
              <w:t>CT</w:t>
            </w:r>
            <w:r w:rsidRPr="00A413F4">
              <w:rPr>
                <w:sz w:val="20"/>
                <w:szCs w:val="20"/>
              </w:rPr>
              <w:t xml:space="preserve"> of the thorax before or on the day of IPF diagnosis (the time of confirming IPF incidence was “the date of the first claim meeting this condition,</w:t>
            </w:r>
            <w:r>
              <w:rPr>
                <w:sz w:val="20"/>
                <w:szCs w:val="20"/>
              </w:rPr>
              <w:t>”</w:t>
            </w:r>
            <w:r w:rsidRPr="00A413F4">
              <w:rPr>
                <w:sz w:val="20"/>
                <w:szCs w:val="20"/>
              </w:rPr>
              <w:t xml:space="preserve"> which might be later than the time for IPF incidence under the broad definition).</w:t>
            </w:r>
          </w:p>
        </w:tc>
        <w:tc>
          <w:tcPr>
            <w:tcW w:w="1559" w:type="dxa"/>
            <w:tcBorders>
              <w:top w:val="single" w:sz="4" w:space="0" w:color="D9D9D9" w:themeColor="background1" w:themeShade="D9"/>
              <w:left w:val="nil"/>
              <w:bottom w:val="single" w:sz="4" w:space="0" w:color="D9D9D9" w:themeColor="background1" w:themeShade="D9"/>
              <w:right w:val="nil"/>
            </w:tcBorders>
          </w:tcPr>
          <w:p w14:paraId="4EA07490" w14:textId="77777777" w:rsidR="000C57A3" w:rsidRPr="00A413F4" w:rsidRDefault="000C57A3" w:rsidP="00E3259F">
            <w:pPr>
              <w:spacing w:before="10" w:after="10" w:line="240" w:lineRule="auto"/>
              <w:rPr>
                <w:sz w:val="20"/>
                <w:szCs w:val="20"/>
              </w:rPr>
            </w:pPr>
            <w:r w:rsidRPr="00A413F4">
              <w:rPr>
                <w:sz w:val="20"/>
                <w:szCs w:val="20"/>
              </w:rPr>
              <w:t>Both</w:t>
            </w:r>
          </w:p>
        </w:tc>
      </w:tr>
      <w:tr w:rsidR="000C57A3" w:rsidRPr="00A413F4" w14:paraId="7E4472E2" w14:textId="77777777" w:rsidTr="000C57A3">
        <w:trPr>
          <w:trHeight w:val="413"/>
        </w:trPr>
        <w:tc>
          <w:tcPr>
            <w:tcW w:w="1757" w:type="dxa"/>
            <w:tcBorders>
              <w:top w:val="single" w:sz="4" w:space="0" w:color="D9D9D9" w:themeColor="background1" w:themeShade="D9"/>
              <w:left w:val="nil"/>
              <w:bottom w:val="single" w:sz="4" w:space="0" w:color="D9D9D9" w:themeColor="background1" w:themeShade="D9"/>
              <w:right w:val="nil"/>
            </w:tcBorders>
          </w:tcPr>
          <w:p w14:paraId="523F800D" w14:textId="77777777" w:rsidR="000C57A3" w:rsidRPr="002E61D2" w:rsidRDefault="000C57A3" w:rsidP="00E3259F">
            <w:pPr>
              <w:spacing w:before="10" w:after="10" w:line="240" w:lineRule="auto"/>
              <w:rPr>
                <w:sz w:val="20"/>
                <w:szCs w:val="20"/>
              </w:rPr>
            </w:pPr>
            <w:r w:rsidRPr="002E61D2">
              <w:rPr>
                <w:sz w:val="20"/>
                <w:szCs w:val="20"/>
              </w:rPr>
              <w:t xml:space="preserve">Lee HE, et al. </w:t>
            </w:r>
            <w:r>
              <w:rPr>
                <w:noProof/>
                <w:sz w:val="20"/>
                <w:szCs w:val="20"/>
              </w:rPr>
              <w:t>[13]</w:t>
            </w:r>
          </w:p>
        </w:tc>
        <w:tc>
          <w:tcPr>
            <w:tcW w:w="11591" w:type="dxa"/>
            <w:tcBorders>
              <w:top w:val="single" w:sz="4" w:space="0" w:color="D9D9D9" w:themeColor="background1" w:themeShade="D9"/>
              <w:left w:val="nil"/>
              <w:bottom w:val="single" w:sz="4" w:space="0" w:color="D9D9D9" w:themeColor="background1" w:themeShade="D9"/>
              <w:right w:val="nil"/>
            </w:tcBorders>
          </w:tcPr>
          <w:p w14:paraId="692061D7" w14:textId="77777777" w:rsidR="000C57A3" w:rsidRPr="00A413F4" w:rsidRDefault="000C57A3" w:rsidP="00E3259F">
            <w:pPr>
              <w:spacing w:before="10" w:after="10" w:line="240" w:lineRule="auto"/>
              <w:rPr>
                <w:sz w:val="20"/>
                <w:szCs w:val="20"/>
              </w:rPr>
            </w:pPr>
            <w:r w:rsidRPr="00A413F4">
              <w:rPr>
                <w:sz w:val="20"/>
                <w:szCs w:val="20"/>
              </w:rPr>
              <w:t>Patients with IPF were defined as those with a disease code of K</w:t>
            </w:r>
            <w:r>
              <w:rPr>
                <w:sz w:val="20"/>
                <w:szCs w:val="20"/>
              </w:rPr>
              <w:t>-</w:t>
            </w:r>
            <w:r w:rsidRPr="00A413F4">
              <w:rPr>
                <w:sz w:val="20"/>
                <w:szCs w:val="20"/>
              </w:rPr>
              <w:t>J84.18 (other interstitial pulmonary diseases with fibrosis). For certain rare diseases, including IPF (K</w:t>
            </w:r>
            <w:r>
              <w:rPr>
                <w:sz w:val="20"/>
                <w:szCs w:val="20"/>
              </w:rPr>
              <w:t>-</w:t>
            </w:r>
            <w:r w:rsidRPr="00A413F4">
              <w:rPr>
                <w:sz w:val="20"/>
                <w:szCs w:val="20"/>
              </w:rPr>
              <w:t xml:space="preserve">J84.18), the NHI operates a RID registration program. Beginning on 1 September 2009, all patients with RIDs are offered reductions in medical expenses when their diagnoses are certified by physicians based on designated criteria. Claims with diagnoses of RIDs are investigated by the NHI and then integrated into the Health Insurance and Review Agency database. A person newly diagnosed </w:t>
            </w:r>
            <w:r w:rsidRPr="00A413F4">
              <w:rPr>
                <w:sz w:val="20"/>
                <w:szCs w:val="20"/>
              </w:rPr>
              <w:lastRenderedPageBreak/>
              <w:t>with IIP in a calendar year was defined as an incident case. As previous prevalence may disturb incidence, the clearance period was set at 2 years. Incident cases thus included only patients newly diagnosed in calendar years 2011 and 2012. Data from 2013 were excluded, as some of these patients visited the outpatient service for IIP just once, a criterion for exclusion, but their medical utilization during the next year could not be followed up.</w:t>
            </w:r>
          </w:p>
        </w:tc>
        <w:tc>
          <w:tcPr>
            <w:tcW w:w="1559" w:type="dxa"/>
            <w:tcBorders>
              <w:top w:val="single" w:sz="4" w:space="0" w:color="D9D9D9" w:themeColor="background1" w:themeShade="D9"/>
              <w:left w:val="nil"/>
              <w:bottom w:val="single" w:sz="4" w:space="0" w:color="D9D9D9" w:themeColor="background1" w:themeShade="D9"/>
              <w:right w:val="nil"/>
            </w:tcBorders>
          </w:tcPr>
          <w:p w14:paraId="1A565D42" w14:textId="77777777" w:rsidR="000C57A3" w:rsidRPr="00A413F4" w:rsidRDefault="000C57A3" w:rsidP="00E3259F">
            <w:pPr>
              <w:spacing w:before="10" w:after="10" w:line="240" w:lineRule="auto"/>
              <w:rPr>
                <w:sz w:val="20"/>
                <w:szCs w:val="20"/>
              </w:rPr>
            </w:pPr>
            <w:r w:rsidRPr="00A413F4">
              <w:rPr>
                <w:sz w:val="20"/>
                <w:szCs w:val="20"/>
              </w:rPr>
              <w:lastRenderedPageBreak/>
              <w:t>Specific</w:t>
            </w:r>
          </w:p>
        </w:tc>
      </w:tr>
      <w:tr w:rsidR="000C57A3" w:rsidRPr="00A413F4" w14:paraId="4004AE2D" w14:textId="77777777" w:rsidTr="000C57A3">
        <w:trPr>
          <w:trHeight w:val="413"/>
        </w:trPr>
        <w:tc>
          <w:tcPr>
            <w:tcW w:w="1757" w:type="dxa"/>
            <w:tcBorders>
              <w:top w:val="single" w:sz="4" w:space="0" w:color="D9D9D9" w:themeColor="background1" w:themeShade="D9"/>
              <w:left w:val="nil"/>
              <w:bottom w:val="single" w:sz="4" w:space="0" w:color="D9D9D9" w:themeColor="background1" w:themeShade="D9"/>
              <w:right w:val="nil"/>
            </w:tcBorders>
            <w:hideMark/>
          </w:tcPr>
          <w:p w14:paraId="22F83400" w14:textId="77777777" w:rsidR="000C57A3" w:rsidRPr="002E61D2" w:rsidRDefault="000C57A3" w:rsidP="00E3259F">
            <w:pPr>
              <w:spacing w:before="10" w:after="10" w:line="240" w:lineRule="auto"/>
              <w:rPr>
                <w:sz w:val="20"/>
                <w:szCs w:val="20"/>
              </w:rPr>
            </w:pPr>
            <w:r w:rsidRPr="002E61D2">
              <w:rPr>
                <w:sz w:val="20"/>
                <w:szCs w:val="20"/>
              </w:rPr>
              <w:t xml:space="preserve">Natsuizaka M, et al. </w:t>
            </w:r>
            <w:r>
              <w:rPr>
                <w:noProof/>
                <w:sz w:val="20"/>
                <w:szCs w:val="20"/>
              </w:rPr>
              <w:t>[14]</w:t>
            </w:r>
          </w:p>
        </w:tc>
        <w:tc>
          <w:tcPr>
            <w:tcW w:w="11591" w:type="dxa"/>
            <w:tcBorders>
              <w:top w:val="single" w:sz="4" w:space="0" w:color="D9D9D9" w:themeColor="background1" w:themeShade="D9"/>
              <w:left w:val="nil"/>
              <w:bottom w:val="single" w:sz="4" w:space="0" w:color="D9D9D9" w:themeColor="background1" w:themeShade="D9"/>
              <w:right w:val="nil"/>
            </w:tcBorders>
          </w:tcPr>
          <w:p w14:paraId="26EFAD0F" w14:textId="77777777" w:rsidR="000C57A3" w:rsidRPr="00A413F4" w:rsidRDefault="000C57A3" w:rsidP="00E3259F">
            <w:pPr>
              <w:spacing w:before="10" w:after="10" w:line="240" w:lineRule="auto"/>
              <w:rPr>
                <w:sz w:val="20"/>
                <w:szCs w:val="20"/>
              </w:rPr>
            </w:pPr>
            <w:r w:rsidRPr="00A413F4">
              <w:rPr>
                <w:sz w:val="20"/>
                <w:szCs w:val="20"/>
              </w:rPr>
              <w:t>Patients with certificate of medical benefit for IPF between 2003</w:t>
            </w:r>
            <w:r>
              <w:rPr>
                <w:sz w:val="20"/>
                <w:szCs w:val="20"/>
              </w:rPr>
              <w:t xml:space="preserve"> and </w:t>
            </w:r>
            <w:r w:rsidRPr="00A413F4">
              <w:rPr>
                <w:sz w:val="20"/>
                <w:szCs w:val="20"/>
              </w:rPr>
              <w:t xml:space="preserve">2007. </w:t>
            </w:r>
          </w:p>
        </w:tc>
        <w:tc>
          <w:tcPr>
            <w:tcW w:w="1559" w:type="dxa"/>
            <w:tcBorders>
              <w:top w:val="single" w:sz="4" w:space="0" w:color="D9D9D9" w:themeColor="background1" w:themeShade="D9"/>
              <w:left w:val="nil"/>
              <w:bottom w:val="single" w:sz="4" w:space="0" w:color="D9D9D9" w:themeColor="background1" w:themeShade="D9"/>
              <w:right w:val="nil"/>
            </w:tcBorders>
          </w:tcPr>
          <w:p w14:paraId="53CECFBF" w14:textId="77777777" w:rsidR="000C57A3" w:rsidRPr="00A413F4" w:rsidRDefault="000C57A3" w:rsidP="00E3259F">
            <w:pPr>
              <w:spacing w:before="10" w:after="10" w:line="240" w:lineRule="auto"/>
              <w:rPr>
                <w:sz w:val="20"/>
                <w:szCs w:val="20"/>
              </w:rPr>
            </w:pPr>
            <w:r w:rsidRPr="00A413F4">
              <w:rPr>
                <w:sz w:val="20"/>
                <w:szCs w:val="20"/>
              </w:rPr>
              <w:t>Specific</w:t>
            </w:r>
          </w:p>
        </w:tc>
      </w:tr>
      <w:tr w:rsidR="000C57A3" w:rsidRPr="00A413F4" w14:paraId="33F8CA45" w14:textId="77777777" w:rsidTr="000C57A3">
        <w:trPr>
          <w:trHeight w:val="413"/>
        </w:trPr>
        <w:tc>
          <w:tcPr>
            <w:tcW w:w="1757" w:type="dxa"/>
            <w:tcBorders>
              <w:top w:val="single" w:sz="4" w:space="0" w:color="D9D9D9" w:themeColor="background1" w:themeShade="D9"/>
              <w:left w:val="nil"/>
              <w:bottom w:val="single" w:sz="4" w:space="0" w:color="D9D9D9" w:themeColor="background1" w:themeShade="D9"/>
              <w:right w:val="nil"/>
            </w:tcBorders>
          </w:tcPr>
          <w:p w14:paraId="0E9ABB62" w14:textId="77777777" w:rsidR="000C57A3" w:rsidRPr="002E61D2" w:rsidRDefault="000C57A3" w:rsidP="00E3259F">
            <w:pPr>
              <w:spacing w:before="10" w:after="10" w:line="240" w:lineRule="auto"/>
              <w:rPr>
                <w:sz w:val="20"/>
                <w:szCs w:val="20"/>
              </w:rPr>
            </w:pPr>
            <w:r w:rsidRPr="002E61D2">
              <w:rPr>
                <w:sz w:val="20"/>
                <w:szCs w:val="20"/>
              </w:rPr>
              <w:t xml:space="preserve">Raghu G, et al. </w:t>
            </w:r>
            <w:r>
              <w:rPr>
                <w:noProof/>
                <w:sz w:val="20"/>
                <w:szCs w:val="20"/>
              </w:rPr>
              <w:t>[15, 16]</w:t>
            </w:r>
          </w:p>
        </w:tc>
        <w:tc>
          <w:tcPr>
            <w:tcW w:w="11591" w:type="dxa"/>
            <w:tcBorders>
              <w:top w:val="single" w:sz="4" w:space="0" w:color="D9D9D9" w:themeColor="background1" w:themeShade="D9"/>
              <w:left w:val="nil"/>
              <w:bottom w:val="single" w:sz="4" w:space="0" w:color="D9D9D9" w:themeColor="background1" w:themeShade="D9"/>
              <w:right w:val="nil"/>
            </w:tcBorders>
          </w:tcPr>
          <w:p w14:paraId="61135992" w14:textId="77777777" w:rsidR="000C57A3" w:rsidRPr="00A413F4" w:rsidRDefault="000C57A3" w:rsidP="00E3259F">
            <w:pPr>
              <w:spacing w:before="10" w:after="10" w:line="240" w:lineRule="auto"/>
              <w:rPr>
                <w:sz w:val="20"/>
                <w:szCs w:val="20"/>
              </w:rPr>
            </w:pPr>
            <w:r w:rsidRPr="00A413F4">
              <w:rPr>
                <w:b/>
                <w:sz w:val="20"/>
                <w:szCs w:val="20"/>
              </w:rPr>
              <w:t>Broad case definition</w:t>
            </w:r>
            <w:r w:rsidRPr="00A413F4">
              <w:rPr>
                <w:sz w:val="20"/>
                <w:szCs w:val="20"/>
              </w:rPr>
              <w:t>: Excluded those with a claim for ICD</w:t>
            </w:r>
            <w:r>
              <w:rPr>
                <w:sz w:val="20"/>
                <w:szCs w:val="20"/>
              </w:rPr>
              <w:t>-</w:t>
            </w:r>
            <w:r w:rsidRPr="00A413F4">
              <w:rPr>
                <w:sz w:val="20"/>
                <w:szCs w:val="20"/>
              </w:rPr>
              <w:t>9 (515) on or after the quarter of the last claim for ICD</w:t>
            </w:r>
            <w:r>
              <w:rPr>
                <w:sz w:val="20"/>
                <w:szCs w:val="20"/>
              </w:rPr>
              <w:t>-</w:t>
            </w:r>
            <w:r w:rsidRPr="00A413F4">
              <w:rPr>
                <w:sz w:val="20"/>
                <w:szCs w:val="20"/>
              </w:rPr>
              <w:t>9</w:t>
            </w:r>
            <w:r>
              <w:rPr>
                <w:sz w:val="20"/>
                <w:szCs w:val="20"/>
              </w:rPr>
              <w:t>-CM</w:t>
            </w:r>
            <w:r w:rsidRPr="00A413F4">
              <w:rPr>
                <w:sz w:val="20"/>
                <w:szCs w:val="20"/>
              </w:rPr>
              <w:t xml:space="preserve"> (516.3).</w:t>
            </w:r>
          </w:p>
          <w:p w14:paraId="3E600E01" w14:textId="77777777" w:rsidR="000C57A3" w:rsidRPr="00A413F4" w:rsidRDefault="000C57A3" w:rsidP="00E3259F">
            <w:pPr>
              <w:spacing w:before="10" w:after="10" w:line="240" w:lineRule="auto"/>
              <w:rPr>
                <w:sz w:val="20"/>
                <w:szCs w:val="20"/>
              </w:rPr>
            </w:pPr>
            <w:r w:rsidRPr="00A413F4">
              <w:rPr>
                <w:b/>
                <w:sz w:val="20"/>
                <w:szCs w:val="20"/>
              </w:rPr>
              <w:t>Specific case definition:</w:t>
            </w:r>
            <w:r w:rsidRPr="00A413F4">
              <w:rPr>
                <w:sz w:val="20"/>
                <w:szCs w:val="20"/>
              </w:rPr>
              <w:t xml:space="preserve"> Further exclude broad cases with no claim for a surgical lung biopsy, transbronchial lung biopsy, or CT scan of the thorax before the last 516.3 (idiopathic fibrosing alveolitis).</w:t>
            </w:r>
          </w:p>
        </w:tc>
        <w:tc>
          <w:tcPr>
            <w:tcW w:w="1559" w:type="dxa"/>
            <w:tcBorders>
              <w:top w:val="single" w:sz="4" w:space="0" w:color="D9D9D9" w:themeColor="background1" w:themeShade="D9"/>
              <w:left w:val="nil"/>
              <w:bottom w:val="single" w:sz="4" w:space="0" w:color="D9D9D9" w:themeColor="background1" w:themeShade="D9"/>
              <w:right w:val="nil"/>
            </w:tcBorders>
          </w:tcPr>
          <w:p w14:paraId="06061FA6" w14:textId="77777777" w:rsidR="000C57A3" w:rsidRPr="00A413F4" w:rsidRDefault="000C57A3" w:rsidP="00E3259F">
            <w:pPr>
              <w:spacing w:before="10" w:after="10" w:line="240" w:lineRule="auto"/>
              <w:rPr>
                <w:sz w:val="20"/>
                <w:szCs w:val="20"/>
              </w:rPr>
            </w:pPr>
            <w:r w:rsidRPr="00A413F4">
              <w:rPr>
                <w:sz w:val="20"/>
                <w:szCs w:val="20"/>
              </w:rPr>
              <w:t>Both</w:t>
            </w:r>
          </w:p>
        </w:tc>
      </w:tr>
      <w:tr w:rsidR="000C57A3" w:rsidRPr="00A413F4" w14:paraId="56F9A15B" w14:textId="77777777" w:rsidTr="000C57A3">
        <w:trPr>
          <w:trHeight w:val="413"/>
        </w:trPr>
        <w:tc>
          <w:tcPr>
            <w:tcW w:w="1757" w:type="dxa"/>
            <w:tcBorders>
              <w:top w:val="single" w:sz="4" w:space="0" w:color="D9D9D9" w:themeColor="background1" w:themeShade="D9"/>
              <w:left w:val="nil"/>
              <w:bottom w:val="single" w:sz="4" w:space="0" w:color="D9D9D9" w:themeColor="background1" w:themeShade="D9"/>
              <w:right w:val="nil"/>
            </w:tcBorders>
            <w:hideMark/>
          </w:tcPr>
          <w:p w14:paraId="6A747DEC" w14:textId="77777777" w:rsidR="000C57A3" w:rsidRPr="002E61D2" w:rsidRDefault="000C57A3" w:rsidP="00E3259F">
            <w:pPr>
              <w:spacing w:before="10" w:after="10" w:line="240" w:lineRule="auto"/>
              <w:rPr>
                <w:sz w:val="20"/>
                <w:szCs w:val="20"/>
              </w:rPr>
            </w:pPr>
            <w:r w:rsidRPr="002E61D2">
              <w:rPr>
                <w:sz w:val="20"/>
                <w:szCs w:val="20"/>
              </w:rPr>
              <w:t xml:space="preserve">Raimundo K, et al. </w:t>
            </w:r>
            <w:r>
              <w:rPr>
                <w:noProof/>
                <w:sz w:val="20"/>
                <w:szCs w:val="20"/>
              </w:rPr>
              <w:t>[17]</w:t>
            </w:r>
          </w:p>
        </w:tc>
        <w:tc>
          <w:tcPr>
            <w:tcW w:w="11591" w:type="dxa"/>
            <w:tcBorders>
              <w:top w:val="single" w:sz="4" w:space="0" w:color="D9D9D9" w:themeColor="background1" w:themeShade="D9"/>
              <w:left w:val="nil"/>
              <w:bottom w:val="single" w:sz="4" w:space="0" w:color="D9D9D9" w:themeColor="background1" w:themeShade="D9"/>
              <w:right w:val="nil"/>
            </w:tcBorders>
          </w:tcPr>
          <w:p w14:paraId="120FC42B" w14:textId="77777777" w:rsidR="000C57A3" w:rsidRPr="00A413F4" w:rsidRDefault="000C57A3" w:rsidP="00E3259F">
            <w:pPr>
              <w:spacing w:before="10" w:after="10" w:line="240" w:lineRule="auto"/>
              <w:rPr>
                <w:sz w:val="20"/>
                <w:szCs w:val="20"/>
              </w:rPr>
            </w:pPr>
            <w:r w:rsidRPr="00A413F4">
              <w:rPr>
                <w:sz w:val="20"/>
                <w:szCs w:val="20"/>
              </w:rPr>
              <w:t>At least one inpatient claim or two outpatient claims anytime in that calendar year with IPF coded as ICD</w:t>
            </w:r>
            <w:r>
              <w:rPr>
                <w:sz w:val="20"/>
                <w:szCs w:val="20"/>
              </w:rPr>
              <w:t>-</w:t>
            </w:r>
            <w:r w:rsidRPr="00A413F4">
              <w:rPr>
                <w:sz w:val="20"/>
                <w:szCs w:val="20"/>
              </w:rPr>
              <w:t>9</w:t>
            </w:r>
            <w:r>
              <w:rPr>
                <w:sz w:val="20"/>
                <w:szCs w:val="20"/>
              </w:rPr>
              <w:t>-</w:t>
            </w:r>
            <w:r w:rsidRPr="00A413F4">
              <w:rPr>
                <w:sz w:val="20"/>
                <w:szCs w:val="20"/>
              </w:rPr>
              <w:t xml:space="preserve">CM </w:t>
            </w:r>
            <w:r>
              <w:rPr>
                <w:sz w:val="20"/>
                <w:szCs w:val="20"/>
              </w:rPr>
              <w:t>(</w:t>
            </w:r>
            <w:r w:rsidRPr="00A413F4">
              <w:rPr>
                <w:sz w:val="20"/>
                <w:szCs w:val="20"/>
              </w:rPr>
              <w:t>516.3</w:t>
            </w:r>
            <w:r>
              <w:rPr>
                <w:sz w:val="20"/>
                <w:szCs w:val="20"/>
              </w:rPr>
              <w:t>)</w:t>
            </w:r>
            <w:r w:rsidRPr="00A413F4">
              <w:rPr>
                <w:sz w:val="20"/>
                <w:szCs w:val="20"/>
              </w:rPr>
              <w:t>. Patients were required to be continuously enrolled with the health plan in the same calendar year and have no claims for other type of ILD diagnosis after their last IPF claim in that calendar year. In 2012, the ICD</w:t>
            </w:r>
            <w:r>
              <w:rPr>
                <w:sz w:val="20"/>
                <w:szCs w:val="20"/>
              </w:rPr>
              <w:t>-</w:t>
            </w:r>
            <w:r w:rsidRPr="00A413F4">
              <w:rPr>
                <w:sz w:val="20"/>
                <w:szCs w:val="20"/>
              </w:rPr>
              <w:t>9 code for IPF changed from 516.3 to 516.31. Due to the possibility of coding errors in 2012 resulting from this change, the study was limited to 2009–2011.</w:t>
            </w:r>
          </w:p>
        </w:tc>
        <w:tc>
          <w:tcPr>
            <w:tcW w:w="1559" w:type="dxa"/>
            <w:tcBorders>
              <w:top w:val="single" w:sz="4" w:space="0" w:color="D9D9D9" w:themeColor="background1" w:themeShade="D9"/>
              <w:left w:val="nil"/>
              <w:bottom w:val="single" w:sz="4" w:space="0" w:color="D9D9D9" w:themeColor="background1" w:themeShade="D9"/>
              <w:right w:val="nil"/>
            </w:tcBorders>
          </w:tcPr>
          <w:p w14:paraId="01E55BA6" w14:textId="77777777" w:rsidR="000C57A3" w:rsidRPr="00A413F4" w:rsidRDefault="000C57A3" w:rsidP="00E3259F">
            <w:pPr>
              <w:spacing w:before="10" w:after="10" w:line="240" w:lineRule="auto"/>
              <w:rPr>
                <w:sz w:val="20"/>
                <w:szCs w:val="20"/>
              </w:rPr>
            </w:pPr>
            <w:r w:rsidRPr="00A413F4">
              <w:rPr>
                <w:sz w:val="20"/>
                <w:szCs w:val="20"/>
              </w:rPr>
              <w:t>Broad</w:t>
            </w:r>
          </w:p>
        </w:tc>
      </w:tr>
      <w:tr w:rsidR="000C57A3" w:rsidRPr="00A413F4" w14:paraId="5021AC67" w14:textId="77777777" w:rsidTr="000C57A3">
        <w:trPr>
          <w:trHeight w:val="413"/>
        </w:trPr>
        <w:tc>
          <w:tcPr>
            <w:tcW w:w="1757" w:type="dxa"/>
            <w:tcBorders>
              <w:top w:val="single" w:sz="4" w:space="0" w:color="D9D9D9" w:themeColor="background1" w:themeShade="D9"/>
              <w:left w:val="nil"/>
              <w:bottom w:val="single" w:sz="4" w:space="0" w:color="D9D9D9" w:themeColor="background1" w:themeShade="D9"/>
              <w:right w:val="nil"/>
            </w:tcBorders>
          </w:tcPr>
          <w:p w14:paraId="41B006CA" w14:textId="77777777" w:rsidR="000C57A3" w:rsidRPr="002E61D2" w:rsidRDefault="000C57A3" w:rsidP="00E3259F">
            <w:pPr>
              <w:spacing w:before="10" w:after="10" w:line="240" w:lineRule="auto"/>
              <w:rPr>
                <w:sz w:val="20"/>
                <w:szCs w:val="20"/>
              </w:rPr>
            </w:pPr>
            <w:r w:rsidRPr="002E61D2">
              <w:rPr>
                <w:sz w:val="20"/>
                <w:szCs w:val="20"/>
              </w:rPr>
              <w:t xml:space="preserve">Snell N, et al. </w:t>
            </w:r>
            <w:r>
              <w:rPr>
                <w:noProof/>
                <w:sz w:val="20"/>
                <w:szCs w:val="20"/>
              </w:rPr>
              <w:t>[18]</w:t>
            </w:r>
          </w:p>
        </w:tc>
        <w:tc>
          <w:tcPr>
            <w:tcW w:w="11591" w:type="dxa"/>
            <w:tcBorders>
              <w:top w:val="single" w:sz="4" w:space="0" w:color="D9D9D9" w:themeColor="background1" w:themeShade="D9"/>
              <w:left w:val="nil"/>
              <w:bottom w:val="single" w:sz="4" w:space="0" w:color="D9D9D9" w:themeColor="background1" w:themeShade="D9"/>
              <w:right w:val="nil"/>
            </w:tcBorders>
          </w:tcPr>
          <w:p w14:paraId="19013EFD" w14:textId="77777777" w:rsidR="000C57A3" w:rsidRPr="00A413F4" w:rsidRDefault="000C57A3" w:rsidP="00E3259F">
            <w:pPr>
              <w:spacing w:before="10" w:after="10" w:line="240" w:lineRule="auto"/>
              <w:rPr>
                <w:sz w:val="20"/>
                <w:szCs w:val="20"/>
              </w:rPr>
            </w:pPr>
            <w:r w:rsidRPr="00A413F4">
              <w:rPr>
                <w:sz w:val="20"/>
                <w:szCs w:val="20"/>
              </w:rPr>
              <w:t>Using a broad range of primary care codes considered to encompass the IPF definition (</w:t>
            </w:r>
            <w:r w:rsidRPr="00A413F4">
              <w:rPr>
                <w:i/>
                <w:sz w:val="20"/>
                <w:szCs w:val="20"/>
              </w:rPr>
              <w:t>codes were not provided in the abstract</w:t>
            </w:r>
            <w:r w:rsidRPr="00A413F4">
              <w:rPr>
                <w:sz w:val="20"/>
                <w:szCs w:val="20"/>
              </w:rPr>
              <w:t>).</w:t>
            </w:r>
          </w:p>
        </w:tc>
        <w:tc>
          <w:tcPr>
            <w:tcW w:w="1559" w:type="dxa"/>
            <w:tcBorders>
              <w:top w:val="single" w:sz="4" w:space="0" w:color="D9D9D9" w:themeColor="background1" w:themeShade="D9"/>
              <w:left w:val="nil"/>
              <w:bottom w:val="single" w:sz="4" w:space="0" w:color="D9D9D9" w:themeColor="background1" w:themeShade="D9"/>
              <w:right w:val="nil"/>
            </w:tcBorders>
          </w:tcPr>
          <w:p w14:paraId="5FDA2DF3" w14:textId="77777777" w:rsidR="000C57A3" w:rsidRPr="00A413F4" w:rsidRDefault="000C57A3" w:rsidP="00E3259F">
            <w:pPr>
              <w:spacing w:before="10" w:after="10" w:line="240" w:lineRule="auto"/>
              <w:rPr>
                <w:sz w:val="20"/>
                <w:szCs w:val="20"/>
              </w:rPr>
            </w:pPr>
            <w:r w:rsidRPr="00A413F4">
              <w:rPr>
                <w:sz w:val="20"/>
                <w:szCs w:val="20"/>
              </w:rPr>
              <w:t>Broad</w:t>
            </w:r>
          </w:p>
        </w:tc>
      </w:tr>
      <w:tr w:rsidR="000C57A3" w:rsidRPr="00A413F4" w14:paraId="55BDC2B1" w14:textId="77777777" w:rsidTr="000C57A3">
        <w:trPr>
          <w:trHeight w:val="413"/>
        </w:trPr>
        <w:tc>
          <w:tcPr>
            <w:tcW w:w="1757" w:type="dxa"/>
            <w:tcBorders>
              <w:top w:val="single" w:sz="4" w:space="0" w:color="D9D9D9" w:themeColor="background1" w:themeShade="D9"/>
              <w:left w:val="nil"/>
              <w:bottom w:val="single" w:sz="4" w:space="0" w:color="D9D9D9" w:themeColor="background1" w:themeShade="D9"/>
              <w:right w:val="nil"/>
            </w:tcBorders>
          </w:tcPr>
          <w:p w14:paraId="36DFBF30" w14:textId="77777777" w:rsidR="000C57A3" w:rsidRPr="002E61D2" w:rsidRDefault="000C57A3" w:rsidP="00E3259F">
            <w:pPr>
              <w:spacing w:before="10" w:after="10" w:line="240" w:lineRule="auto"/>
              <w:rPr>
                <w:sz w:val="20"/>
                <w:szCs w:val="20"/>
              </w:rPr>
            </w:pPr>
            <w:r w:rsidRPr="002E61D2">
              <w:rPr>
                <w:sz w:val="20"/>
                <w:szCs w:val="20"/>
              </w:rPr>
              <w:t xml:space="preserve">Strongman H, et al. </w:t>
            </w:r>
            <w:r>
              <w:rPr>
                <w:noProof/>
                <w:sz w:val="20"/>
                <w:szCs w:val="20"/>
              </w:rPr>
              <w:t>[19]</w:t>
            </w:r>
          </w:p>
        </w:tc>
        <w:tc>
          <w:tcPr>
            <w:tcW w:w="11591" w:type="dxa"/>
            <w:tcBorders>
              <w:top w:val="single" w:sz="4" w:space="0" w:color="D9D9D9" w:themeColor="background1" w:themeShade="D9"/>
              <w:left w:val="nil"/>
              <w:bottom w:val="single" w:sz="4" w:space="0" w:color="D9D9D9" w:themeColor="background1" w:themeShade="D9"/>
              <w:right w:val="nil"/>
            </w:tcBorders>
          </w:tcPr>
          <w:p w14:paraId="40B67120" w14:textId="77777777" w:rsidR="000C57A3" w:rsidRPr="00A413F4" w:rsidRDefault="000C57A3" w:rsidP="00E3259F">
            <w:pPr>
              <w:spacing w:before="10" w:after="10" w:line="240" w:lineRule="auto"/>
              <w:rPr>
                <w:sz w:val="20"/>
                <w:szCs w:val="20"/>
              </w:rPr>
            </w:pPr>
            <w:r w:rsidRPr="00A413F4">
              <w:rPr>
                <w:b/>
                <w:sz w:val="20"/>
                <w:szCs w:val="20"/>
              </w:rPr>
              <w:t>Broad case definition</w:t>
            </w:r>
            <w:r w:rsidRPr="00A413F4">
              <w:rPr>
                <w:sz w:val="20"/>
                <w:szCs w:val="20"/>
              </w:rPr>
              <w:t>: Identified patients with Read codes: H563.00 (Idiopathic fibrosing alveolitis), H563.12 (Cryptogenic fibrosing alveolitis), H563z00 (Idiopathic fibrosing alveolitis NOS), H563300 (Usual interstitial pneumonitis)</w:t>
            </w:r>
            <w:r>
              <w:rPr>
                <w:sz w:val="20"/>
                <w:szCs w:val="20"/>
              </w:rPr>
              <w:t xml:space="preserve">, </w:t>
            </w:r>
            <w:r w:rsidRPr="00A413F4">
              <w:rPr>
                <w:sz w:val="20"/>
                <w:szCs w:val="20"/>
              </w:rPr>
              <w:t>H563.13 (Idiopathic pulmonary fibrosis), H563100 (Diffuse pulmonary fibrosis), H563200 (Pulmonary fibrosis)</w:t>
            </w:r>
            <w:r>
              <w:rPr>
                <w:sz w:val="20"/>
                <w:szCs w:val="20"/>
              </w:rPr>
              <w:t>,</w:t>
            </w:r>
            <w:r w:rsidRPr="00A413F4">
              <w:rPr>
                <w:sz w:val="20"/>
                <w:szCs w:val="20"/>
              </w:rPr>
              <w:t xml:space="preserve"> and H563.11 (Hamman–Rich syndrome). Patients with Read codes for connective tissue disease, extrinsic allergic alveolitis, sarcoidosis, pneumoconiosis</w:t>
            </w:r>
            <w:r>
              <w:rPr>
                <w:sz w:val="20"/>
                <w:szCs w:val="20"/>
              </w:rPr>
              <w:t>,</w:t>
            </w:r>
            <w:r w:rsidRPr="00A413F4">
              <w:rPr>
                <w:sz w:val="20"/>
                <w:szCs w:val="20"/>
              </w:rPr>
              <w:t xml:space="preserve"> or asbestosis at any time in their medical records were not included as cases. </w:t>
            </w:r>
          </w:p>
          <w:p w14:paraId="321EA68D" w14:textId="77777777" w:rsidR="000C57A3" w:rsidRPr="00A413F4" w:rsidRDefault="000C57A3" w:rsidP="00E3259F">
            <w:pPr>
              <w:spacing w:before="10" w:after="10" w:line="240" w:lineRule="auto"/>
              <w:rPr>
                <w:sz w:val="20"/>
                <w:szCs w:val="20"/>
              </w:rPr>
            </w:pPr>
            <w:r w:rsidRPr="00A413F4">
              <w:rPr>
                <w:b/>
                <w:sz w:val="20"/>
                <w:szCs w:val="20"/>
              </w:rPr>
              <w:t>Specific case definition:</w:t>
            </w:r>
            <w:r w:rsidRPr="00A413F4">
              <w:rPr>
                <w:sz w:val="20"/>
                <w:szCs w:val="20"/>
              </w:rPr>
              <w:t xml:space="preserve"> Identified patients with Read codes H563.00 (Idiopathic fibrosing alveolitis), H563.12 (Cryptogenic fibrosing alveolitis), H563z00 (Idiopathic fibrosing alveolitis NOS), H563300 (Usual interstitial pneumonitis)</w:t>
            </w:r>
            <w:r>
              <w:rPr>
                <w:sz w:val="20"/>
                <w:szCs w:val="20"/>
              </w:rPr>
              <w:t>,</w:t>
            </w:r>
            <w:r w:rsidRPr="00A413F4">
              <w:rPr>
                <w:sz w:val="20"/>
                <w:szCs w:val="20"/>
              </w:rPr>
              <w:t xml:space="preserve"> and H563.13 (Idiopathic pulmonary fibrosis). Patients with Read codes for connective tissue disease, extrinsic allergic alveolitis, sarcoidosis, pneumoconiosis</w:t>
            </w:r>
            <w:r>
              <w:rPr>
                <w:sz w:val="20"/>
                <w:szCs w:val="20"/>
              </w:rPr>
              <w:t>,</w:t>
            </w:r>
            <w:r w:rsidRPr="00A413F4">
              <w:rPr>
                <w:sz w:val="20"/>
                <w:szCs w:val="20"/>
              </w:rPr>
              <w:t xml:space="preserve"> or asbestosis at any time in their medical records were not included as cases.</w:t>
            </w:r>
          </w:p>
        </w:tc>
        <w:tc>
          <w:tcPr>
            <w:tcW w:w="1559" w:type="dxa"/>
            <w:tcBorders>
              <w:top w:val="single" w:sz="4" w:space="0" w:color="D9D9D9" w:themeColor="background1" w:themeShade="D9"/>
              <w:left w:val="nil"/>
              <w:bottom w:val="single" w:sz="4" w:space="0" w:color="D9D9D9" w:themeColor="background1" w:themeShade="D9"/>
              <w:right w:val="nil"/>
            </w:tcBorders>
          </w:tcPr>
          <w:p w14:paraId="5CE84577" w14:textId="77777777" w:rsidR="000C57A3" w:rsidRPr="00A413F4" w:rsidRDefault="000C57A3" w:rsidP="00E3259F">
            <w:pPr>
              <w:spacing w:before="10" w:after="10" w:line="240" w:lineRule="auto"/>
              <w:rPr>
                <w:sz w:val="20"/>
                <w:szCs w:val="20"/>
              </w:rPr>
            </w:pPr>
            <w:r w:rsidRPr="00A413F4">
              <w:rPr>
                <w:sz w:val="20"/>
                <w:szCs w:val="20"/>
              </w:rPr>
              <w:t>Both</w:t>
            </w:r>
          </w:p>
        </w:tc>
      </w:tr>
      <w:tr w:rsidR="000C57A3" w:rsidRPr="00A413F4" w14:paraId="1BC2CD63" w14:textId="77777777" w:rsidTr="000C57A3">
        <w:trPr>
          <w:trHeight w:val="413"/>
        </w:trPr>
        <w:tc>
          <w:tcPr>
            <w:tcW w:w="1757" w:type="dxa"/>
            <w:tcBorders>
              <w:top w:val="single" w:sz="4" w:space="0" w:color="D9D9D9" w:themeColor="background1" w:themeShade="D9"/>
              <w:left w:val="nil"/>
              <w:bottom w:val="single" w:sz="4" w:space="0" w:color="D9D9D9" w:themeColor="background1" w:themeShade="D9"/>
              <w:right w:val="nil"/>
            </w:tcBorders>
            <w:hideMark/>
          </w:tcPr>
          <w:p w14:paraId="6BE2DFAF" w14:textId="77777777" w:rsidR="000C57A3" w:rsidRPr="002E61D2" w:rsidRDefault="000C57A3" w:rsidP="00E3259F">
            <w:pPr>
              <w:spacing w:before="10" w:after="10" w:line="240" w:lineRule="auto"/>
              <w:rPr>
                <w:sz w:val="20"/>
                <w:szCs w:val="20"/>
              </w:rPr>
            </w:pPr>
            <w:r w:rsidRPr="002E61D2">
              <w:rPr>
                <w:sz w:val="20"/>
                <w:szCs w:val="20"/>
              </w:rPr>
              <w:t xml:space="preserve">Szafrański W </w:t>
            </w:r>
            <w:r>
              <w:rPr>
                <w:noProof/>
                <w:sz w:val="20"/>
                <w:szCs w:val="20"/>
              </w:rPr>
              <w:t>[20]</w:t>
            </w:r>
          </w:p>
        </w:tc>
        <w:tc>
          <w:tcPr>
            <w:tcW w:w="11591" w:type="dxa"/>
            <w:tcBorders>
              <w:top w:val="single" w:sz="4" w:space="0" w:color="D9D9D9" w:themeColor="background1" w:themeShade="D9"/>
              <w:left w:val="nil"/>
              <w:bottom w:val="single" w:sz="4" w:space="0" w:color="D9D9D9" w:themeColor="background1" w:themeShade="D9"/>
              <w:right w:val="nil"/>
            </w:tcBorders>
          </w:tcPr>
          <w:p w14:paraId="79AC1F2D" w14:textId="77777777" w:rsidR="000C57A3" w:rsidRPr="00A413F4" w:rsidRDefault="000C57A3" w:rsidP="00E3259F">
            <w:pPr>
              <w:spacing w:before="10" w:after="10" w:line="240" w:lineRule="auto"/>
              <w:rPr>
                <w:sz w:val="20"/>
                <w:szCs w:val="20"/>
              </w:rPr>
            </w:pPr>
            <w:r w:rsidRPr="00A413F4">
              <w:rPr>
                <w:sz w:val="20"/>
                <w:szCs w:val="20"/>
              </w:rPr>
              <w:t>Diagnosis of ILD was based on clinical data, laboratory examination, HRCT, lung function tests</w:t>
            </w:r>
            <w:r>
              <w:rPr>
                <w:sz w:val="20"/>
                <w:szCs w:val="20"/>
              </w:rPr>
              <w:t>,</w:t>
            </w:r>
            <w:r w:rsidRPr="00A413F4">
              <w:rPr>
                <w:sz w:val="20"/>
                <w:szCs w:val="20"/>
              </w:rPr>
              <w:t xml:space="preserve"> and in some patients </w:t>
            </w:r>
            <w:r>
              <w:rPr>
                <w:sz w:val="20"/>
                <w:szCs w:val="20"/>
              </w:rPr>
              <w:t xml:space="preserve">on </w:t>
            </w:r>
            <w:r w:rsidRPr="00A413F4">
              <w:rPr>
                <w:sz w:val="20"/>
                <w:szCs w:val="20"/>
              </w:rPr>
              <w:t>the results of open or transbronchial lung biopsies.</w:t>
            </w:r>
          </w:p>
        </w:tc>
        <w:tc>
          <w:tcPr>
            <w:tcW w:w="1559" w:type="dxa"/>
            <w:tcBorders>
              <w:top w:val="single" w:sz="4" w:space="0" w:color="D9D9D9" w:themeColor="background1" w:themeShade="D9"/>
              <w:left w:val="nil"/>
              <w:bottom w:val="single" w:sz="4" w:space="0" w:color="D9D9D9" w:themeColor="background1" w:themeShade="D9"/>
              <w:right w:val="nil"/>
            </w:tcBorders>
          </w:tcPr>
          <w:p w14:paraId="5B35030C" w14:textId="77777777" w:rsidR="000C57A3" w:rsidRPr="00A413F4" w:rsidRDefault="000C57A3" w:rsidP="00E3259F">
            <w:pPr>
              <w:spacing w:before="10" w:after="10" w:line="240" w:lineRule="auto"/>
              <w:rPr>
                <w:sz w:val="20"/>
                <w:szCs w:val="20"/>
              </w:rPr>
            </w:pPr>
            <w:r w:rsidRPr="00A413F4">
              <w:rPr>
                <w:sz w:val="20"/>
                <w:szCs w:val="20"/>
              </w:rPr>
              <w:t>Specific</w:t>
            </w:r>
          </w:p>
        </w:tc>
      </w:tr>
      <w:tr w:rsidR="000C57A3" w:rsidRPr="00A413F4" w14:paraId="35890503" w14:textId="77777777" w:rsidTr="000C57A3">
        <w:trPr>
          <w:trHeight w:val="413"/>
        </w:trPr>
        <w:tc>
          <w:tcPr>
            <w:tcW w:w="1757" w:type="dxa"/>
            <w:tcBorders>
              <w:top w:val="single" w:sz="4" w:space="0" w:color="D9D9D9" w:themeColor="background1" w:themeShade="D9"/>
              <w:left w:val="nil"/>
              <w:bottom w:val="single" w:sz="4" w:space="0" w:color="auto"/>
              <w:right w:val="nil"/>
            </w:tcBorders>
            <w:hideMark/>
          </w:tcPr>
          <w:p w14:paraId="1B4E0344" w14:textId="77777777" w:rsidR="000C57A3" w:rsidRPr="002E61D2" w:rsidRDefault="000C57A3" w:rsidP="00E3259F">
            <w:pPr>
              <w:spacing w:before="10" w:after="10" w:line="240" w:lineRule="auto"/>
              <w:rPr>
                <w:sz w:val="20"/>
                <w:szCs w:val="20"/>
              </w:rPr>
            </w:pPr>
            <w:r w:rsidRPr="002E61D2">
              <w:rPr>
                <w:sz w:val="20"/>
                <w:szCs w:val="20"/>
              </w:rPr>
              <w:t xml:space="preserve">Tarride JE, et al. </w:t>
            </w:r>
            <w:r>
              <w:rPr>
                <w:noProof/>
                <w:sz w:val="20"/>
                <w:szCs w:val="20"/>
              </w:rPr>
              <w:t>[21]</w:t>
            </w:r>
          </w:p>
        </w:tc>
        <w:tc>
          <w:tcPr>
            <w:tcW w:w="11591" w:type="dxa"/>
            <w:tcBorders>
              <w:top w:val="single" w:sz="4" w:space="0" w:color="D9D9D9" w:themeColor="background1" w:themeShade="D9"/>
              <w:left w:val="nil"/>
              <w:bottom w:val="single" w:sz="4" w:space="0" w:color="auto"/>
              <w:right w:val="nil"/>
            </w:tcBorders>
          </w:tcPr>
          <w:p w14:paraId="1AE0194D" w14:textId="77777777" w:rsidR="000C57A3" w:rsidRPr="00A413F4" w:rsidRDefault="000C57A3" w:rsidP="00E3259F">
            <w:pPr>
              <w:spacing w:before="10" w:after="10" w:line="240" w:lineRule="auto"/>
              <w:rPr>
                <w:sz w:val="20"/>
                <w:szCs w:val="20"/>
              </w:rPr>
            </w:pPr>
            <w:r w:rsidRPr="00A413F4">
              <w:rPr>
                <w:b/>
                <w:sz w:val="20"/>
                <w:szCs w:val="20"/>
              </w:rPr>
              <w:t>Broad case definition</w:t>
            </w:r>
            <w:r w:rsidRPr="00A413F4">
              <w:rPr>
                <w:sz w:val="20"/>
                <w:szCs w:val="20"/>
              </w:rPr>
              <w:t>: Had either the ICD</w:t>
            </w:r>
            <w:r>
              <w:rPr>
                <w:sz w:val="20"/>
                <w:szCs w:val="20"/>
              </w:rPr>
              <w:t>-</w:t>
            </w:r>
            <w:r w:rsidRPr="00A413F4">
              <w:rPr>
                <w:sz w:val="20"/>
                <w:szCs w:val="20"/>
              </w:rPr>
              <w:t>9 or ICD</w:t>
            </w:r>
            <w:r>
              <w:rPr>
                <w:sz w:val="20"/>
                <w:szCs w:val="20"/>
              </w:rPr>
              <w:t>-</w:t>
            </w:r>
            <w:r w:rsidRPr="00A413F4">
              <w:rPr>
                <w:sz w:val="20"/>
                <w:szCs w:val="20"/>
              </w:rPr>
              <w:t xml:space="preserve">10 code of IPF for hospital admissions or physician billings databases over the 5 years without having a subsequent code for </w:t>
            </w:r>
            <w:r>
              <w:rPr>
                <w:sz w:val="20"/>
                <w:szCs w:val="20"/>
              </w:rPr>
              <w:t>&gt;</w:t>
            </w:r>
            <w:r w:rsidRPr="00A413F4">
              <w:rPr>
                <w:sz w:val="20"/>
                <w:szCs w:val="20"/>
              </w:rPr>
              <w:t xml:space="preserve">200 other interstitial diseases (including connective tissue diseases, sclerosis, sarcoidosis, </w:t>
            </w:r>
            <w:proofErr w:type="spellStart"/>
            <w:r w:rsidRPr="00A413F4">
              <w:rPr>
                <w:sz w:val="20"/>
                <w:szCs w:val="20"/>
              </w:rPr>
              <w:t>etc</w:t>
            </w:r>
            <w:proofErr w:type="spellEnd"/>
            <w:r w:rsidRPr="00A413F4">
              <w:rPr>
                <w:sz w:val="20"/>
                <w:szCs w:val="20"/>
              </w:rPr>
              <w:t xml:space="preserve">). </w:t>
            </w:r>
          </w:p>
          <w:p w14:paraId="22377165" w14:textId="77777777" w:rsidR="000C57A3" w:rsidRPr="00A413F4" w:rsidRDefault="000C57A3" w:rsidP="00E3259F">
            <w:pPr>
              <w:spacing w:before="10" w:after="10" w:line="240" w:lineRule="auto"/>
              <w:rPr>
                <w:sz w:val="20"/>
                <w:szCs w:val="20"/>
              </w:rPr>
            </w:pPr>
            <w:r w:rsidRPr="00A413F4">
              <w:rPr>
                <w:b/>
                <w:bCs/>
                <w:sz w:val="20"/>
                <w:szCs w:val="20"/>
              </w:rPr>
              <w:t>Specific case</w:t>
            </w:r>
            <w:r w:rsidRPr="00A413F4">
              <w:rPr>
                <w:b/>
                <w:sz w:val="20"/>
                <w:szCs w:val="20"/>
              </w:rPr>
              <w:t xml:space="preserve"> definition:</w:t>
            </w:r>
            <w:r w:rsidRPr="00A413F4">
              <w:rPr>
                <w:sz w:val="20"/>
                <w:szCs w:val="20"/>
              </w:rPr>
              <w:t xml:space="preserve"> Satisfied the broad case definition + the first IPF code diagnosis recorded after a CT scan of the thorax, surgical lung biopsy</w:t>
            </w:r>
            <w:r>
              <w:rPr>
                <w:sz w:val="20"/>
                <w:szCs w:val="20"/>
              </w:rPr>
              <w:t>,</w:t>
            </w:r>
            <w:r w:rsidRPr="00A413F4">
              <w:rPr>
                <w:sz w:val="20"/>
                <w:szCs w:val="20"/>
              </w:rPr>
              <w:t xml:space="preserve"> or bronchoscopy.</w:t>
            </w:r>
          </w:p>
        </w:tc>
        <w:tc>
          <w:tcPr>
            <w:tcW w:w="1559" w:type="dxa"/>
            <w:tcBorders>
              <w:top w:val="single" w:sz="4" w:space="0" w:color="D9D9D9" w:themeColor="background1" w:themeShade="D9"/>
              <w:left w:val="nil"/>
              <w:bottom w:val="single" w:sz="4" w:space="0" w:color="auto"/>
              <w:right w:val="nil"/>
            </w:tcBorders>
          </w:tcPr>
          <w:p w14:paraId="4406020A" w14:textId="77777777" w:rsidR="000C57A3" w:rsidRPr="00A413F4" w:rsidRDefault="000C57A3" w:rsidP="00E3259F">
            <w:pPr>
              <w:spacing w:before="10" w:after="10" w:line="240" w:lineRule="auto"/>
              <w:rPr>
                <w:sz w:val="20"/>
                <w:szCs w:val="20"/>
              </w:rPr>
            </w:pPr>
            <w:r w:rsidRPr="00A413F4">
              <w:rPr>
                <w:sz w:val="20"/>
                <w:szCs w:val="20"/>
              </w:rPr>
              <w:t>Both</w:t>
            </w:r>
          </w:p>
        </w:tc>
      </w:tr>
    </w:tbl>
    <w:p w14:paraId="64921396" w14:textId="77777777" w:rsidR="000C57A3" w:rsidRPr="00A413F4" w:rsidRDefault="000C57A3" w:rsidP="00E3259F">
      <w:pPr>
        <w:pStyle w:val="Tablefigurefootnote"/>
      </w:pPr>
      <w:r w:rsidRPr="00AC635C">
        <w:rPr>
          <w:i/>
          <w:iCs/>
        </w:rPr>
        <w:t>ALAT</w:t>
      </w:r>
      <w:r w:rsidRPr="00A413F4">
        <w:t xml:space="preserve"> Latin American Thoracic Society, </w:t>
      </w:r>
      <w:r w:rsidRPr="00AC635C">
        <w:rPr>
          <w:i/>
          <w:iCs/>
        </w:rPr>
        <w:t>ATS</w:t>
      </w:r>
      <w:r w:rsidRPr="00A413F4">
        <w:t xml:space="preserve"> American Thoracic Society, </w:t>
      </w:r>
      <w:r w:rsidRPr="00AC635C">
        <w:rPr>
          <w:i/>
          <w:iCs/>
        </w:rPr>
        <w:t>CT</w:t>
      </w:r>
      <w:r w:rsidRPr="00A413F4">
        <w:t xml:space="preserve"> computed tomography, </w:t>
      </w:r>
      <w:r w:rsidRPr="00AC635C">
        <w:rPr>
          <w:i/>
          <w:iCs/>
        </w:rPr>
        <w:t>ERS</w:t>
      </w:r>
      <w:r w:rsidRPr="00A413F4">
        <w:t xml:space="preserve"> European Respiratory Society, </w:t>
      </w:r>
      <w:r w:rsidRPr="00AC635C">
        <w:rPr>
          <w:i/>
          <w:iCs/>
        </w:rPr>
        <w:t>FVC</w:t>
      </w:r>
      <w:r w:rsidRPr="00A413F4">
        <w:t xml:space="preserve"> forced vital capacity, </w:t>
      </w:r>
      <w:r w:rsidRPr="00AC635C">
        <w:rPr>
          <w:i/>
          <w:iCs/>
        </w:rPr>
        <w:t>HRCT</w:t>
      </w:r>
      <w:r w:rsidRPr="00A413F4">
        <w:t xml:space="preserve"> high-resolution computed tomography, </w:t>
      </w:r>
      <w:r w:rsidRPr="00AC635C">
        <w:rPr>
          <w:i/>
          <w:iCs/>
        </w:rPr>
        <w:t>ICD</w:t>
      </w:r>
      <w:r w:rsidRPr="00A413F4">
        <w:t xml:space="preserve"> International Classification of Diseases, </w:t>
      </w:r>
      <w:r w:rsidRPr="00AC635C">
        <w:rPr>
          <w:i/>
          <w:iCs/>
        </w:rPr>
        <w:t>IIP</w:t>
      </w:r>
      <w:r w:rsidRPr="00A413F4">
        <w:t xml:space="preserve"> idiopathic interstitial pneumonia, </w:t>
      </w:r>
      <w:r w:rsidRPr="00AC635C">
        <w:rPr>
          <w:i/>
          <w:iCs/>
        </w:rPr>
        <w:t>ILD</w:t>
      </w:r>
      <w:r w:rsidRPr="00A413F4">
        <w:t xml:space="preserve"> interstitial lung disease, </w:t>
      </w:r>
      <w:r w:rsidRPr="00AC635C">
        <w:rPr>
          <w:i/>
          <w:iCs/>
        </w:rPr>
        <w:t>IPF</w:t>
      </w:r>
      <w:r w:rsidRPr="00A413F4">
        <w:t xml:space="preserve"> idiopathic pulmonary fibrosis, </w:t>
      </w:r>
      <w:r w:rsidRPr="00AC635C">
        <w:rPr>
          <w:i/>
          <w:iCs/>
        </w:rPr>
        <w:t>JRS</w:t>
      </w:r>
      <w:r w:rsidRPr="00A413F4">
        <w:t xml:space="preserve"> Japanese Respiratory Society, </w:t>
      </w:r>
      <w:r w:rsidRPr="00AC635C">
        <w:rPr>
          <w:i/>
          <w:iCs/>
        </w:rPr>
        <w:t>NHI</w:t>
      </w:r>
      <w:r w:rsidRPr="00A413F4">
        <w:t xml:space="preserve"> National Health Insurance, </w:t>
      </w:r>
      <w:r w:rsidRPr="00AC635C">
        <w:rPr>
          <w:i/>
          <w:iCs/>
        </w:rPr>
        <w:t>NHIS</w:t>
      </w:r>
      <w:r w:rsidRPr="00A413F4">
        <w:t xml:space="preserve"> National Health Insurance Service, </w:t>
      </w:r>
      <w:r w:rsidRPr="00AC635C">
        <w:rPr>
          <w:i/>
          <w:iCs/>
        </w:rPr>
        <w:t>RID</w:t>
      </w:r>
      <w:r w:rsidRPr="00A413F4">
        <w:t xml:space="preserve"> rare intractable disease, </w:t>
      </w:r>
      <w:r w:rsidRPr="00AC635C">
        <w:rPr>
          <w:i/>
          <w:iCs/>
        </w:rPr>
        <w:t>UIP</w:t>
      </w:r>
      <w:r w:rsidRPr="00A413F4">
        <w:t xml:space="preserve"> usual interstitial pneumonia</w:t>
      </w:r>
    </w:p>
    <w:p w14:paraId="530656FB" w14:textId="77777777" w:rsidR="000C57A3" w:rsidRPr="00A413F4" w:rsidRDefault="000C57A3" w:rsidP="00E3259F">
      <w:pPr>
        <w:pStyle w:val="Tablefigurefootnote"/>
      </w:pPr>
      <w:r w:rsidRPr="00A413F4">
        <w:br w:type="page"/>
      </w:r>
    </w:p>
    <w:p w14:paraId="3543ADD5" w14:textId="568C792C" w:rsidR="000C57A3" w:rsidRPr="00A413F4" w:rsidRDefault="000C57A3" w:rsidP="00F02ED7">
      <w:pPr>
        <w:pStyle w:val="Tablefiguretitle"/>
      </w:pPr>
      <w:bookmarkStart w:id="3" w:name="_Toc63083638"/>
      <w:r w:rsidRPr="00A413F4">
        <w:rPr>
          <w:b/>
          <w:bCs/>
        </w:rPr>
        <w:lastRenderedPageBreak/>
        <w:t xml:space="preserve">Table </w:t>
      </w:r>
      <w:proofErr w:type="spellStart"/>
      <w:r w:rsidRPr="00A413F4">
        <w:rPr>
          <w:b/>
          <w:bCs/>
        </w:rPr>
        <w:t>S4</w:t>
      </w:r>
      <w:proofErr w:type="spellEnd"/>
      <w:r w:rsidRPr="00A413F4">
        <w:rPr>
          <w:b/>
          <w:bCs/>
        </w:rPr>
        <w:t>.</w:t>
      </w:r>
      <w:r w:rsidRPr="00A413F4">
        <w:t xml:space="preserve"> List of studies for IPF incidence estimates</w:t>
      </w:r>
      <w:bookmarkEnd w:id="3"/>
      <w:r w:rsidRPr="00A413F4">
        <w:t>.</w:t>
      </w:r>
    </w:p>
    <w:tbl>
      <w:tblPr>
        <w:tblStyle w:val="TableGrid"/>
        <w:tblW w:w="14312" w:type="dxa"/>
        <w:tblLayout w:type="fixed"/>
        <w:tblLook w:val="0600" w:firstRow="0" w:lastRow="0" w:firstColumn="0" w:lastColumn="0" w:noHBand="1" w:noVBand="1"/>
      </w:tblPr>
      <w:tblGrid>
        <w:gridCol w:w="2010"/>
        <w:gridCol w:w="1246"/>
        <w:gridCol w:w="1275"/>
        <w:gridCol w:w="1134"/>
        <w:gridCol w:w="851"/>
        <w:gridCol w:w="709"/>
        <w:gridCol w:w="850"/>
        <w:gridCol w:w="992"/>
        <w:gridCol w:w="1276"/>
        <w:gridCol w:w="992"/>
        <w:gridCol w:w="1418"/>
        <w:gridCol w:w="1559"/>
      </w:tblGrid>
      <w:tr w:rsidR="000C57A3" w:rsidRPr="00A413F4" w14:paraId="6B8CF2E2" w14:textId="77777777" w:rsidTr="001D70E1">
        <w:trPr>
          <w:trHeight w:val="462"/>
        </w:trPr>
        <w:tc>
          <w:tcPr>
            <w:tcW w:w="2010" w:type="dxa"/>
            <w:tcBorders>
              <w:top w:val="single" w:sz="4" w:space="0" w:color="auto"/>
              <w:left w:val="nil"/>
              <w:bottom w:val="single" w:sz="4" w:space="0" w:color="auto"/>
              <w:right w:val="nil"/>
            </w:tcBorders>
            <w:hideMark/>
          </w:tcPr>
          <w:p w14:paraId="00708545" w14:textId="77777777" w:rsidR="000C57A3" w:rsidRPr="00A413F4" w:rsidRDefault="000C57A3" w:rsidP="00BA5BC5">
            <w:pPr>
              <w:spacing w:before="40" w:after="40" w:line="240" w:lineRule="auto"/>
              <w:rPr>
                <w:rFonts w:cstheme="minorHAnsi"/>
                <w:b/>
                <w:bCs/>
                <w:sz w:val="20"/>
                <w:szCs w:val="20"/>
                <w:lang w:eastAsia="en-GB"/>
              </w:rPr>
            </w:pPr>
            <w:r w:rsidRPr="00A413F4">
              <w:rPr>
                <w:rFonts w:cstheme="minorHAnsi"/>
                <w:b/>
                <w:bCs/>
                <w:sz w:val="20"/>
                <w:szCs w:val="20"/>
                <w:lang w:eastAsia="en-GB"/>
              </w:rPr>
              <w:t>Author</w:t>
            </w:r>
          </w:p>
        </w:tc>
        <w:tc>
          <w:tcPr>
            <w:tcW w:w="1246" w:type="dxa"/>
            <w:tcBorders>
              <w:top w:val="single" w:sz="4" w:space="0" w:color="auto"/>
              <w:left w:val="nil"/>
              <w:bottom w:val="single" w:sz="4" w:space="0" w:color="auto"/>
              <w:right w:val="nil"/>
            </w:tcBorders>
            <w:hideMark/>
          </w:tcPr>
          <w:p w14:paraId="77B56714" w14:textId="77777777" w:rsidR="000C57A3" w:rsidRPr="00A413F4" w:rsidRDefault="000C57A3" w:rsidP="00BA5BC5">
            <w:pPr>
              <w:spacing w:before="40" w:after="40" w:line="240" w:lineRule="auto"/>
              <w:rPr>
                <w:rFonts w:cstheme="minorHAnsi"/>
                <w:b/>
                <w:bCs/>
                <w:sz w:val="20"/>
                <w:szCs w:val="20"/>
                <w:lang w:eastAsia="en-GB"/>
              </w:rPr>
            </w:pPr>
            <w:r w:rsidRPr="00A413F4">
              <w:rPr>
                <w:rFonts w:cstheme="minorHAnsi"/>
                <w:b/>
                <w:bCs/>
                <w:sz w:val="20"/>
                <w:szCs w:val="20"/>
                <w:lang w:eastAsia="en-GB"/>
              </w:rPr>
              <w:t>Published year</w:t>
            </w:r>
          </w:p>
        </w:tc>
        <w:tc>
          <w:tcPr>
            <w:tcW w:w="1275" w:type="dxa"/>
            <w:tcBorders>
              <w:top w:val="single" w:sz="4" w:space="0" w:color="auto"/>
              <w:left w:val="nil"/>
              <w:bottom w:val="single" w:sz="4" w:space="0" w:color="auto"/>
              <w:right w:val="nil"/>
            </w:tcBorders>
            <w:hideMark/>
          </w:tcPr>
          <w:p w14:paraId="05406142" w14:textId="77777777" w:rsidR="000C57A3" w:rsidRPr="00A413F4" w:rsidRDefault="000C57A3" w:rsidP="00BA5BC5">
            <w:pPr>
              <w:spacing w:before="40" w:after="40" w:line="240" w:lineRule="auto"/>
              <w:rPr>
                <w:rFonts w:cstheme="minorHAnsi"/>
                <w:b/>
                <w:bCs/>
                <w:sz w:val="20"/>
                <w:szCs w:val="20"/>
                <w:lang w:eastAsia="en-GB"/>
              </w:rPr>
            </w:pPr>
            <w:r w:rsidRPr="00A413F4">
              <w:rPr>
                <w:rFonts w:cstheme="minorHAnsi"/>
                <w:b/>
                <w:bCs/>
                <w:sz w:val="20"/>
                <w:szCs w:val="20"/>
                <w:lang w:eastAsia="en-GB"/>
              </w:rPr>
              <w:t>Study region</w:t>
            </w:r>
          </w:p>
        </w:tc>
        <w:tc>
          <w:tcPr>
            <w:tcW w:w="1134" w:type="dxa"/>
            <w:tcBorders>
              <w:top w:val="single" w:sz="4" w:space="0" w:color="auto"/>
              <w:left w:val="nil"/>
              <w:bottom w:val="single" w:sz="4" w:space="0" w:color="auto"/>
              <w:right w:val="nil"/>
            </w:tcBorders>
            <w:hideMark/>
          </w:tcPr>
          <w:p w14:paraId="11DFCAB7" w14:textId="77777777" w:rsidR="000C57A3" w:rsidRPr="00A413F4" w:rsidRDefault="000C57A3" w:rsidP="00BA5BC5">
            <w:pPr>
              <w:spacing w:before="40" w:after="40" w:line="240" w:lineRule="auto"/>
              <w:rPr>
                <w:rFonts w:cstheme="minorHAnsi"/>
                <w:b/>
                <w:bCs/>
                <w:sz w:val="20"/>
                <w:szCs w:val="20"/>
                <w:lang w:eastAsia="en-GB"/>
              </w:rPr>
            </w:pPr>
            <w:r w:rsidRPr="00A413F4">
              <w:rPr>
                <w:rFonts w:cstheme="minorHAnsi"/>
                <w:b/>
                <w:bCs/>
                <w:sz w:val="20"/>
                <w:szCs w:val="20"/>
                <w:lang w:eastAsia="en-GB"/>
              </w:rPr>
              <w:t>Study country</w:t>
            </w:r>
          </w:p>
        </w:tc>
        <w:tc>
          <w:tcPr>
            <w:tcW w:w="851" w:type="dxa"/>
            <w:tcBorders>
              <w:top w:val="single" w:sz="4" w:space="0" w:color="auto"/>
              <w:left w:val="nil"/>
              <w:bottom w:val="single" w:sz="4" w:space="0" w:color="auto"/>
              <w:right w:val="nil"/>
            </w:tcBorders>
            <w:hideMark/>
          </w:tcPr>
          <w:p w14:paraId="517088A0" w14:textId="77777777" w:rsidR="000C57A3" w:rsidRPr="00A413F4" w:rsidRDefault="000C57A3" w:rsidP="00BA5BC5">
            <w:pPr>
              <w:spacing w:before="40" w:after="40" w:line="240" w:lineRule="auto"/>
              <w:rPr>
                <w:rFonts w:cstheme="minorHAnsi"/>
                <w:b/>
                <w:bCs/>
                <w:sz w:val="20"/>
                <w:szCs w:val="20"/>
                <w:lang w:eastAsia="en-GB"/>
              </w:rPr>
            </w:pPr>
            <w:r w:rsidRPr="00A413F4">
              <w:rPr>
                <w:rFonts w:cstheme="minorHAnsi"/>
                <w:b/>
                <w:bCs/>
                <w:sz w:val="20"/>
                <w:szCs w:val="20"/>
                <w:lang w:eastAsia="en-GB"/>
              </w:rPr>
              <w:t>Males, %</w:t>
            </w:r>
          </w:p>
        </w:tc>
        <w:tc>
          <w:tcPr>
            <w:tcW w:w="709" w:type="dxa"/>
            <w:tcBorders>
              <w:top w:val="single" w:sz="4" w:space="0" w:color="auto"/>
              <w:left w:val="nil"/>
              <w:bottom w:val="single" w:sz="4" w:space="0" w:color="auto"/>
              <w:right w:val="nil"/>
            </w:tcBorders>
            <w:hideMark/>
          </w:tcPr>
          <w:p w14:paraId="65363A2A" w14:textId="77777777" w:rsidR="000C57A3" w:rsidRPr="00A413F4" w:rsidRDefault="000C57A3" w:rsidP="00BA5BC5">
            <w:pPr>
              <w:spacing w:before="40" w:after="40" w:line="240" w:lineRule="auto"/>
              <w:rPr>
                <w:rFonts w:cstheme="minorHAnsi"/>
                <w:b/>
                <w:bCs/>
                <w:sz w:val="20"/>
                <w:szCs w:val="20"/>
                <w:lang w:eastAsia="en-GB"/>
              </w:rPr>
            </w:pPr>
            <w:r w:rsidRPr="00A413F4">
              <w:rPr>
                <w:rFonts w:cstheme="minorHAnsi"/>
                <w:b/>
                <w:bCs/>
                <w:sz w:val="20"/>
                <w:szCs w:val="20"/>
                <w:lang w:eastAsia="en-GB"/>
              </w:rPr>
              <w:t>Age, years</w:t>
            </w:r>
          </w:p>
        </w:tc>
        <w:tc>
          <w:tcPr>
            <w:tcW w:w="850" w:type="dxa"/>
            <w:tcBorders>
              <w:top w:val="single" w:sz="4" w:space="0" w:color="auto"/>
              <w:left w:val="nil"/>
              <w:bottom w:val="single" w:sz="4" w:space="0" w:color="auto"/>
              <w:right w:val="nil"/>
            </w:tcBorders>
            <w:hideMark/>
          </w:tcPr>
          <w:p w14:paraId="6C624781" w14:textId="77777777" w:rsidR="000C57A3" w:rsidRPr="00A413F4" w:rsidRDefault="000C57A3" w:rsidP="00BA5BC5">
            <w:pPr>
              <w:spacing w:before="40" w:after="40" w:line="240" w:lineRule="auto"/>
              <w:rPr>
                <w:rFonts w:cstheme="minorHAnsi"/>
                <w:b/>
                <w:bCs/>
                <w:sz w:val="20"/>
                <w:szCs w:val="20"/>
                <w:lang w:eastAsia="en-GB"/>
              </w:rPr>
            </w:pPr>
            <w:r w:rsidRPr="00A413F4">
              <w:rPr>
                <w:rFonts w:cstheme="minorHAnsi"/>
                <w:b/>
                <w:bCs/>
                <w:sz w:val="20"/>
                <w:szCs w:val="20"/>
                <w:lang w:eastAsia="en-GB"/>
              </w:rPr>
              <w:t>Total study period, years</w:t>
            </w:r>
          </w:p>
        </w:tc>
        <w:tc>
          <w:tcPr>
            <w:tcW w:w="992" w:type="dxa"/>
            <w:tcBorders>
              <w:top w:val="single" w:sz="4" w:space="0" w:color="auto"/>
              <w:left w:val="nil"/>
              <w:bottom w:val="single" w:sz="4" w:space="0" w:color="auto"/>
              <w:right w:val="nil"/>
            </w:tcBorders>
            <w:hideMark/>
          </w:tcPr>
          <w:p w14:paraId="115E0F6F" w14:textId="77777777" w:rsidR="000C57A3" w:rsidRPr="00A413F4" w:rsidRDefault="000C57A3" w:rsidP="00BA5BC5">
            <w:pPr>
              <w:spacing w:before="40" w:after="40" w:line="240" w:lineRule="auto"/>
              <w:rPr>
                <w:rFonts w:cstheme="minorHAnsi"/>
                <w:b/>
                <w:bCs/>
                <w:sz w:val="20"/>
                <w:szCs w:val="20"/>
                <w:lang w:eastAsia="en-GB"/>
              </w:rPr>
            </w:pPr>
            <w:r w:rsidRPr="00A413F4">
              <w:rPr>
                <w:rFonts w:cstheme="minorHAnsi"/>
                <w:b/>
                <w:bCs/>
                <w:sz w:val="20"/>
                <w:szCs w:val="20"/>
                <w:lang w:eastAsia="en-GB"/>
              </w:rPr>
              <w:t>Raw reported cases</w:t>
            </w:r>
          </w:p>
        </w:tc>
        <w:tc>
          <w:tcPr>
            <w:tcW w:w="1276" w:type="dxa"/>
            <w:tcBorders>
              <w:top w:val="single" w:sz="4" w:space="0" w:color="auto"/>
              <w:left w:val="nil"/>
              <w:bottom w:val="single" w:sz="4" w:space="0" w:color="auto"/>
              <w:right w:val="nil"/>
            </w:tcBorders>
            <w:hideMark/>
          </w:tcPr>
          <w:p w14:paraId="6082DAA2" w14:textId="77777777" w:rsidR="000C57A3" w:rsidRPr="00A413F4" w:rsidRDefault="000C57A3" w:rsidP="00BA5BC5">
            <w:pPr>
              <w:spacing w:before="40" w:after="40" w:line="240" w:lineRule="auto"/>
              <w:rPr>
                <w:rFonts w:cstheme="minorHAnsi"/>
                <w:b/>
                <w:bCs/>
                <w:sz w:val="20"/>
                <w:szCs w:val="20"/>
                <w:lang w:eastAsia="en-GB"/>
              </w:rPr>
            </w:pPr>
            <w:r w:rsidRPr="00A413F4">
              <w:rPr>
                <w:rFonts w:cstheme="minorHAnsi"/>
                <w:b/>
                <w:bCs/>
                <w:sz w:val="20"/>
                <w:szCs w:val="20"/>
                <w:lang w:eastAsia="en-GB"/>
              </w:rPr>
              <w:t>Reported incidence (per 10,000)</w:t>
            </w:r>
          </w:p>
        </w:tc>
        <w:tc>
          <w:tcPr>
            <w:tcW w:w="992" w:type="dxa"/>
            <w:tcBorders>
              <w:top w:val="single" w:sz="4" w:space="0" w:color="auto"/>
              <w:left w:val="nil"/>
              <w:bottom w:val="single" w:sz="4" w:space="0" w:color="auto"/>
              <w:right w:val="nil"/>
            </w:tcBorders>
            <w:hideMark/>
          </w:tcPr>
          <w:p w14:paraId="170A535E" w14:textId="77777777" w:rsidR="000C57A3" w:rsidRPr="00A413F4" w:rsidRDefault="000C57A3" w:rsidP="00BA5BC5">
            <w:pPr>
              <w:spacing w:before="40" w:after="40" w:line="240" w:lineRule="auto"/>
              <w:rPr>
                <w:rFonts w:cstheme="minorHAnsi"/>
                <w:b/>
                <w:bCs/>
                <w:sz w:val="20"/>
                <w:szCs w:val="20"/>
                <w:lang w:eastAsia="en-GB"/>
              </w:rPr>
            </w:pPr>
            <w:r w:rsidRPr="00A413F4">
              <w:rPr>
                <w:rFonts w:cstheme="minorHAnsi"/>
                <w:b/>
                <w:bCs/>
                <w:sz w:val="20"/>
                <w:szCs w:val="20"/>
                <w:lang w:eastAsia="en-GB"/>
              </w:rPr>
              <w:t>Count or patient-year</w:t>
            </w:r>
          </w:p>
        </w:tc>
        <w:tc>
          <w:tcPr>
            <w:tcW w:w="1418" w:type="dxa"/>
            <w:tcBorders>
              <w:top w:val="single" w:sz="4" w:space="0" w:color="auto"/>
              <w:left w:val="nil"/>
              <w:bottom w:val="single" w:sz="4" w:space="0" w:color="auto"/>
              <w:right w:val="nil"/>
            </w:tcBorders>
            <w:hideMark/>
          </w:tcPr>
          <w:p w14:paraId="022D00D0" w14:textId="77777777" w:rsidR="000C57A3" w:rsidRPr="00A413F4" w:rsidRDefault="000C57A3" w:rsidP="00BA5BC5">
            <w:pPr>
              <w:spacing w:before="40" w:after="40" w:line="240" w:lineRule="auto"/>
              <w:rPr>
                <w:rFonts w:cstheme="minorHAnsi"/>
                <w:b/>
                <w:bCs/>
                <w:sz w:val="20"/>
                <w:szCs w:val="20"/>
                <w:lang w:eastAsia="en-GB"/>
              </w:rPr>
            </w:pPr>
            <w:r w:rsidRPr="00A413F4">
              <w:rPr>
                <w:rFonts w:cstheme="minorHAnsi"/>
                <w:b/>
                <w:bCs/>
                <w:sz w:val="20"/>
                <w:szCs w:val="20"/>
                <w:lang w:eastAsia="en-GB"/>
              </w:rPr>
              <w:t>Reports patient-year observed?</w:t>
            </w:r>
          </w:p>
        </w:tc>
        <w:tc>
          <w:tcPr>
            <w:tcW w:w="1559" w:type="dxa"/>
            <w:tcBorders>
              <w:top w:val="single" w:sz="4" w:space="0" w:color="auto"/>
              <w:left w:val="nil"/>
              <w:bottom w:val="single" w:sz="4" w:space="0" w:color="auto"/>
              <w:right w:val="nil"/>
            </w:tcBorders>
          </w:tcPr>
          <w:p w14:paraId="1384DFDE" w14:textId="77777777" w:rsidR="000C57A3" w:rsidRPr="00A413F4" w:rsidRDefault="000C57A3" w:rsidP="00BA5BC5">
            <w:pPr>
              <w:spacing w:before="40" w:after="40" w:line="240" w:lineRule="auto"/>
              <w:rPr>
                <w:rFonts w:cstheme="minorHAnsi"/>
                <w:b/>
                <w:bCs/>
                <w:sz w:val="20"/>
                <w:szCs w:val="20"/>
                <w:lang w:eastAsia="en-GB"/>
              </w:rPr>
            </w:pPr>
            <w:r w:rsidRPr="00A413F4">
              <w:rPr>
                <w:rFonts w:cstheme="minorHAnsi"/>
                <w:b/>
                <w:bCs/>
                <w:sz w:val="20"/>
                <w:szCs w:val="20"/>
                <w:lang w:eastAsia="en-GB"/>
              </w:rPr>
              <w:t>Data source</w:t>
            </w:r>
          </w:p>
        </w:tc>
      </w:tr>
      <w:tr w:rsidR="000C57A3" w:rsidRPr="00A413F4" w14:paraId="7383EEF3" w14:textId="77777777" w:rsidTr="001D70E1">
        <w:trPr>
          <w:trHeight w:val="379"/>
        </w:trPr>
        <w:tc>
          <w:tcPr>
            <w:tcW w:w="2010" w:type="dxa"/>
            <w:tcBorders>
              <w:top w:val="single" w:sz="4" w:space="0" w:color="auto"/>
              <w:left w:val="nil"/>
              <w:bottom w:val="single" w:sz="4" w:space="0" w:color="D9D9D9" w:themeColor="background1" w:themeShade="D9"/>
              <w:right w:val="nil"/>
            </w:tcBorders>
          </w:tcPr>
          <w:p w14:paraId="194EB187" w14:textId="77777777" w:rsidR="000C57A3" w:rsidRPr="00A413F4" w:rsidRDefault="000C57A3" w:rsidP="00BA5BC5">
            <w:pPr>
              <w:spacing w:before="40" w:after="40" w:line="240" w:lineRule="auto"/>
              <w:rPr>
                <w:rFonts w:cstheme="minorHAnsi"/>
                <w:color w:val="000000"/>
                <w:sz w:val="20"/>
                <w:szCs w:val="20"/>
                <w:lang w:eastAsia="en-GB"/>
              </w:rPr>
            </w:pPr>
            <w:r w:rsidRPr="00A413F4">
              <w:rPr>
                <w:rFonts w:cstheme="minorHAnsi"/>
                <w:sz w:val="20"/>
                <w:szCs w:val="20"/>
                <w:lang w:eastAsia="en-GB"/>
              </w:rPr>
              <w:t xml:space="preserve">Han S, et al. </w:t>
            </w:r>
            <w:r>
              <w:rPr>
                <w:rFonts w:cstheme="minorHAnsi"/>
                <w:noProof/>
                <w:sz w:val="20"/>
                <w:szCs w:val="20"/>
                <w:lang w:eastAsia="en-GB"/>
              </w:rPr>
              <w:t>[22]</w:t>
            </w:r>
          </w:p>
        </w:tc>
        <w:tc>
          <w:tcPr>
            <w:tcW w:w="1246" w:type="dxa"/>
            <w:tcBorders>
              <w:top w:val="single" w:sz="4" w:space="0" w:color="auto"/>
              <w:left w:val="nil"/>
              <w:bottom w:val="single" w:sz="4" w:space="0" w:color="D9D9D9" w:themeColor="background1" w:themeShade="D9"/>
              <w:right w:val="nil"/>
            </w:tcBorders>
          </w:tcPr>
          <w:p w14:paraId="7AFD5165" w14:textId="77777777" w:rsidR="000C57A3" w:rsidRPr="00A413F4" w:rsidRDefault="000C57A3" w:rsidP="00BA5BC5">
            <w:pPr>
              <w:spacing w:before="40" w:after="40" w:line="240" w:lineRule="auto"/>
              <w:rPr>
                <w:rFonts w:cstheme="minorHAnsi"/>
                <w:caps/>
                <w:color w:val="000000"/>
                <w:sz w:val="20"/>
                <w:szCs w:val="20"/>
                <w:lang w:eastAsia="en-GB"/>
              </w:rPr>
            </w:pPr>
            <w:r w:rsidRPr="00A413F4">
              <w:rPr>
                <w:rFonts w:cstheme="minorHAnsi"/>
                <w:sz w:val="20"/>
                <w:szCs w:val="20"/>
                <w:lang w:eastAsia="en-GB"/>
              </w:rPr>
              <w:t>2013</w:t>
            </w:r>
          </w:p>
        </w:tc>
        <w:tc>
          <w:tcPr>
            <w:tcW w:w="1275" w:type="dxa"/>
            <w:tcBorders>
              <w:top w:val="single" w:sz="4" w:space="0" w:color="auto"/>
              <w:left w:val="nil"/>
              <w:bottom w:val="single" w:sz="4" w:space="0" w:color="D9D9D9" w:themeColor="background1" w:themeShade="D9"/>
              <w:right w:val="nil"/>
            </w:tcBorders>
          </w:tcPr>
          <w:p w14:paraId="63288939" w14:textId="77777777" w:rsidR="000C57A3" w:rsidRPr="00A413F4" w:rsidRDefault="000C57A3" w:rsidP="00BA5BC5">
            <w:pPr>
              <w:spacing w:before="40" w:after="40" w:line="240" w:lineRule="auto"/>
              <w:rPr>
                <w:rFonts w:cstheme="minorHAnsi"/>
                <w:color w:val="000000"/>
                <w:sz w:val="20"/>
                <w:szCs w:val="20"/>
                <w:lang w:eastAsia="en-GB"/>
              </w:rPr>
            </w:pPr>
            <w:r w:rsidRPr="00A413F4">
              <w:rPr>
                <w:rFonts w:cstheme="minorHAnsi"/>
                <w:sz w:val="20"/>
                <w:szCs w:val="20"/>
                <w:lang w:eastAsia="en-GB"/>
              </w:rPr>
              <w:t>Asia-Pacific</w:t>
            </w:r>
          </w:p>
        </w:tc>
        <w:tc>
          <w:tcPr>
            <w:tcW w:w="1134" w:type="dxa"/>
            <w:tcBorders>
              <w:top w:val="single" w:sz="4" w:space="0" w:color="auto"/>
              <w:left w:val="nil"/>
              <w:bottom w:val="single" w:sz="4" w:space="0" w:color="D9D9D9" w:themeColor="background1" w:themeShade="D9"/>
              <w:right w:val="nil"/>
            </w:tcBorders>
          </w:tcPr>
          <w:p w14:paraId="25254186" w14:textId="77777777" w:rsidR="000C57A3" w:rsidRPr="00A413F4" w:rsidRDefault="000C57A3" w:rsidP="00BA5BC5">
            <w:pPr>
              <w:spacing w:before="40" w:after="40" w:line="240" w:lineRule="auto"/>
              <w:rPr>
                <w:rFonts w:cstheme="minorHAnsi"/>
                <w:color w:val="000000"/>
                <w:sz w:val="20"/>
                <w:szCs w:val="20"/>
                <w:lang w:eastAsia="en-GB"/>
              </w:rPr>
            </w:pPr>
            <w:r w:rsidRPr="00A413F4">
              <w:rPr>
                <w:rFonts w:cstheme="minorHAnsi"/>
                <w:sz w:val="20"/>
                <w:szCs w:val="20"/>
                <w:lang w:eastAsia="en-GB"/>
              </w:rPr>
              <w:t>South Korea</w:t>
            </w:r>
          </w:p>
        </w:tc>
        <w:tc>
          <w:tcPr>
            <w:tcW w:w="851" w:type="dxa"/>
            <w:tcBorders>
              <w:top w:val="single" w:sz="4" w:space="0" w:color="auto"/>
              <w:left w:val="nil"/>
              <w:bottom w:val="single" w:sz="4" w:space="0" w:color="D9D9D9" w:themeColor="background1" w:themeShade="D9"/>
              <w:right w:val="nil"/>
            </w:tcBorders>
          </w:tcPr>
          <w:p w14:paraId="214F8826"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63.9</w:t>
            </w:r>
          </w:p>
        </w:tc>
        <w:tc>
          <w:tcPr>
            <w:tcW w:w="709" w:type="dxa"/>
            <w:tcBorders>
              <w:top w:val="single" w:sz="4" w:space="0" w:color="auto"/>
              <w:left w:val="nil"/>
              <w:bottom w:val="single" w:sz="4" w:space="0" w:color="D9D9D9" w:themeColor="background1" w:themeShade="D9"/>
              <w:right w:val="nil"/>
            </w:tcBorders>
          </w:tcPr>
          <w:p w14:paraId="0326E4D0"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45.3</w:t>
            </w:r>
          </w:p>
        </w:tc>
        <w:tc>
          <w:tcPr>
            <w:tcW w:w="850" w:type="dxa"/>
            <w:tcBorders>
              <w:top w:val="single" w:sz="4" w:space="0" w:color="auto"/>
              <w:left w:val="nil"/>
              <w:bottom w:val="single" w:sz="4" w:space="0" w:color="D9D9D9" w:themeColor="background1" w:themeShade="D9"/>
              <w:right w:val="nil"/>
            </w:tcBorders>
          </w:tcPr>
          <w:p w14:paraId="0624AC39"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15</w:t>
            </w:r>
          </w:p>
        </w:tc>
        <w:tc>
          <w:tcPr>
            <w:tcW w:w="992" w:type="dxa"/>
            <w:tcBorders>
              <w:top w:val="single" w:sz="4" w:space="0" w:color="auto"/>
              <w:left w:val="nil"/>
              <w:bottom w:val="single" w:sz="4" w:space="0" w:color="D9D9D9" w:themeColor="background1" w:themeShade="D9"/>
              <w:right w:val="nil"/>
            </w:tcBorders>
          </w:tcPr>
          <w:p w14:paraId="47EFC413"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24</w:t>
            </w:r>
          </w:p>
        </w:tc>
        <w:tc>
          <w:tcPr>
            <w:tcW w:w="1276" w:type="dxa"/>
            <w:tcBorders>
              <w:top w:val="single" w:sz="4" w:space="0" w:color="auto"/>
              <w:left w:val="nil"/>
              <w:bottom w:val="single" w:sz="4" w:space="0" w:color="D9D9D9" w:themeColor="background1" w:themeShade="D9"/>
              <w:right w:val="nil"/>
            </w:tcBorders>
          </w:tcPr>
          <w:p w14:paraId="5441F4AB"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0–0.78</w:t>
            </w:r>
          </w:p>
        </w:tc>
        <w:tc>
          <w:tcPr>
            <w:tcW w:w="992" w:type="dxa"/>
            <w:tcBorders>
              <w:top w:val="single" w:sz="4" w:space="0" w:color="auto"/>
              <w:left w:val="nil"/>
              <w:bottom w:val="single" w:sz="4" w:space="0" w:color="D9D9D9" w:themeColor="background1" w:themeShade="D9"/>
              <w:right w:val="nil"/>
            </w:tcBorders>
          </w:tcPr>
          <w:p w14:paraId="015424A2" w14:textId="77777777" w:rsidR="000C57A3" w:rsidRPr="00A413F4" w:rsidRDefault="000C57A3" w:rsidP="00BA5BC5">
            <w:pPr>
              <w:spacing w:before="40" w:after="40" w:line="240" w:lineRule="auto"/>
              <w:rPr>
                <w:rFonts w:eastAsiaTheme="minorEastAsia" w:cstheme="minorHAnsi"/>
                <w:sz w:val="20"/>
                <w:szCs w:val="20"/>
                <w:lang w:eastAsia="en-GB"/>
              </w:rPr>
            </w:pPr>
            <w:r w:rsidRPr="00A413F4">
              <w:rPr>
                <w:rFonts w:cstheme="minorHAnsi"/>
                <w:sz w:val="20"/>
                <w:szCs w:val="20"/>
                <w:lang w:eastAsia="en-GB"/>
              </w:rPr>
              <w:t>Person-Year</w:t>
            </w:r>
          </w:p>
        </w:tc>
        <w:tc>
          <w:tcPr>
            <w:tcW w:w="1418" w:type="dxa"/>
            <w:tcBorders>
              <w:top w:val="single" w:sz="4" w:space="0" w:color="auto"/>
              <w:left w:val="nil"/>
              <w:bottom w:val="single" w:sz="4" w:space="0" w:color="D9D9D9" w:themeColor="background1" w:themeShade="D9"/>
              <w:right w:val="nil"/>
            </w:tcBorders>
          </w:tcPr>
          <w:p w14:paraId="140E0C88"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No</w:t>
            </w:r>
          </w:p>
        </w:tc>
        <w:tc>
          <w:tcPr>
            <w:tcW w:w="1559" w:type="dxa"/>
            <w:tcBorders>
              <w:top w:val="single" w:sz="4" w:space="0" w:color="auto"/>
              <w:left w:val="nil"/>
              <w:bottom w:val="single" w:sz="4" w:space="0" w:color="D9D9D9" w:themeColor="background1" w:themeShade="D9"/>
              <w:right w:val="nil"/>
            </w:tcBorders>
          </w:tcPr>
          <w:p w14:paraId="7A03814A"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Secondary (claim)</w:t>
            </w:r>
          </w:p>
        </w:tc>
      </w:tr>
      <w:tr w:rsidR="000C57A3" w:rsidRPr="00A413F4" w14:paraId="7173C6B6" w14:textId="77777777" w:rsidTr="001D70E1">
        <w:trPr>
          <w:trHeight w:val="379"/>
        </w:trPr>
        <w:tc>
          <w:tcPr>
            <w:tcW w:w="2010" w:type="dxa"/>
            <w:tcBorders>
              <w:top w:val="single" w:sz="4" w:space="0" w:color="D9D9D9" w:themeColor="background1" w:themeShade="D9"/>
              <w:left w:val="nil"/>
              <w:bottom w:val="single" w:sz="4" w:space="0" w:color="D9D9D9" w:themeColor="background1" w:themeShade="D9"/>
              <w:right w:val="nil"/>
            </w:tcBorders>
          </w:tcPr>
          <w:p w14:paraId="2772DAA3"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 xml:space="preserve">Kim SW, et al. </w:t>
            </w:r>
            <w:r>
              <w:rPr>
                <w:rFonts w:cstheme="minorHAnsi"/>
                <w:noProof/>
                <w:sz w:val="20"/>
                <w:szCs w:val="20"/>
                <w:lang w:eastAsia="en-GB"/>
              </w:rPr>
              <w:t>[10]</w:t>
            </w:r>
          </w:p>
        </w:tc>
        <w:tc>
          <w:tcPr>
            <w:tcW w:w="1246" w:type="dxa"/>
            <w:tcBorders>
              <w:top w:val="single" w:sz="4" w:space="0" w:color="D9D9D9" w:themeColor="background1" w:themeShade="D9"/>
              <w:left w:val="nil"/>
              <w:bottom w:val="single" w:sz="4" w:space="0" w:color="D9D9D9" w:themeColor="background1" w:themeShade="D9"/>
              <w:right w:val="nil"/>
            </w:tcBorders>
          </w:tcPr>
          <w:p w14:paraId="7C3A6A84" w14:textId="77777777" w:rsidR="000C57A3" w:rsidRPr="00A413F4" w:rsidRDefault="000C57A3" w:rsidP="00BA5BC5">
            <w:pPr>
              <w:spacing w:before="40" w:after="40" w:line="240" w:lineRule="auto"/>
              <w:rPr>
                <w:rFonts w:cstheme="minorHAnsi"/>
                <w:caps/>
                <w:sz w:val="20"/>
                <w:szCs w:val="20"/>
                <w:lang w:eastAsia="en-GB"/>
              </w:rPr>
            </w:pPr>
            <w:r w:rsidRPr="00A413F4">
              <w:rPr>
                <w:rFonts w:cstheme="minorHAnsi"/>
                <w:sz w:val="20"/>
                <w:szCs w:val="20"/>
                <w:lang w:eastAsia="en-GB"/>
              </w:rPr>
              <w:t>2017</w:t>
            </w:r>
          </w:p>
        </w:tc>
        <w:tc>
          <w:tcPr>
            <w:tcW w:w="1275" w:type="dxa"/>
            <w:tcBorders>
              <w:top w:val="single" w:sz="4" w:space="0" w:color="D9D9D9" w:themeColor="background1" w:themeShade="D9"/>
              <w:left w:val="nil"/>
              <w:bottom w:val="single" w:sz="4" w:space="0" w:color="D9D9D9" w:themeColor="background1" w:themeShade="D9"/>
              <w:right w:val="nil"/>
            </w:tcBorders>
          </w:tcPr>
          <w:p w14:paraId="681538D8"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Asia-Pacific</w:t>
            </w:r>
          </w:p>
        </w:tc>
        <w:tc>
          <w:tcPr>
            <w:tcW w:w="1134" w:type="dxa"/>
            <w:tcBorders>
              <w:top w:val="single" w:sz="4" w:space="0" w:color="D9D9D9" w:themeColor="background1" w:themeShade="D9"/>
              <w:left w:val="nil"/>
              <w:bottom w:val="single" w:sz="4" w:space="0" w:color="D9D9D9" w:themeColor="background1" w:themeShade="D9"/>
              <w:right w:val="nil"/>
            </w:tcBorders>
          </w:tcPr>
          <w:p w14:paraId="1132B015"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South Korea</w:t>
            </w:r>
          </w:p>
        </w:tc>
        <w:tc>
          <w:tcPr>
            <w:tcW w:w="851" w:type="dxa"/>
            <w:tcBorders>
              <w:top w:val="single" w:sz="4" w:space="0" w:color="D9D9D9" w:themeColor="background1" w:themeShade="D9"/>
              <w:left w:val="nil"/>
              <w:bottom w:val="single" w:sz="4" w:space="0" w:color="D9D9D9" w:themeColor="background1" w:themeShade="D9"/>
              <w:right w:val="nil"/>
            </w:tcBorders>
          </w:tcPr>
          <w:p w14:paraId="6099C189"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61.9</w:t>
            </w:r>
          </w:p>
        </w:tc>
        <w:tc>
          <w:tcPr>
            <w:tcW w:w="709" w:type="dxa"/>
            <w:tcBorders>
              <w:top w:val="single" w:sz="4" w:space="0" w:color="D9D9D9" w:themeColor="background1" w:themeShade="D9"/>
              <w:left w:val="nil"/>
              <w:bottom w:val="single" w:sz="4" w:space="0" w:color="D9D9D9" w:themeColor="background1" w:themeShade="D9"/>
              <w:right w:val="nil"/>
            </w:tcBorders>
          </w:tcPr>
          <w:p w14:paraId="05A28F8C"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67.5</w:t>
            </w:r>
          </w:p>
        </w:tc>
        <w:tc>
          <w:tcPr>
            <w:tcW w:w="850" w:type="dxa"/>
            <w:tcBorders>
              <w:top w:val="single" w:sz="4" w:space="0" w:color="D9D9D9" w:themeColor="background1" w:themeShade="D9"/>
              <w:left w:val="nil"/>
              <w:bottom w:val="single" w:sz="4" w:space="0" w:color="D9D9D9" w:themeColor="background1" w:themeShade="D9"/>
              <w:right w:val="nil"/>
            </w:tcBorders>
          </w:tcPr>
          <w:p w14:paraId="48699B1E"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5</w:t>
            </w:r>
          </w:p>
        </w:tc>
        <w:tc>
          <w:tcPr>
            <w:tcW w:w="992" w:type="dxa"/>
            <w:tcBorders>
              <w:top w:val="single" w:sz="4" w:space="0" w:color="D9D9D9" w:themeColor="background1" w:themeShade="D9"/>
              <w:left w:val="nil"/>
              <w:bottom w:val="single" w:sz="4" w:space="0" w:color="D9D9D9" w:themeColor="background1" w:themeShade="D9"/>
              <w:right w:val="nil"/>
            </w:tcBorders>
          </w:tcPr>
          <w:p w14:paraId="16709CA7"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6556</w:t>
            </w:r>
          </w:p>
        </w:tc>
        <w:tc>
          <w:tcPr>
            <w:tcW w:w="1276" w:type="dxa"/>
            <w:tcBorders>
              <w:top w:val="single" w:sz="4" w:space="0" w:color="D9D9D9" w:themeColor="background1" w:themeShade="D9"/>
              <w:left w:val="nil"/>
              <w:bottom w:val="single" w:sz="4" w:space="0" w:color="D9D9D9" w:themeColor="background1" w:themeShade="D9"/>
              <w:right w:val="nil"/>
            </w:tcBorders>
          </w:tcPr>
          <w:p w14:paraId="79366278"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1.31</w:t>
            </w:r>
          </w:p>
        </w:tc>
        <w:tc>
          <w:tcPr>
            <w:tcW w:w="992" w:type="dxa"/>
            <w:tcBorders>
              <w:top w:val="single" w:sz="4" w:space="0" w:color="D9D9D9" w:themeColor="background1" w:themeShade="D9"/>
              <w:left w:val="nil"/>
              <w:bottom w:val="single" w:sz="4" w:space="0" w:color="D9D9D9" w:themeColor="background1" w:themeShade="D9"/>
              <w:right w:val="nil"/>
            </w:tcBorders>
          </w:tcPr>
          <w:p w14:paraId="366C9173"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Count</w:t>
            </w:r>
          </w:p>
        </w:tc>
        <w:tc>
          <w:tcPr>
            <w:tcW w:w="1418" w:type="dxa"/>
            <w:tcBorders>
              <w:top w:val="single" w:sz="4" w:space="0" w:color="D9D9D9" w:themeColor="background1" w:themeShade="D9"/>
              <w:left w:val="nil"/>
              <w:bottom w:val="single" w:sz="4" w:space="0" w:color="D9D9D9" w:themeColor="background1" w:themeShade="D9"/>
              <w:right w:val="nil"/>
            </w:tcBorders>
          </w:tcPr>
          <w:p w14:paraId="7E14CC5B" w14:textId="77777777" w:rsidR="000C57A3" w:rsidRPr="00A413F4" w:rsidRDefault="000C57A3" w:rsidP="00BA5BC5">
            <w:pPr>
              <w:spacing w:before="40" w:after="40" w:line="240" w:lineRule="auto"/>
              <w:rPr>
                <w:rFonts w:eastAsia="Times New Roman" w:cstheme="minorHAnsi"/>
                <w:sz w:val="20"/>
                <w:szCs w:val="20"/>
                <w:lang w:eastAsia="en-GB"/>
              </w:rPr>
            </w:pPr>
            <w:r w:rsidRPr="00A413F4">
              <w:rPr>
                <w:rFonts w:cstheme="minorHAnsi"/>
                <w:sz w:val="20"/>
                <w:szCs w:val="20"/>
                <w:lang w:eastAsia="en-GB"/>
              </w:rPr>
              <w:t>NA</w:t>
            </w:r>
          </w:p>
        </w:tc>
        <w:tc>
          <w:tcPr>
            <w:tcW w:w="1559" w:type="dxa"/>
            <w:tcBorders>
              <w:top w:val="single" w:sz="4" w:space="0" w:color="D9D9D9" w:themeColor="background1" w:themeShade="D9"/>
              <w:left w:val="nil"/>
              <w:bottom w:val="single" w:sz="4" w:space="0" w:color="D9D9D9" w:themeColor="background1" w:themeShade="D9"/>
              <w:right w:val="nil"/>
            </w:tcBorders>
          </w:tcPr>
          <w:p w14:paraId="7EF0A841" w14:textId="77777777" w:rsidR="000C57A3" w:rsidRPr="00A413F4" w:rsidRDefault="000C57A3" w:rsidP="00BA5BC5">
            <w:pPr>
              <w:spacing w:before="40" w:after="40" w:line="240" w:lineRule="auto"/>
              <w:rPr>
                <w:rFonts w:eastAsia="Times New Roman" w:cstheme="minorHAnsi"/>
                <w:sz w:val="20"/>
                <w:szCs w:val="20"/>
                <w:lang w:eastAsia="en-GB"/>
              </w:rPr>
            </w:pPr>
            <w:r w:rsidRPr="00A413F4">
              <w:rPr>
                <w:rFonts w:cstheme="minorHAnsi"/>
                <w:sz w:val="20"/>
                <w:szCs w:val="20"/>
                <w:lang w:eastAsia="en-GB"/>
              </w:rPr>
              <w:t xml:space="preserve">Secondary (claim) </w:t>
            </w:r>
          </w:p>
        </w:tc>
      </w:tr>
      <w:tr w:rsidR="000C57A3" w:rsidRPr="00A413F4" w14:paraId="69D0449B" w14:textId="77777777" w:rsidTr="001D70E1">
        <w:trPr>
          <w:trHeight w:val="379"/>
        </w:trPr>
        <w:tc>
          <w:tcPr>
            <w:tcW w:w="2010" w:type="dxa"/>
            <w:tcBorders>
              <w:top w:val="single" w:sz="4" w:space="0" w:color="D9D9D9" w:themeColor="background1" w:themeShade="D9"/>
              <w:left w:val="nil"/>
              <w:bottom w:val="single" w:sz="4" w:space="0" w:color="D9D9D9" w:themeColor="background1" w:themeShade="D9"/>
              <w:right w:val="nil"/>
            </w:tcBorders>
          </w:tcPr>
          <w:p w14:paraId="019B3320"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 xml:space="preserve">Lai CC, et al. </w:t>
            </w:r>
            <w:r>
              <w:rPr>
                <w:rFonts w:cstheme="minorHAnsi"/>
                <w:noProof/>
                <w:sz w:val="20"/>
                <w:szCs w:val="20"/>
                <w:lang w:eastAsia="en-GB"/>
              </w:rPr>
              <w:t>[12]</w:t>
            </w:r>
          </w:p>
        </w:tc>
        <w:tc>
          <w:tcPr>
            <w:tcW w:w="1246" w:type="dxa"/>
            <w:tcBorders>
              <w:top w:val="single" w:sz="4" w:space="0" w:color="D9D9D9" w:themeColor="background1" w:themeShade="D9"/>
              <w:left w:val="nil"/>
              <w:bottom w:val="single" w:sz="4" w:space="0" w:color="D9D9D9" w:themeColor="background1" w:themeShade="D9"/>
              <w:right w:val="nil"/>
            </w:tcBorders>
          </w:tcPr>
          <w:p w14:paraId="3A05019B"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2012</w:t>
            </w:r>
          </w:p>
        </w:tc>
        <w:tc>
          <w:tcPr>
            <w:tcW w:w="1275" w:type="dxa"/>
            <w:tcBorders>
              <w:top w:val="single" w:sz="4" w:space="0" w:color="D9D9D9" w:themeColor="background1" w:themeShade="D9"/>
              <w:left w:val="nil"/>
              <w:bottom w:val="single" w:sz="4" w:space="0" w:color="D9D9D9" w:themeColor="background1" w:themeShade="D9"/>
              <w:right w:val="nil"/>
            </w:tcBorders>
          </w:tcPr>
          <w:p w14:paraId="6D1B6CE0"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Asia-Pacific</w:t>
            </w:r>
          </w:p>
        </w:tc>
        <w:tc>
          <w:tcPr>
            <w:tcW w:w="1134" w:type="dxa"/>
            <w:tcBorders>
              <w:top w:val="single" w:sz="4" w:space="0" w:color="D9D9D9" w:themeColor="background1" w:themeShade="D9"/>
              <w:left w:val="nil"/>
              <w:bottom w:val="single" w:sz="4" w:space="0" w:color="D9D9D9" w:themeColor="background1" w:themeShade="D9"/>
              <w:right w:val="nil"/>
            </w:tcBorders>
          </w:tcPr>
          <w:p w14:paraId="502CC350"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Taiwan</w:t>
            </w:r>
          </w:p>
        </w:tc>
        <w:tc>
          <w:tcPr>
            <w:tcW w:w="851" w:type="dxa"/>
            <w:tcBorders>
              <w:top w:val="single" w:sz="4" w:space="0" w:color="D9D9D9" w:themeColor="background1" w:themeShade="D9"/>
              <w:left w:val="nil"/>
              <w:bottom w:val="single" w:sz="4" w:space="0" w:color="D9D9D9" w:themeColor="background1" w:themeShade="D9"/>
              <w:right w:val="nil"/>
            </w:tcBorders>
          </w:tcPr>
          <w:p w14:paraId="604DAA4E"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61.9</w:t>
            </w:r>
          </w:p>
        </w:tc>
        <w:tc>
          <w:tcPr>
            <w:tcW w:w="709" w:type="dxa"/>
            <w:tcBorders>
              <w:top w:val="single" w:sz="4" w:space="0" w:color="D9D9D9" w:themeColor="background1" w:themeShade="D9"/>
              <w:left w:val="nil"/>
              <w:bottom w:val="single" w:sz="4" w:space="0" w:color="D9D9D9" w:themeColor="background1" w:themeShade="D9"/>
              <w:right w:val="nil"/>
            </w:tcBorders>
          </w:tcPr>
          <w:p w14:paraId="1E8B4ECD"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66.8</w:t>
            </w:r>
          </w:p>
        </w:tc>
        <w:tc>
          <w:tcPr>
            <w:tcW w:w="850" w:type="dxa"/>
            <w:tcBorders>
              <w:top w:val="single" w:sz="4" w:space="0" w:color="D9D9D9" w:themeColor="background1" w:themeShade="D9"/>
              <w:left w:val="nil"/>
              <w:bottom w:val="single" w:sz="4" w:space="0" w:color="D9D9D9" w:themeColor="background1" w:themeShade="D9"/>
              <w:right w:val="nil"/>
            </w:tcBorders>
          </w:tcPr>
          <w:p w14:paraId="615AC77E"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11</w:t>
            </w:r>
          </w:p>
        </w:tc>
        <w:tc>
          <w:tcPr>
            <w:tcW w:w="992" w:type="dxa"/>
            <w:tcBorders>
              <w:top w:val="single" w:sz="4" w:space="0" w:color="D9D9D9" w:themeColor="background1" w:themeShade="D9"/>
              <w:left w:val="nil"/>
              <w:bottom w:val="single" w:sz="4" w:space="0" w:color="D9D9D9" w:themeColor="background1" w:themeShade="D9"/>
              <w:right w:val="nil"/>
            </w:tcBorders>
          </w:tcPr>
          <w:p w14:paraId="72A40F60"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82</w:t>
            </w:r>
          </w:p>
        </w:tc>
        <w:tc>
          <w:tcPr>
            <w:tcW w:w="1276" w:type="dxa"/>
            <w:tcBorders>
              <w:top w:val="single" w:sz="4" w:space="0" w:color="D9D9D9" w:themeColor="background1" w:themeShade="D9"/>
              <w:left w:val="nil"/>
              <w:bottom w:val="single" w:sz="4" w:space="0" w:color="D9D9D9" w:themeColor="background1" w:themeShade="D9"/>
              <w:right w:val="nil"/>
            </w:tcBorders>
          </w:tcPr>
          <w:p w14:paraId="1AEED794"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0.01–0.21</w:t>
            </w:r>
          </w:p>
        </w:tc>
        <w:tc>
          <w:tcPr>
            <w:tcW w:w="992" w:type="dxa"/>
            <w:tcBorders>
              <w:top w:val="single" w:sz="4" w:space="0" w:color="D9D9D9" w:themeColor="background1" w:themeShade="D9"/>
              <w:left w:val="nil"/>
              <w:bottom w:val="single" w:sz="4" w:space="0" w:color="D9D9D9" w:themeColor="background1" w:themeShade="D9"/>
              <w:right w:val="nil"/>
            </w:tcBorders>
          </w:tcPr>
          <w:p w14:paraId="57D10C6D"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Count</w:t>
            </w:r>
          </w:p>
        </w:tc>
        <w:tc>
          <w:tcPr>
            <w:tcW w:w="1418" w:type="dxa"/>
            <w:tcBorders>
              <w:top w:val="single" w:sz="4" w:space="0" w:color="D9D9D9" w:themeColor="background1" w:themeShade="D9"/>
              <w:left w:val="nil"/>
              <w:bottom w:val="single" w:sz="4" w:space="0" w:color="D9D9D9" w:themeColor="background1" w:themeShade="D9"/>
              <w:right w:val="nil"/>
            </w:tcBorders>
          </w:tcPr>
          <w:p w14:paraId="09D68C44"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NA</w:t>
            </w:r>
          </w:p>
        </w:tc>
        <w:tc>
          <w:tcPr>
            <w:tcW w:w="1559" w:type="dxa"/>
            <w:tcBorders>
              <w:top w:val="single" w:sz="4" w:space="0" w:color="D9D9D9" w:themeColor="background1" w:themeShade="D9"/>
              <w:left w:val="nil"/>
              <w:bottom w:val="single" w:sz="4" w:space="0" w:color="D9D9D9" w:themeColor="background1" w:themeShade="D9"/>
              <w:right w:val="nil"/>
            </w:tcBorders>
          </w:tcPr>
          <w:p w14:paraId="06CFB7F1"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Secondary (claim)</w:t>
            </w:r>
          </w:p>
        </w:tc>
      </w:tr>
      <w:tr w:rsidR="000C57A3" w:rsidRPr="00A413F4" w14:paraId="63E0737C" w14:textId="77777777" w:rsidTr="001D70E1">
        <w:trPr>
          <w:trHeight w:val="379"/>
        </w:trPr>
        <w:tc>
          <w:tcPr>
            <w:tcW w:w="2010" w:type="dxa"/>
            <w:tcBorders>
              <w:top w:val="single" w:sz="4" w:space="0" w:color="D9D9D9" w:themeColor="background1" w:themeShade="D9"/>
              <w:left w:val="nil"/>
              <w:bottom w:val="single" w:sz="4" w:space="0" w:color="D9D9D9" w:themeColor="background1" w:themeShade="D9"/>
              <w:right w:val="nil"/>
            </w:tcBorders>
          </w:tcPr>
          <w:p w14:paraId="75E4E704"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 xml:space="preserve">Lee HE, et al. </w:t>
            </w:r>
            <w:r>
              <w:rPr>
                <w:rFonts w:cstheme="minorHAnsi"/>
                <w:noProof/>
                <w:sz w:val="20"/>
                <w:szCs w:val="20"/>
                <w:lang w:eastAsia="en-GB"/>
              </w:rPr>
              <w:t>[13]</w:t>
            </w:r>
          </w:p>
        </w:tc>
        <w:tc>
          <w:tcPr>
            <w:tcW w:w="1246" w:type="dxa"/>
            <w:tcBorders>
              <w:top w:val="single" w:sz="4" w:space="0" w:color="D9D9D9" w:themeColor="background1" w:themeShade="D9"/>
              <w:left w:val="nil"/>
              <w:bottom w:val="single" w:sz="4" w:space="0" w:color="D9D9D9" w:themeColor="background1" w:themeShade="D9"/>
              <w:right w:val="nil"/>
            </w:tcBorders>
          </w:tcPr>
          <w:p w14:paraId="697F7631" w14:textId="77777777" w:rsidR="000C57A3" w:rsidRPr="00A413F4" w:rsidRDefault="000C57A3" w:rsidP="00BA5BC5">
            <w:pPr>
              <w:spacing w:before="40" w:after="40" w:line="240" w:lineRule="auto"/>
              <w:rPr>
                <w:rFonts w:cstheme="minorHAnsi"/>
                <w:caps/>
                <w:sz w:val="20"/>
                <w:szCs w:val="20"/>
                <w:lang w:eastAsia="en-GB"/>
              </w:rPr>
            </w:pPr>
            <w:r w:rsidRPr="00A413F4">
              <w:rPr>
                <w:rFonts w:cstheme="minorHAnsi"/>
                <w:sz w:val="20"/>
                <w:szCs w:val="20"/>
                <w:lang w:eastAsia="en-GB"/>
              </w:rPr>
              <w:t>2016</w:t>
            </w:r>
          </w:p>
        </w:tc>
        <w:tc>
          <w:tcPr>
            <w:tcW w:w="1275" w:type="dxa"/>
            <w:tcBorders>
              <w:top w:val="single" w:sz="4" w:space="0" w:color="D9D9D9" w:themeColor="background1" w:themeShade="D9"/>
              <w:left w:val="nil"/>
              <w:bottom w:val="single" w:sz="4" w:space="0" w:color="D9D9D9" w:themeColor="background1" w:themeShade="D9"/>
              <w:right w:val="nil"/>
            </w:tcBorders>
          </w:tcPr>
          <w:p w14:paraId="59E62BD0"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Asia-Pacific</w:t>
            </w:r>
          </w:p>
        </w:tc>
        <w:tc>
          <w:tcPr>
            <w:tcW w:w="1134" w:type="dxa"/>
            <w:tcBorders>
              <w:top w:val="single" w:sz="4" w:space="0" w:color="D9D9D9" w:themeColor="background1" w:themeShade="D9"/>
              <w:left w:val="nil"/>
              <w:bottom w:val="single" w:sz="4" w:space="0" w:color="D9D9D9" w:themeColor="background1" w:themeShade="D9"/>
              <w:right w:val="nil"/>
            </w:tcBorders>
          </w:tcPr>
          <w:p w14:paraId="6E2BA79F"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South Korea</w:t>
            </w:r>
          </w:p>
        </w:tc>
        <w:tc>
          <w:tcPr>
            <w:tcW w:w="851" w:type="dxa"/>
            <w:tcBorders>
              <w:top w:val="single" w:sz="4" w:space="0" w:color="D9D9D9" w:themeColor="background1" w:themeShade="D9"/>
              <w:left w:val="nil"/>
              <w:bottom w:val="single" w:sz="4" w:space="0" w:color="D9D9D9" w:themeColor="background1" w:themeShade="D9"/>
              <w:right w:val="nil"/>
            </w:tcBorders>
          </w:tcPr>
          <w:p w14:paraId="1BCA6F88"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74</w:t>
            </w:r>
          </w:p>
        </w:tc>
        <w:tc>
          <w:tcPr>
            <w:tcW w:w="709" w:type="dxa"/>
            <w:tcBorders>
              <w:top w:val="single" w:sz="4" w:space="0" w:color="D9D9D9" w:themeColor="background1" w:themeShade="D9"/>
              <w:left w:val="nil"/>
              <w:bottom w:val="single" w:sz="4" w:space="0" w:color="D9D9D9" w:themeColor="background1" w:themeShade="D9"/>
              <w:right w:val="nil"/>
            </w:tcBorders>
          </w:tcPr>
          <w:p w14:paraId="4025761E"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67.5</w:t>
            </w:r>
          </w:p>
        </w:tc>
        <w:tc>
          <w:tcPr>
            <w:tcW w:w="850" w:type="dxa"/>
            <w:tcBorders>
              <w:top w:val="single" w:sz="4" w:space="0" w:color="D9D9D9" w:themeColor="background1" w:themeShade="D9"/>
              <w:left w:val="nil"/>
              <w:bottom w:val="single" w:sz="4" w:space="0" w:color="D9D9D9" w:themeColor="background1" w:themeShade="D9"/>
              <w:right w:val="nil"/>
            </w:tcBorders>
          </w:tcPr>
          <w:p w14:paraId="78314233"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5</w:t>
            </w:r>
          </w:p>
        </w:tc>
        <w:tc>
          <w:tcPr>
            <w:tcW w:w="992" w:type="dxa"/>
            <w:tcBorders>
              <w:top w:val="single" w:sz="4" w:space="0" w:color="D9D9D9" w:themeColor="background1" w:themeShade="D9"/>
              <w:left w:val="nil"/>
              <w:bottom w:val="single" w:sz="4" w:space="0" w:color="D9D9D9" w:themeColor="background1" w:themeShade="D9"/>
              <w:right w:val="nil"/>
            </w:tcBorders>
          </w:tcPr>
          <w:p w14:paraId="14C58E8C"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5950</w:t>
            </w:r>
          </w:p>
        </w:tc>
        <w:tc>
          <w:tcPr>
            <w:tcW w:w="1276" w:type="dxa"/>
            <w:tcBorders>
              <w:top w:val="single" w:sz="4" w:space="0" w:color="D9D9D9" w:themeColor="background1" w:themeShade="D9"/>
              <w:left w:val="nil"/>
              <w:bottom w:val="single" w:sz="4" w:space="0" w:color="D9D9D9" w:themeColor="background1" w:themeShade="D9"/>
              <w:right w:val="nil"/>
            </w:tcBorders>
          </w:tcPr>
          <w:p w14:paraId="79FA599D"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0.97</w:t>
            </w:r>
          </w:p>
        </w:tc>
        <w:tc>
          <w:tcPr>
            <w:tcW w:w="992" w:type="dxa"/>
            <w:tcBorders>
              <w:top w:val="single" w:sz="4" w:space="0" w:color="D9D9D9" w:themeColor="background1" w:themeShade="D9"/>
              <w:left w:val="nil"/>
              <w:bottom w:val="single" w:sz="4" w:space="0" w:color="D9D9D9" w:themeColor="background1" w:themeShade="D9"/>
              <w:right w:val="nil"/>
            </w:tcBorders>
          </w:tcPr>
          <w:p w14:paraId="144CC430"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Count</w:t>
            </w:r>
          </w:p>
        </w:tc>
        <w:tc>
          <w:tcPr>
            <w:tcW w:w="1418" w:type="dxa"/>
            <w:tcBorders>
              <w:top w:val="single" w:sz="4" w:space="0" w:color="D9D9D9" w:themeColor="background1" w:themeShade="D9"/>
              <w:left w:val="nil"/>
              <w:bottom w:val="single" w:sz="4" w:space="0" w:color="D9D9D9" w:themeColor="background1" w:themeShade="D9"/>
              <w:right w:val="nil"/>
            </w:tcBorders>
          </w:tcPr>
          <w:p w14:paraId="600F2B7E" w14:textId="77777777" w:rsidR="000C57A3" w:rsidRPr="00A413F4" w:rsidRDefault="000C57A3" w:rsidP="00BA5BC5">
            <w:pPr>
              <w:spacing w:before="40" w:after="40" w:line="240" w:lineRule="auto"/>
              <w:rPr>
                <w:rFonts w:eastAsia="Times New Roman" w:cstheme="minorHAnsi"/>
                <w:sz w:val="20"/>
                <w:szCs w:val="20"/>
                <w:lang w:eastAsia="en-GB"/>
              </w:rPr>
            </w:pPr>
            <w:r w:rsidRPr="00A413F4">
              <w:rPr>
                <w:rFonts w:cstheme="minorHAnsi"/>
                <w:sz w:val="20"/>
                <w:szCs w:val="20"/>
                <w:lang w:eastAsia="en-GB"/>
              </w:rPr>
              <w:t>NA</w:t>
            </w:r>
          </w:p>
        </w:tc>
        <w:tc>
          <w:tcPr>
            <w:tcW w:w="1559" w:type="dxa"/>
            <w:tcBorders>
              <w:top w:val="single" w:sz="4" w:space="0" w:color="D9D9D9" w:themeColor="background1" w:themeShade="D9"/>
              <w:left w:val="nil"/>
              <w:bottom w:val="single" w:sz="4" w:space="0" w:color="D9D9D9" w:themeColor="background1" w:themeShade="D9"/>
              <w:right w:val="nil"/>
            </w:tcBorders>
          </w:tcPr>
          <w:p w14:paraId="41047A9B" w14:textId="77777777" w:rsidR="000C57A3" w:rsidRPr="00A413F4" w:rsidRDefault="000C57A3" w:rsidP="00BA5BC5">
            <w:pPr>
              <w:spacing w:before="40" w:after="40" w:line="240" w:lineRule="auto"/>
              <w:rPr>
                <w:rFonts w:eastAsia="Times New Roman" w:cstheme="minorHAnsi"/>
                <w:sz w:val="20"/>
                <w:szCs w:val="20"/>
                <w:lang w:eastAsia="en-GB"/>
              </w:rPr>
            </w:pPr>
            <w:r w:rsidRPr="00A413F4">
              <w:rPr>
                <w:rFonts w:cstheme="minorHAnsi"/>
                <w:sz w:val="20"/>
                <w:szCs w:val="20"/>
                <w:lang w:eastAsia="en-GB"/>
              </w:rPr>
              <w:t>Secondary (claim)</w:t>
            </w:r>
          </w:p>
        </w:tc>
      </w:tr>
      <w:tr w:rsidR="000C57A3" w:rsidRPr="00A413F4" w14:paraId="01B41280" w14:textId="77777777" w:rsidTr="001D70E1">
        <w:trPr>
          <w:trHeight w:val="379"/>
        </w:trPr>
        <w:tc>
          <w:tcPr>
            <w:tcW w:w="2010" w:type="dxa"/>
            <w:tcBorders>
              <w:top w:val="single" w:sz="4" w:space="0" w:color="D9D9D9" w:themeColor="background1" w:themeShade="D9"/>
              <w:left w:val="nil"/>
              <w:bottom w:val="single" w:sz="4" w:space="0" w:color="D9D9D9" w:themeColor="background1" w:themeShade="D9"/>
              <w:right w:val="nil"/>
            </w:tcBorders>
            <w:hideMark/>
          </w:tcPr>
          <w:p w14:paraId="34BB3A75"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 xml:space="preserve">Agabiti N, et al. </w:t>
            </w:r>
            <w:r>
              <w:rPr>
                <w:rFonts w:cstheme="minorHAnsi"/>
                <w:noProof/>
                <w:sz w:val="20"/>
                <w:szCs w:val="20"/>
                <w:lang w:eastAsia="en-GB"/>
              </w:rPr>
              <w:t>[1]</w:t>
            </w:r>
          </w:p>
        </w:tc>
        <w:tc>
          <w:tcPr>
            <w:tcW w:w="1246" w:type="dxa"/>
            <w:tcBorders>
              <w:top w:val="single" w:sz="4" w:space="0" w:color="D9D9D9" w:themeColor="background1" w:themeShade="D9"/>
              <w:left w:val="nil"/>
              <w:bottom w:val="single" w:sz="4" w:space="0" w:color="D9D9D9" w:themeColor="background1" w:themeShade="D9"/>
              <w:right w:val="nil"/>
            </w:tcBorders>
            <w:hideMark/>
          </w:tcPr>
          <w:p w14:paraId="0DBE6F40"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2014</w:t>
            </w:r>
          </w:p>
        </w:tc>
        <w:tc>
          <w:tcPr>
            <w:tcW w:w="1275" w:type="dxa"/>
            <w:tcBorders>
              <w:top w:val="single" w:sz="4" w:space="0" w:color="D9D9D9" w:themeColor="background1" w:themeShade="D9"/>
              <w:left w:val="nil"/>
              <w:bottom w:val="single" w:sz="4" w:space="0" w:color="D9D9D9" w:themeColor="background1" w:themeShade="D9"/>
              <w:right w:val="nil"/>
            </w:tcBorders>
            <w:hideMark/>
          </w:tcPr>
          <w:p w14:paraId="5DBEAE6F"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Europe</w:t>
            </w:r>
          </w:p>
        </w:tc>
        <w:tc>
          <w:tcPr>
            <w:tcW w:w="1134" w:type="dxa"/>
            <w:tcBorders>
              <w:top w:val="single" w:sz="4" w:space="0" w:color="D9D9D9" w:themeColor="background1" w:themeShade="D9"/>
              <w:left w:val="nil"/>
              <w:bottom w:val="single" w:sz="4" w:space="0" w:color="D9D9D9" w:themeColor="background1" w:themeShade="D9"/>
              <w:right w:val="nil"/>
            </w:tcBorders>
            <w:hideMark/>
          </w:tcPr>
          <w:p w14:paraId="7736BD66"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Italy</w:t>
            </w:r>
          </w:p>
        </w:tc>
        <w:tc>
          <w:tcPr>
            <w:tcW w:w="851" w:type="dxa"/>
            <w:tcBorders>
              <w:top w:val="single" w:sz="4" w:space="0" w:color="D9D9D9" w:themeColor="background1" w:themeShade="D9"/>
              <w:left w:val="nil"/>
              <w:bottom w:val="single" w:sz="4" w:space="0" w:color="D9D9D9" w:themeColor="background1" w:themeShade="D9"/>
              <w:right w:val="nil"/>
            </w:tcBorders>
            <w:hideMark/>
          </w:tcPr>
          <w:p w14:paraId="0A0CF389"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53</w:t>
            </w:r>
          </w:p>
        </w:tc>
        <w:tc>
          <w:tcPr>
            <w:tcW w:w="709" w:type="dxa"/>
            <w:tcBorders>
              <w:top w:val="single" w:sz="4" w:space="0" w:color="D9D9D9" w:themeColor="background1" w:themeShade="D9"/>
              <w:left w:val="nil"/>
              <w:bottom w:val="single" w:sz="4" w:space="0" w:color="D9D9D9" w:themeColor="background1" w:themeShade="D9"/>
              <w:right w:val="nil"/>
            </w:tcBorders>
            <w:hideMark/>
          </w:tcPr>
          <w:p w14:paraId="2DE77D74"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70.3</w:t>
            </w:r>
          </w:p>
        </w:tc>
        <w:tc>
          <w:tcPr>
            <w:tcW w:w="850" w:type="dxa"/>
            <w:tcBorders>
              <w:top w:val="single" w:sz="4" w:space="0" w:color="D9D9D9" w:themeColor="background1" w:themeShade="D9"/>
              <w:left w:val="nil"/>
              <w:bottom w:val="single" w:sz="4" w:space="0" w:color="D9D9D9" w:themeColor="background1" w:themeShade="D9"/>
              <w:right w:val="nil"/>
            </w:tcBorders>
            <w:hideMark/>
          </w:tcPr>
          <w:p w14:paraId="24C484D6"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5</w:t>
            </w:r>
          </w:p>
        </w:tc>
        <w:tc>
          <w:tcPr>
            <w:tcW w:w="992" w:type="dxa"/>
            <w:tcBorders>
              <w:top w:val="single" w:sz="4" w:space="0" w:color="D9D9D9" w:themeColor="background1" w:themeShade="D9"/>
              <w:left w:val="nil"/>
              <w:bottom w:val="single" w:sz="4" w:space="0" w:color="D9D9D9" w:themeColor="background1" w:themeShade="D9"/>
              <w:right w:val="nil"/>
            </w:tcBorders>
            <w:hideMark/>
          </w:tcPr>
          <w:p w14:paraId="2228DA57"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1752</w:t>
            </w:r>
          </w:p>
        </w:tc>
        <w:tc>
          <w:tcPr>
            <w:tcW w:w="1276" w:type="dxa"/>
            <w:tcBorders>
              <w:top w:val="single" w:sz="4" w:space="0" w:color="D9D9D9" w:themeColor="background1" w:themeShade="D9"/>
              <w:left w:val="nil"/>
              <w:bottom w:val="single" w:sz="4" w:space="0" w:color="D9D9D9" w:themeColor="background1" w:themeShade="D9"/>
              <w:right w:val="nil"/>
            </w:tcBorders>
            <w:hideMark/>
          </w:tcPr>
          <w:p w14:paraId="144CF1DB"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0.93</w:t>
            </w:r>
          </w:p>
        </w:tc>
        <w:tc>
          <w:tcPr>
            <w:tcW w:w="992" w:type="dxa"/>
            <w:tcBorders>
              <w:top w:val="single" w:sz="4" w:space="0" w:color="D9D9D9" w:themeColor="background1" w:themeShade="D9"/>
              <w:left w:val="nil"/>
              <w:bottom w:val="single" w:sz="4" w:space="0" w:color="D9D9D9" w:themeColor="background1" w:themeShade="D9"/>
              <w:right w:val="nil"/>
            </w:tcBorders>
            <w:hideMark/>
          </w:tcPr>
          <w:p w14:paraId="66E72583"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Count</w:t>
            </w:r>
          </w:p>
        </w:tc>
        <w:tc>
          <w:tcPr>
            <w:tcW w:w="1418" w:type="dxa"/>
            <w:tcBorders>
              <w:top w:val="single" w:sz="4" w:space="0" w:color="D9D9D9" w:themeColor="background1" w:themeShade="D9"/>
              <w:left w:val="nil"/>
              <w:bottom w:val="single" w:sz="4" w:space="0" w:color="D9D9D9" w:themeColor="background1" w:themeShade="D9"/>
              <w:right w:val="nil"/>
            </w:tcBorders>
            <w:hideMark/>
          </w:tcPr>
          <w:p w14:paraId="4C971351" w14:textId="77777777" w:rsidR="000C57A3" w:rsidRPr="00A413F4" w:rsidRDefault="000C57A3" w:rsidP="00BA5BC5">
            <w:pPr>
              <w:spacing w:before="40" w:after="40" w:line="240" w:lineRule="auto"/>
              <w:rPr>
                <w:rFonts w:eastAsia="Times New Roman" w:cstheme="minorHAnsi"/>
                <w:sz w:val="20"/>
                <w:szCs w:val="20"/>
                <w:lang w:eastAsia="en-GB"/>
              </w:rPr>
            </w:pPr>
            <w:r w:rsidRPr="00A413F4">
              <w:rPr>
                <w:rFonts w:cstheme="minorHAnsi"/>
                <w:sz w:val="20"/>
                <w:szCs w:val="20"/>
                <w:lang w:eastAsia="en-GB"/>
              </w:rPr>
              <w:t>NA</w:t>
            </w:r>
          </w:p>
        </w:tc>
        <w:tc>
          <w:tcPr>
            <w:tcW w:w="1559" w:type="dxa"/>
            <w:tcBorders>
              <w:top w:val="single" w:sz="4" w:space="0" w:color="D9D9D9" w:themeColor="background1" w:themeShade="D9"/>
              <w:left w:val="nil"/>
              <w:bottom w:val="single" w:sz="4" w:space="0" w:color="D9D9D9" w:themeColor="background1" w:themeShade="D9"/>
              <w:right w:val="nil"/>
            </w:tcBorders>
          </w:tcPr>
          <w:p w14:paraId="5ACCE683"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Primary (medical chart)</w:t>
            </w:r>
          </w:p>
        </w:tc>
      </w:tr>
      <w:tr w:rsidR="000C57A3" w:rsidRPr="00A413F4" w14:paraId="7DBE9C5B" w14:textId="77777777" w:rsidTr="001D70E1">
        <w:trPr>
          <w:trHeight w:val="379"/>
        </w:trPr>
        <w:tc>
          <w:tcPr>
            <w:tcW w:w="2010" w:type="dxa"/>
            <w:tcBorders>
              <w:top w:val="single" w:sz="4" w:space="0" w:color="D9D9D9" w:themeColor="background1" w:themeShade="D9"/>
              <w:left w:val="nil"/>
              <w:bottom w:val="single" w:sz="4" w:space="0" w:color="D9D9D9" w:themeColor="background1" w:themeShade="D9"/>
              <w:right w:val="nil"/>
            </w:tcBorders>
            <w:hideMark/>
          </w:tcPr>
          <w:p w14:paraId="743662FB"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 xml:space="preserve">Duchemann B, et al. </w:t>
            </w:r>
            <w:r>
              <w:rPr>
                <w:rFonts w:cstheme="minorHAnsi"/>
                <w:noProof/>
                <w:sz w:val="20"/>
                <w:szCs w:val="20"/>
                <w:lang w:eastAsia="en-GB"/>
              </w:rPr>
              <w:t>[3]</w:t>
            </w:r>
          </w:p>
        </w:tc>
        <w:tc>
          <w:tcPr>
            <w:tcW w:w="1246" w:type="dxa"/>
            <w:tcBorders>
              <w:top w:val="single" w:sz="4" w:space="0" w:color="D9D9D9" w:themeColor="background1" w:themeShade="D9"/>
              <w:left w:val="nil"/>
              <w:bottom w:val="single" w:sz="4" w:space="0" w:color="D9D9D9" w:themeColor="background1" w:themeShade="D9"/>
              <w:right w:val="nil"/>
            </w:tcBorders>
            <w:hideMark/>
          </w:tcPr>
          <w:p w14:paraId="65803703"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2017</w:t>
            </w:r>
          </w:p>
        </w:tc>
        <w:tc>
          <w:tcPr>
            <w:tcW w:w="1275" w:type="dxa"/>
            <w:tcBorders>
              <w:top w:val="single" w:sz="4" w:space="0" w:color="D9D9D9" w:themeColor="background1" w:themeShade="D9"/>
              <w:left w:val="nil"/>
              <w:bottom w:val="single" w:sz="4" w:space="0" w:color="D9D9D9" w:themeColor="background1" w:themeShade="D9"/>
              <w:right w:val="nil"/>
            </w:tcBorders>
            <w:hideMark/>
          </w:tcPr>
          <w:p w14:paraId="02CB5A5E"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Europe</w:t>
            </w:r>
          </w:p>
        </w:tc>
        <w:tc>
          <w:tcPr>
            <w:tcW w:w="1134" w:type="dxa"/>
            <w:tcBorders>
              <w:top w:val="single" w:sz="4" w:space="0" w:color="D9D9D9" w:themeColor="background1" w:themeShade="D9"/>
              <w:left w:val="nil"/>
              <w:bottom w:val="single" w:sz="4" w:space="0" w:color="D9D9D9" w:themeColor="background1" w:themeShade="D9"/>
              <w:right w:val="nil"/>
            </w:tcBorders>
            <w:hideMark/>
          </w:tcPr>
          <w:p w14:paraId="4E566751"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France</w:t>
            </w:r>
          </w:p>
        </w:tc>
        <w:tc>
          <w:tcPr>
            <w:tcW w:w="851" w:type="dxa"/>
            <w:tcBorders>
              <w:top w:val="single" w:sz="4" w:space="0" w:color="D9D9D9" w:themeColor="background1" w:themeShade="D9"/>
              <w:left w:val="nil"/>
              <w:bottom w:val="single" w:sz="4" w:space="0" w:color="D9D9D9" w:themeColor="background1" w:themeShade="D9"/>
              <w:right w:val="nil"/>
            </w:tcBorders>
            <w:hideMark/>
          </w:tcPr>
          <w:p w14:paraId="63C67DD8"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76.5</w:t>
            </w:r>
          </w:p>
        </w:tc>
        <w:tc>
          <w:tcPr>
            <w:tcW w:w="709" w:type="dxa"/>
            <w:tcBorders>
              <w:top w:val="single" w:sz="4" w:space="0" w:color="D9D9D9" w:themeColor="background1" w:themeShade="D9"/>
              <w:left w:val="nil"/>
              <w:bottom w:val="single" w:sz="4" w:space="0" w:color="D9D9D9" w:themeColor="background1" w:themeShade="D9"/>
              <w:right w:val="nil"/>
            </w:tcBorders>
            <w:hideMark/>
          </w:tcPr>
          <w:p w14:paraId="50D6BC22"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70.3</w:t>
            </w:r>
          </w:p>
        </w:tc>
        <w:tc>
          <w:tcPr>
            <w:tcW w:w="850" w:type="dxa"/>
            <w:tcBorders>
              <w:top w:val="single" w:sz="4" w:space="0" w:color="D9D9D9" w:themeColor="background1" w:themeShade="D9"/>
              <w:left w:val="nil"/>
              <w:bottom w:val="single" w:sz="4" w:space="0" w:color="D9D9D9" w:themeColor="background1" w:themeShade="D9"/>
              <w:right w:val="nil"/>
            </w:tcBorders>
            <w:hideMark/>
          </w:tcPr>
          <w:p w14:paraId="58FC3712"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1</w:t>
            </w:r>
          </w:p>
        </w:tc>
        <w:tc>
          <w:tcPr>
            <w:tcW w:w="992" w:type="dxa"/>
            <w:tcBorders>
              <w:top w:val="single" w:sz="4" w:space="0" w:color="D9D9D9" w:themeColor="background1" w:themeShade="D9"/>
              <w:left w:val="nil"/>
              <w:bottom w:val="single" w:sz="4" w:space="0" w:color="D9D9D9" w:themeColor="background1" w:themeShade="D9"/>
              <w:right w:val="nil"/>
            </w:tcBorders>
            <w:hideMark/>
          </w:tcPr>
          <w:p w14:paraId="5ED99BC2"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33</w:t>
            </w:r>
          </w:p>
        </w:tc>
        <w:tc>
          <w:tcPr>
            <w:tcW w:w="1276" w:type="dxa"/>
            <w:tcBorders>
              <w:top w:val="single" w:sz="4" w:space="0" w:color="D9D9D9" w:themeColor="background1" w:themeShade="D9"/>
              <w:left w:val="nil"/>
              <w:bottom w:val="single" w:sz="4" w:space="0" w:color="D9D9D9" w:themeColor="background1" w:themeShade="D9"/>
              <w:right w:val="nil"/>
            </w:tcBorders>
            <w:hideMark/>
          </w:tcPr>
          <w:p w14:paraId="5D3942BB"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0.28</w:t>
            </w:r>
          </w:p>
        </w:tc>
        <w:tc>
          <w:tcPr>
            <w:tcW w:w="992" w:type="dxa"/>
            <w:tcBorders>
              <w:top w:val="single" w:sz="4" w:space="0" w:color="D9D9D9" w:themeColor="background1" w:themeShade="D9"/>
              <w:left w:val="nil"/>
              <w:bottom w:val="single" w:sz="4" w:space="0" w:color="D9D9D9" w:themeColor="background1" w:themeShade="D9"/>
              <w:right w:val="nil"/>
            </w:tcBorders>
            <w:hideMark/>
          </w:tcPr>
          <w:p w14:paraId="78C1F74B"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Person-Year</w:t>
            </w:r>
          </w:p>
        </w:tc>
        <w:tc>
          <w:tcPr>
            <w:tcW w:w="1418" w:type="dxa"/>
            <w:tcBorders>
              <w:top w:val="single" w:sz="4" w:space="0" w:color="D9D9D9" w:themeColor="background1" w:themeShade="D9"/>
              <w:left w:val="nil"/>
              <w:bottom w:val="single" w:sz="4" w:space="0" w:color="D9D9D9" w:themeColor="background1" w:themeShade="D9"/>
              <w:right w:val="nil"/>
            </w:tcBorders>
            <w:hideMark/>
          </w:tcPr>
          <w:p w14:paraId="4438DFA6"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Yes</w:t>
            </w:r>
          </w:p>
        </w:tc>
        <w:tc>
          <w:tcPr>
            <w:tcW w:w="1559" w:type="dxa"/>
            <w:tcBorders>
              <w:top w:val="single" w:sz="4" w:space="0" w:color="D9D9D9" w:themeColor="background1" w:themeShade="D9"/>
              <w:left w:val="nil"/>
              <w:bottom w:val="single" w:sz="4" w:space="0" w:color="D9D9D9" w:themeColor="background1" w:themeShade="D9"/>
              <w:right w:val="nil"/>
            </w:tcBorders>
          </w:tcPr>
          <w:p w14:paraId="54E8B041"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Primary (medical chart)</w:t>
            </w:r>
          </w:p>
        </w:tc>
      </w:tr>
      <w:tr w:rsidR="000C57A3" w:rsidRPr="00A413F4" w14:paraId="11B3244A" w14:textId="77777777" w:rsidTr="001D70E1">
        <w:trPr>
          <w:trHeight w:val="617"/>
        </w:trPr>
        <w:tc>
          <w:tcPr>
            <w:tcW w:w="2010" w:type="dxa"/>
            <w:tcBorders>
              <w:top w:val="single" w:sz="4" w:space="0" w:color="D9D9D9" w:themeColor="background1" w:themeShade="D9"/>
              <w:left w:val="nil"/>
              <w:bottom w:val="single" w:sz="4" w:space="0" w:color="D9D9D9" w:themeColor="background1" w:themeShade="D9"/>
              <w:right w:val="nil"/>
            </w:tcBorders>
            <w:hideMark/>
          </w:tcPr>
          <w:p w14:paraId="14813ABC"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 xml:space="preserve">Harari S, et al. </w:t>
            </w:r>
            <w:r>
              <w:rPr>
                <w:rFonts w:cstheme="minorHAnsi"/>
                <w:noProof/>
                <w:sz w:val="20"/>
                <w:szCs w:val="20"/>
                <w:lang w:eastAsia="en-GB"/>
              </w:rPr>
              <w:t>[6]</w:t>
            </w:r>
          </w:p>
        </w:tc>
        <w:tc>
          <w:tcPr>
            <w:tcW w:w="1246" w:type="dxa"/>
            <w:tcBorders>
              <w:top w:val="single" w:sz="4" w:space="0" w:color="D9D9D9" w:themeColor="background1" w:themeShade="D9"/>
              <w:left w:val="nil"/>
              <w:bottom w:val="single" w:sz="4" w:space="0" w:color="D9D9D9" w:themeColor="background1" w:themeShade="D9"/>
              <w:right w:val="nil"/>
            </w:tcBorders>
            <w:hideMark/>
          </w:tcPr>
          <w:p w14:paraId="3CB6F286"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2016</w:t>
            </w:r>
          </w:p>
        </w:tc>
        <w:tc>
          <w:tcPr>
            <w:tcW w:w="1275" w:type="dxa"/>
            <w:tcBorders>
              <w:top w:val="single" w:sz="4" w:space="0" w:color="D9D9D9" w:themeColor="background1" w:themeShade="D9"/>
              <w:left w:val="nil"/>
              <w:bottom w:val="single" w:sz="4" w:space="0" w:color="D9D9D9" w:themeColor="background1" w:themeShade="D9"/>
              <w:right w:val="nil"/>
            </w:tcBorders>
            <w:hideMark/>
          </w:tcPr>
          <w:p w14:paraId="5182C94F"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Europe</w:t>
            </w:r>
          </w:p>
        </w:tc>
        <w:tc>
          <w:tcPr>
            <w:tcW w:w="1134" w:type="dxa"/>
            <w:tcBorders>
              <w:top w:val="single" w:sz="4" w:space="0" w:color="D9D9D9" w:themeColor="background1" w:themeShade="D9"/>
              <w:left w:val="nil"/>
              <w:bottom w:val="single" w:sz="4" w:space="0" w:color="D9D9D9" w:themeColor="background1" w:themeShade="D9"/>
              <w:right w:val="nil"/>
            </w:tcBorders>
            <w:hideMark/>
          </w:tcPr>
          <w:p w14:paraId="2171B23E"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Italy</w:t>
            </w:r>
          </w:p>
        </w:tc>
        <w:tc>
          <w:tcPr>
            <w:tcW w:w="851" w:type="dxa"/>
            <w:tcBorders>
              <w:top w:val="single" w:sz="4" w:space="0" w:color="D9D9D9" w:themeColor="background1" w:themeShade="D9"/>
              <w:left w:val="nil"/>
              <w:bottom w:val="single" w:sz="4" w:space="0" w:color="D9D9D9" w:themeColor="background1" w:themeShade="D9"/>
              <w:right w:val="nil"/>
            </w:tcBorders>
            <w:hideMark/>
          </w:tcPr>
          <w:p w14:paraId="21CFC67F"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57</w:t>
            </w:r>
          </w:p>
        </w:tc>
        <w:tc>
          <w:tcPr>
            <w:tcW w:w="709" w:type="dxa"/>
            <w:tcBorders>
              <w:top w:val="single" w:sz="4" w:space="0" w:color="D9D9D9" w:themeColor="background1" w:themeShade="D9"/>
              <w:left w:val="nil"/>
              <w:bottom w:val="single" w:sz="4" w:space="0" w:color="D9D9D9" w:themeColor="background1" w:themeShade="D9"/>
              <w:right w:val="nil"/>
            </w:tcBorders>
            <w:hideMark/>
          </w:tcPr>
          <w:p w14:paraId="3AFEC509"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68.4</w:t>
            </w:r>
          </w:p>
        </w:tc>
        <w:tc>
          <w:tcPr>
            <w:tcW w:w="850" w:type="dxa"/>
            <w:tcBorders>
              <w:top w:val="single" w:sz="4" w:space="0" w:color="D9D9D9" w:themeColor="background1" w:themeShade="D9"/>
              <w:left w:val="nil"/>
              <w:bottom w:val="single" w:sz="4" w:space="0" w:color="D9D9D9" w:themeColor="background1" w:themeShade="D9"/>
              <w:right w:val="nil"/>
            </w:tcBorders>
            <w:hideMark/>
          </w:tcPr>
          <w:p w14:paraId="5AD9CE5F"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11</w:t>
            </w:r>
          </w:p>
        </w:tc>
        <w:tc>
          <w:tcPr>
            <w:tcW w:w="992" w:type="dxa"/>
            <w:tcBorders>
              <w:top w:val="single" w:sz="4" w:space="0" w:color="D9D9D9" w:themeColor="background1" w:themeShade="D9"/>
              <w:left w:val="nil"/>
              <w:bottom w:val="single" w:sz="4" w:space="0" w:color="D9D9D9" w:themeColor="background1" w:themeShade="D9"/>
              <w:right w:val="nil"/>
            </w:tcBorders>
            <w:hideMark/>
          </w:tcPr>
          <w:p w14:paraId="70CF0620"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1309</w:t>
            </w:r>
          </w:p>
        </w:tc>
        <w:tc>
          <w:tcPr>
            <w:tcW w:w="1276" w:type="dxa"/>
            <w:tcBorders>
              <w:top w:val="single" w:sz="4" w:space="0" w:color="D9D9D9" w:themeColor="background1" w:themeShade="D9"/>
              <w:left w:val="nil"/>
              <w:bottom w:val="single" w:sz="4" w:space="0" w:color="D9D9D9" w:themeColor="background1" w:themeShade="D9"/>
              <w:right w:val="nil"/>
            </w:tcBorders>
            <w:hideMark/>
          </w:tcPr>
          <w:p w14:paraId="512ADDE1"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0.26</w:t>
            </w:r>
          </w:p>
        </w:tc>
        <w:tc>
          <w:tcPr>
            <w:tcW w:w="992" w:type="dxa"/>
            <w:tcBorders>
              <w:top w:val="single" w:sz="4" w:space="0" w:color="D9D9D9" w:themeColor="background1" w:themeShade="D9"/>
              <w:left w:val="nil"/>
              <w:bottom w:val="single" w:sz="4" w:space="0" w:color="D9D9D9" w:themeColor="background1" w:themeShade="D9"/>
              <w:right w:val="nil"/>
            </w:tcBorders>
            <w:hideMark/>
          </w:tcPr>
          <w:p w14:paraId="748EDC13"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Person-Year</w:t>
            </w:r>
          </w:p>
        </w:tc>
        <w:tc>
          <w:tcPr>
            <w:tcW w:w="1418" w:type="dxa"/>
            <w:tcBorders>
              <w:top w:val="single" w:sz="4" w:space="0" w:color="D9D9D9" w:themeColor="background1" w:themeShade="D9"/>
              <w:left w:val="nil"/>
              <w:bottom w:val="single" w:sz="4" w:space="0" w:color="D9D9D9" w:themeColor="background1" w:themeShade="D9"/>
              <w:right w:val="nil"/>
            </w:tcBorders>
            <w:hideMark/>
          </w:tcPr>
          <w:p w14:paraId="279DAEDA"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No</w:t>
            </w:r>
          </w:p>
        </w:tc>
        <w:tc>
          <w:tcPr>
            <w:tcW w:w="1559" w:type="dxa"/>
            <w:tcBorders>
              <w:top w:val="single" w:sz="4" w:space="0" w:color="D9D9D9" w:themeColor="background1" w:themeShade="D9"/>
              <w:left w:val="nil"/>
              <w:bottom w:val="single" w:sz="4" w:space="0" w:color="D9D9D9" w:themeColor="background1" w:themeShade="D9"/>
              <w:right w:val="nil"/>
            </w:tcBorders>
          </w:tcPr>
          <w:p w14:paraId="6749B50A"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Secondary (claim)</w:t>
            </w:r>
          </w:p>
        </w:tc>
      </w:tr>
      <w:tr w:rsidR="000C57A3" w:rsidRPr="00A413F4" w14:paraId="1FE16D8F" w14:textId="77777777" w:rsidTr="001D70E1">
        <w:trPr>
          <w:trHeight w:val="379"/>
        </w:trPr>
        <w:tc>
          <w:tcPr>
            <w:tcW w:w="2010" w:type="dxa"/>
            <w:tcBorders>
              <w:top w:val="single" w:sz="4" w:space="0" w:color="D9D9D9" w:themeColor="background1" w:themeShade="D9"/>
              <w:left w:val="nil"/>
              <w:bottom w:val="single" w:sz="4" w:space="0" w:color="D9D9D9" w:themeColor="background1" w:themeShade="D9"/>
              <w:right w:val="nil"/>
            </w:tcBorders>
            <w:hideMark/>
          </w:tcPr>
          <w:p w14:paraId="2083F4B0"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 xml:space="preserve">Karakatsani A, et al. </w:t>
            </w:r>
            <w:r>
              <w:rPr>
                <w:rFonts w:cstheme="minorHAnsi"/>
                <w:noProof/>
                <w:sz w:val="20"/>
                <w:szCs w:val="20"/>
                <w:lang w:eastAsia="en-GB"/>
              </w:rPr>
              <w:t>[23]</w:t>
            </w:r>
          </w:p>
        </w:tc>
        <w:tc>
          <w:tcPr>
            <w:tcW w:w="1246" w:type="dxa"/>
            <w:tcBorders>
              <w:top w:val="single" w:sz="4" w:space="0" w:color="D9D9D9" w:themeColor="background1" w:themeShade="D9"/>
              <w:left w:val="nil"/>
              <w:bottom w:val="single" w:sz="4" w:space="0" w:color="D9D9D9" w:themeColor="background1" w:themeShade="D9"/>
              <w:right w:val="nil"/>
            </w:tcBorders>
            <w:hideMark/>
          </w:tcPr>
          <w:p w14:paraId="014EDA8F"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2009</w:t>
            </w:r>
          </w:p>
        </w:tc>
        <w:tc>
          <w:tcPr>
            <w:tcW w:w="1275" w:type="dxa"/>
            <w:tcBorders>
              <w:top w:val="single" w:sz="4" w:space="0" w:color="D9D9D9" w:themeColor="background1" w:themeShade="D9"/>
              <w:left w:val="nil"/>
              <w:bottom w:val="single" w:sz="4" w:space="0" w:color="D9D9D9" w:themeColor="background1" w:themeShade="D9"/>
              <w:right w:val="nil"/>
            </w:tcBorders>
            <w:hideMark/>
          </w:tcPr>
          <w:p w14:paraId="49235287"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Europe</w:t>
            </w:r>
          </w:p>
        </w:tc>
        <w:tc>
          <w:tcPr>
            <w:tcW w:w="1134" w:type="dxa"/>
            <w:tcBorders>
              <w:top w:val="single" w:sz="4" w:space="0" w:color="D9D9D9" w:themeColor="background1" w:themeShade="D9"/>
              <w:left w:val="nil"/>
              <w:bottom w:val="single" w:sz="4" w:space="0" w:color="D9D9D9" w:themeColor="background1" w:themeShade="D9"/>
              <w:right w:val="nil"/>
            </w:tcBorders>
            <w:hideMark/>
          </w:tcPr>
          <w:p w14:paraId="6B21CFD2"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Greece</w:t>
            </w:r>
          </w:p>
        </w:tc>
        <w:tc>
          <w:tcPr>
            <w:tcW w:w="851" w:type="dxa"/>
            <w:tcBorders>
              <w:top w:val="single" w:sz="4" w:space="0" w:color="D9D9D9" w:themeColor="background1" w:themeShade="D9"/>
              <w:left w:val="nil"/>
              <w:bottom w:val="single" w:sz="4" w:space="0" w:color="D9D9D9" w:themeColor="background1" w:themeShade="D9"/>
              <w:right w:val="nil"/>
            </w:tcBorders>
            <w:hideMark/>
          </w:tcPr>
          <w:p w14:paraId="0B2E9B3C"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NR</w:t>
            </w:r>
          </w:p>
        </w:tc>
        <w:tc>
          <w:tcPr>
            <w:tcW w:w="709" w:type="dxa"/>
            <w:tcBorders>
              <w:top w:val="single" w:sz="4" w:space="0" w:color="D9D9D9" w:themeColor="background1" w:themeShade="D9"/>
              <w:left w:val="nil"/>
              <w:bottom w:val="single" w:sz="4" w:space="0" w:color="D9D9D9" w:themeColor="background1" w:themeShade="D9"/>
              <w:right w:val="nil"/>
            </w:tcBorders>
            <w:hideMark/>
          </w:tcPr>
          <w:p w14:paraId="16060EA9"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NR</w:t>
            </w:r>
          </w:p>
        </w:tc>
        <w:tc>
          <w:tcPr>
            <w:tcW w:w="850" w:type="dxa"/>
            <w:tcBorders>
              <w:top w:val="single" w:sz="4" w:space="0" w:color="D9D9D9" w:themeColor="background1" w:themeShade="D9"/>
              <w:left w:val="nil"/>
              <w:bottom w:val="single" w:sz="4" w:space="0" w:color="D9D9D9" w:themeColor="background1" w:themeShade="D9"/>
              <w:right w:val="nil"/>
            </w:tcBorders>
            <w:hideMark/>
          </w:tcPr>
          <w:p w14:paraId="016D3646"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1</w:t>
            </w:r>
          </w:p>
        </w:tc>
        <w:tc>
          <w:tcPr>
            <w:tcW w:w="992" w:type="dxa"/>
            <w:tcBorders>
              <w:top w:val="single" w:sz="4" w:space="0" w:color="D9D9D9" w:themeColor="background1" w:themeShade="D9"/>
              <w:left w:val="nil"/>
              <w:bottom w:val="single" w:sz="4" w:space="0" w:color="D9D9D9" w:themeColor="background1" w:themeShade="D9"/>
              <w:right w:val="nil"/>
            </w:tcBorders>
            <w:hideMark/>
          </w:tcPr>
          <w:p w14:paraId="55C7DCD7"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52</w:t>
            </w:r>
          </w:p>
        </w:tc>
        <w:tc>
          <w:tcPr>
            <w:tcW w:w="1276" w:type="dxa"/>
            <w:tcBorders>
              <w:top w:val="single" w:sz="4" w:space="0" w:color="D9D9D9" w:themeColor="background1" w:themeShade="D9"/>
              <w:left w:val="nil"/>
              <w:bottom w:val="single" w:sz="4" w:space="0" w:color="D9D9D9" w:themeColor="background1" w:themeShade="D9"/>
              <w:right w:val="nil"/>
            </w:tcBorders>
            <w:hideMark/>
          </w:tcPr>
          <w:p w14:paraId="6F7013E6"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0.093</w:t>
            </w:r>
          </w:p>
        </w:tc>
        <w:tc>
          <w:tcPr>
            <w:tcW w:w="992" w:type="dxa"/>
            <w:tcBorders>
              <w:top w:val="single" w:sz="4" w:space="0" w:color="D9D9D9" w:themeColor="background1" w:themeShade="D9"/>
              <w:left w:val="nil"/>
              <w:bottom w:val="single" w:sz="4" w:space="0" w:color="D9D9D9" w:themeColor="background1" w:themeShade="D9"/>
              <w:right w:val="nil"/>
            </w:tcBorders>
            <w:hideMark/>
          </w:tcPr>
          <w:p w14:paraId="39B84428" w14:textId="77777777" w:rsidR="000C57A3" w:rsidRPr="00A413F4" w:rsidRDefault="000C57A3" w:rsidP="00BA5BC5">
            <w:pPr>
              <w:spacing w:before="40" w:after="40" w:line="240" w:lineRule="auto"/>
              <w:rPr>
                <w:rFonts w:eastAsia="Times New Roman" w:cstheme="minorHAnsi"/>
                <w:sz w:val="20"/>
                <w:szCs w:val="20"/>
                <w:lang w:eastAsia="en-GB"/>
              </w:rPr>
            </w:pPr>
            <w:r w:rsidRPr="00A413F4">
              <w:rPr>
                <w:rFonts w:cstheme="minorHAnsi"/>
                <w:sz w:val="20"/>
                <w:szCs w:val="20"/>
                <w:lang w:eastAsia="en-GB"/>
              </w:rPr>
              <w:t>Count</w:t>
            </w:r>
          </w:p>
        </w:tc>
        <w:tc>
          <w:tcPr>
            <w:tcW w:w="1418" w:type="dxa"/>
            <w:tcBorders>
              <w:top w:val="single" w:sz="4" w:space="0" w:color="D9D9D9" w:themeColor="background1" w:themeShade="D9"/>
              <w:left w:val="nil"/>
              <w:bottom w:val="single" w:sz="4" w:space="0" w:color="D9D9D9" w:themeColor="background1" w:themeShade="D9"/>
              <w:right w:val="nil"/>
            </w:tcBorders>
            <w:hideMark/>
          </w:tcPr>
          <w:p w14:paraId="6D1B980F" w14:textId="77777777" w:rsidR="000C57A3" w:rsidRPr="00A413F4" w:rsidRDefault="000C57A3" w:rsidP="00BA5BC5">
            <w:pPr>
              <w:spacing w:before="40" w:after="40" w:line="240" w:lineRule="auto"/>
              <w:rPr>
                <w:rFonts w:eastAsia="Times New Roman" w:cstheme="minorHAnsi"/>
                <w:sz w:val="20"/>
                <w:szCs w:val="20"/>
                <w:lang w:eastAsia="en-GB"/>
              </w:rPr>
            </w:pPr>
            <w:r w:rsidRPr="00A413F4">
              <w:rPr>
                <w:rFonts w:cstheme="minorHAnsi"/>
                <w:sz w:val="20"/>
                <w:szCs w:val="20"/>
                <w:lang w:eastAsia="en-GB"/>
              </w:rPr>
              <w:t>NA</w:t>
            </w:r>
          </w:p>
        </w:tc>
        <w:tc>
          <w:tcPr>
            <w:tcW w:w="1559" w:type="dxa"/>
            <w:tcBorders>
              <w:top w:val="single" w:sz="4" w:space="0" w:color="D9D9D9" w:themeColor="background1" w:themeShade="D9"/>
              <w:left w:val="nil"/>
              <w:bottom w:val="single" w:sz="4" w:space="0" w:color="D9D9D9" w:themeColor="background1" w:themeShade="D9"/>
              <w:right w:val="nil"/>
            </w:tcBorders>
          </w:tcPr>
          <w:p w14:paraId="56A55602"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Primary (medical chart)</w:t>
            </w:r>
          </w:p>
        </w:tc>
      </w:tr>
      <w:tr w:rsidR="000C57A3" w:rsidRPr="00A413F4" w14:paraId="07E8C84C" w14:textId="77777777" w:rsidTr="001D70E1">
        <w:trPr>
          <w:trHeight w:val="379"/>
        </w:trPr>
        <w:tc>
          <w:tcPr>
            <w:tcW w:w="2010" w:type="dxa"/>
            <w:tcBorders>
              <w:top w:val="single" w:sz="4" w:space="0" w:color="D9D9D9" w:themeColor="background1" w:themeShade="D9"/>
              <w:left w:val="nil"/>
              <w:bottom w:val="single" w:sz="4" w:space="0" w:color="D9D9D9" w:themeColor="background1" w:themeShade="D9"/>
              <w:right w:val="nil"/>
            </w:tcBorders>
            <w:hideMark/>
          </w:tcPr>
          <w:p w14:paraId="2634D0D5"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 xml:space="preserve">Kaunisto J, et al. </w:t>
            </w:r>
            <w:r>
              <w:rPr>
                <w:rFonts w:cstheme="minorHAnsi"/>
                <w:noProof/>
                <w:sz w:val="20"/>
                <w:szCs w:val="20"/>
                <w:lang w:eastAsia="en-GB"/>
              </w:rPr>
              <w:t>[9]</w:t>
            </w:r>
          </w:p>
        </w:tc>
        <w:tc>
          <w:tcPr>
            <w:tcW w:w="1246" w:type="dxa"/>
            <w:tcBorders>
              <w:top w:val="single" w:sz="4" w:space="0" w:color="D9D9D9" w:themeColor="background1" w:themeShade="D9"/>
              <w:left w:val="nil"/>
              <w:bottom w:val="single" w:sz="4" w:space="0" w:color="D9D9D9" w:themeColor="background1" w:themeShade="D9"/>
              <w:right w:val="nil"/>
            </w:tcBorders>
            <w:hideMark/>
          </w:tcPr>
          <w:p w14:paraId="533C329A"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2015</w:t>
            </w:r>
          </w:p>
        </w:tc>
        <w:tc>
          <w:tcPr>
            <w:tcW w:w="1275" w:type="dxa"/>
            <w:tcBorders>
              <w:top w:val="single" w:sz="4" w:space="0" w:color="D9D9D9" w:themeColor="background1" w:themeShade="D9"/>
              <w:left w:val="nil"/>
              <w:bottom w:val="single" w:sz="4" w:space="0" w:color="D9D9D9" w:themeColor="background1" w:themeShade="D9"/>
              <w:right w:val="nil"/>
            </w:tcBorders>
            <w:hideMark/>
          </w:tcPr>
          <w:p w14:paraId="476E12C4"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Europe</w:t>
            </w:r>
          </w:p>
        </w:tc>
        <w:tc>
          <w:tcPr>
            <w:tcW w:w="1134" w:type="dxa"/>
            <w:tcBorders>
              <w:top w:val="single" w:sz="4" w:space="0" w:color="D9D9D9" w:themeColor="background1" w:themeShade="D9"/>
              <w:left w:val="nil"/>
              <w:bottom w:val="single" w:sz="4" w:space="0" w:color="D9D9D9" w:themeColor="background1" w:themeShade="D9"/>
              <w:right w:val="nil"/>
            </w:tcBorders>
            <w:hideMark/>
          </w:tcPr>
          <w:p w14:paraId="64D2B45B"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Finland</w:t>
            </w:r>
          </w:p>
        </w:tc>
        <w:tc>
          <w:tcPr>
            <w:tcW w:w="851" w:type="dxa"/>
            <w:tcBorders>
              <w:top w:val="single" w:sz="4" w:space="0" w:color="D9D9D9" w:themeColor="background1" w:themeShade="D9"/>
              <w:left w:val="nil"/>
              <w:bottom w:val="single" w:sz="4" w:space="0" w:color="D9D9D9" w:themeColor="background1" w:themeShade="D9"/>
              <w:right w:val="nil"/>
            </w:tcBorders>
            <w:hideMark/>
          </w:tcPr>
          <w:p w14:paraId="025DE805"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60.4</w:t>
            </w:r>
          </w:p>
        </w:tc>
        <w:tc>
          <w:tcPr>
            <w:tcW w:w="709" w:type="dxa"/>
            <w:tcBorders>
              <w:top w:val="single" w:sz="4" w:space="0" w:color="D9D9D9" w:themeColor="background1" w:themeShade="D9"/>
              <w:left w:val="nil"/>
              <w:bottom w:val="single" w:sz="4" w:space="0" w:color="D9D9D9" w:themeColor="background1" w:themeShade="D9"/>
              <w:right w:val="nil"/>
            </w:tcBorders>
            <w:hideMark/>
          </w:tcPr>
          <w:p w14:paraId="679ABCF0"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73.5</w:t>
            </w:r>
          </w:p>
        </w:tc>
        <w:tc>
          <w:tcPr>
            <w:tcW w:w="850" w:type="dxa"/>
            <w:tcBorders>
              <w:top w:val="single" w:sz="4" w:space="0" w:color="D9D9D9" w:themeColor="background1" w:themeShade="D9"/>
              <w:left w:val="nil"/>
              <w:bottom w:val="single" w:sz="4" w:space="0" w:color="D9D9D9" w:themeColor="background1" w:themeShade="D9"/>
              <w:right w:val="nil"/>
            </w:tcBorders>
            <w:hideMark/>
          </w:tcPr>
          <w:p w14:paraId="364F3B13"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3</w:t>
            </w:r>
          </w:p>
        </w:tc>
        <w:tc>
          <w:tcPr>
            <w:tcW w:w="992" w:type="dxa"/>
            <w:tcBorders>
              <w:top w:val="single" w:sz="4" w:space="0" w:color="D9D9D9" w:themeColor="background1" w:themeShade="D9"/>
              <w:left w:val="nil"/>
              <w:bottom w:val="single" w:sz="4" w:space="0" w:color="D9D9D9" w:themeColor="background1" w:themeShade="D9"/>
              <w:right w:val="nil"/>
            </w:tcBorders>
            <w:hideMark/>
          </w:tcPr>
          <w:p w14:paraId="189A2A5C"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17</w:t>
            </w:r>
          </w:p>
        </w:tc>
        <w:tc>
          <w:tcPr>
            <w:tcW w:w="1276" w:type="dxa"/>
            <w:tcBorders>
              <w:top w:val="single" w:sz="4" w:space="0" w:color="D9D9D9" w:themeColor="background1" w:themeShade="D9"/>
              <w:left w:val="nil"/>
              <w:bottom w:val="single" w:sz="4" w:space="0" w:color="D9D9D9" w:themeColor="background1" w:themeShade="D9"/>
              <w:right w:val="nil"/>
            </w:tcBorders>
            <w:hideMark/>
          </w:tcPr>
          <w:p w14:paraId="6D57D8D2"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NR</w:t>
            </w:r>
          </w:p>
        </w:tc>
        <w:tc>
          <w:tcPr>
            <w:tcW w:w="992" w:type="dxa"/>
            <w:tcBorders>
              <w:top w:val="single" w:sz="4" w:space="0" w:color="D9D9D9" w:themeColor="background1" w:themeShade="D9"/>
              <w:left w:val="nil"/>
              <w:bottom w:val="single" w:sz="4" w:space="0" w:color="D9D9D9" w:themeColor="background1" w:themeShade="D9"/>
              <w:right w:val="nil"/>
            </w:tcBorders>
            <w:hideMark/>
          </w:tcPr>
          <w:p w14:paraId="5E25E27A" w14:textId="77777777" w:rsidR="000C57A3" w:rsidRPr="00A413F4" w:rsidRDefault="000C57A3" w:rsidP="00BA5BC5">
            <w:pPr>
              <w:spacing w:before="40" w:after="40" w:line="240" w:lineRule="auto"/>
              <w:rPr>
                <w:rFonts w:eastAsia="Times New Roman" w:cstheme="minorHAnsi"/>
                <w:sz w:val="20"/>
                <w:szCs w:val="20"/>
                <w:lang w:eastAsia="en-GB"/>
              </w:rPr>
            </w:pPr>
            <w:r w:rsidRPr="00A413F4">
              <w:rPr>
                <w:rFonts w:cstheme="minorHAnsi"/>
                <w:sz w:val="20"/>
                <w:szCs w:val="20"/>
                <w:lang w:eastAsia="en-GB"/>
              </w:rPr>
              <w:t>Count</w:t>
            </w:r>
          </w:p>
        </w:tc>
        <w:tc>
          <w:tcPr>
            <w:tcW w:w="1418" w:type="dxa"/>
            <w:tcBorders>
              <w:top w:val="single" w:sz="4" w:space="0" w:color="D9D9D9" w:themeColor="background1" w:themeShade="D9"/>
              <w:left w:val="nil"/>
              <w:bottom w:val="single" w:sz="4" w:space="0" w:color="D9D9D9" w:themeColor="background1" w:themeShade="D9"/>
              <w:right w:val="nil"/>
            </w:tcBorders>
            <w:hideMark/>
          </w:tcPr>
          <w:p w14:paraId="6E6E5BA0" w14:textId="77777777" w:rsidR="000C57A3" w:rsidRPr="00A413F4" w:rsidRDefault="000C57A3" w:rsidP="00BA5BC5">
            <w:pPr>
              <w:spacing w:before="40" w:after="40" w:line="240" w:lineRule="auto"/>
              <w:rPr>
                <w:rFonts w:eastAsia="Times New Roman" w:cstheme="minorHAnsi"/>
                <w:sz w:val="20"/>
                <w:szCs w:val="20"/>
                <w:lang w:eastAsia="en-GB"/>
              </w:rPr>
            </w:pPr>
            <w:r w:rsidRPr="00A413F4">
              <w:rPr>
                <w:rFonts w:cstheme="minorHAnsi"/>
                <w:sz w:val="20"/>
                <w:szCs w:val="20"/>
                <w:lang w:eastAsia="en-GB"/>
              </w:rPr>
              <w:t>NA</w:t>
            </w:r>
          </w:p>
        </w:tc>
        <w:tc>
          <w:tcPr>
            <w:tcW w:w="1559" w:type="dxa"/>
            <w:tcBorders>
              <w:top w:val="single" w:sz="4" w:space="0" w:color="D9D9D9" w:themeColor="background1" w:themeShade="D9"/>
              <w:left w:val="nil"/>
              <w:bottom w:val="single" w:sz="4" w:space="0" w:color="D9D9D9" w:themeColor="background1" w:themeShade="D9"/>
              <w:right w:val="nil"/>
            </w:tcBorders>
          </w:tcPr>
          <w:p w14:paraId="1ABE0C41"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Primary (medical chart)</w:t>
            </w:r>
          </w:p>
        </w:tc>
      </w:tr>
      <w:tr w:rsidR="000C57A3" w:rsidRPr="00A413F4" w14:paraId="6C51E591" w14:textId="77777777" w:rsidTr="001D70E1">
        <w:trPr>
          <w:trHeight w:val="379"/>
        </w:trPr>
        <w:tc>
          <w:tcPr>
            <w:tcW w:w="2010" w:type="dxa"/>
            <w:tcBorders>
              <w:top w:val="single" w:sz="4" w:space="0" w:color="D9D9D9" w:themeColor="background1" w:themeShade="D9"/>
              <w:left w:val="nil"/>
              <w:bottom w:val="single" w:sz="4" w:space="0" w:color="D9D9D9" w:themeColor="background1" w:themeShade="D9"/>
              <w:right w:val="nil"/>
            </w:tcBorders>
            <w:hideMark/>
          </w:tcPr>
          <w:p w14:paraId="0858C54F"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 xml:space="preserve">Strongman H, et al. </w:t>
            </w:r>
            <w:r>
              <w:rPr>
                <w:rFonts w:cstheme="minorHAnsi"/>
                <w:noProof/>
                <w:sz w:val="20"/>
                <w:szCs w:val="20"/>
                <w:lang w:eastAsia="en-GB"/>
              </w:rPr>
              <w:t>[19]</w:t>
            </w:r>
          </w:p>
        </w:tc>
        <w:tc>
          <w:tcPr>
            <w:tcW w:w="1246" w:type="dxa"/>
            <w:tcBorders>
              <w:top w:val="single" w:sz="4" w:space="0" w:color="D9D9D9" w:themeColor="background1" w:themeShade="D9"/>
              <w:left w:val="nil"/>
              <w:bottom w:val="single" w:sz="4" w:space="0" w:color="D9D9D9" w:themeColor="background1" w:themeShade="D9"/>
              <w:right w:val="nil"/>
            </w:tcBorders>
            <w:hideMark/>
          </w:tcPr>
          <w:p w14:paraId="509615EE"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2018</w:t>
            </w:r>
          </w:p>
        </w:tc>
        <w:tc>
          <w:tcPr>
            <w:tcW w:w="1275" w:type="dxa"/>
            <w:tcBorders>
              <w:top w:val="single" w:sz="4" w:space="0" w:color="D9D9D9" w:themeColor="background1" w:themeShade="D9"/>
              <w:left w:val="nil"/>
              <w:bottom w:val="single" w:sz="4" w:space="0" w:color="D9D9D9" w:themeColor="background1" w:themeShade="D9"/>
              <w:right w:val="nil"/>
            </w:tcBorders>
            <w:hideMark/>
          </w:tcPr>
          <w:p w14:paraId="28D42813"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Europe</w:t>
            </w:r>
          </w:p>
        </w:tc>
        <w:tc>
          <w:tcPr>
            <w:tcW w:w="1134" w:type="dxa"/>
            <w:tcBorders>
              <w:top w:val="single" w:sz="4" w:space="0" w:color="D9D9D9" w:themeColor="background1" w:themeShade="D9"/>
              <w:left w:val="nil"/>
              <w:bottom w:val="single" w:sz="4" w:space="0" w:color="D9D9D9" w:themeColor="background1" w:themeShade="D9"/>
              <w:right w:val="nil"/>
            </w:tcBorders>
            <w:hideMark/>
          </w:tcPr>
          <w:p w14:paraId="6E1227DB"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U</w:t>
            </w:r>
            <w:r>
              <w:rPr>
                <w:rFonts w:cstheme="minorHAnsi"/>
                <w:sz w:val="20"/>
                <w:szCs w:val="20"/>
                <w:lang w:eastAsia="en-GB"/>
              </w:rPr>
              <w:t>nited Kingdom</w:t>
            </w:r>
          </w:p>
        </w:tc>
        <w:tc>
          <w:tcPr>
            <w:tcW w:w="851" w:type="dxa"/>
            <w:tcBorders>
              <w:top w:val="single" w:sz="4" w:space="0" w:color="D9D9D9" w:themeColor="background1" w:themeShade="D9"/>
              <w:left w:val="nil"/>
              <w:bottom w:val="single" w:sz="4" w:space="0" w:color="D9D9D9" w:themeColor="background1" w:themeShade="D9"/>
              <w:right w:val="nil"/>
            </w:tcBorders>
            <w:hideMark/>
          </w:tcPr>
          <w:p w14:paraId="498FFD49"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56</w:t>
            </w:r>
          </w:p>
        </w:tc>
        <w:tc>
          <w:tcPr>
            <w:tcW w:w="709" w:type="dxa"/>
            <w:tcBorders>
              <w:top w:val="single" w:sz="4" w:space="0" w:color="D9D9D9" w:themeColor="background1" w:themeShade="D9"/>
              <w:left w:val="nil"/>
              <w:bottom w:val="single" w:sz="4" w:space="0" w:color="D9D9D9" w:themeColor="background1" w:themeShade="D9"/>
              <w:right w:val="nil"/>
            </w:tcBorders>
            <w:hideMark/>
          </w:tcPr>
          <w:p w14:paraId="33F4B5C2"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74.6</w:t>
            </w:r>
          </w:p>
        </w:tc>
        <w:tc>
          <w:tcPr>
            <w:tcW w:w="850" w:type="dxa"/>
            <w:tcBorders>
              <w:top w:val="single" w:sz="4" w:space="0" w:color="D9D9D9" w:themeColor="background1" w:themeShade="D9"/>
              <w:left w:val="nil"/>
              <w:bottom w:val="single" w:sz="4" w:space="0" w:color="D9D9D9" w:themeColor="background1" w:themeShade="D9"/>
              <w:right w:val="nil"/>
            </w:tcBorders>
            <w:hideMark/>
          </w:tcPr>
          <w:p w14:paraId="4DED9DF4"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13</w:t>
            </w:r>
          </w:p>
        </w:tc>
        <w:tc>
          <w:tcPr>
            <w:tcW w:w="992" w:type="dxa"/>
            <w:tcBorders>
              <w:top w:val="single" w:sz="4" w:space="0" w:color="D9D9D9" w:themeColor="background1" w:themeShade="D9"/>
              <w:left w:val="nil"/>
              <w:bottom w:val="single" w:sz="4" w:space="0" w:color="D9D9D9" w:themeColor="background1" w:themeShade="D9"/>
              <w:right w:val="nil"/>
            </w:tcBorders>
            <w:hideMark/>
          </w:tcPr>
          <w:p w14:paraId="2FD1889C"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93</w:t>
            </w:r>
          </w:p>
        </w:tc>
        <w:tc>
          <w:tcPr>
            <w:tcW w:w="1276" w:type="dxa"/>
            <w:tcBorders>
              <w:top w:val="single" w:sz="4" w:space="0" w:color="D9D9D9" w:themeColor="background1" w:themeShade="D9"/>
              <w:left w:val="nil"/>
              <w:bottom w:val="single" w:sz="4" w:space="0" w:color="D9D9D9" w:themeColor="background1" w:themeShade="D9"/>
              <w:right w:val="nil"/>
            </w:tcBorders>
            <w:hideMark/>
          </w:tcPr>
          <w:p w14:paraId="1472A2E3"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0.285</w:t>
            </w:r>
          </w:p>
        </w:tc>
        <w:tc>
          <w:tcPr>
            <w:tcW w:w="992" w:type="dxa"/>
            <w:tcBorders>
              <w:top w:val="single" w:sz="4" w:space="0" w:color="D9D9D9" w:themeColor="background1" w:themeShade="D9"/>
              <w:left w:val="nil"/>
              <w:bottom w:val="single" w:sz="4" w:space="0" w:color="D9D9D9" w:themeColor="background1" w:themeShade="D9"/>
              <w:right w:val="nil"/>
            </w:tcBorders>
            <w:hideMark/>
          </w:tcPr>
          <w:p w14:paraId="0CDFAC9E"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Person-year</w:t>
            </w:r>
          </w:p>
        </w:tc>
        <w:tc>
          <w:tcPr>
            <w:tcW w:w="1418" w:type="dxa"/>
            <w:tcBorders>
              <w:top w:val="single" w:sz="4" w:space="0" w:color="D9D9D9" w:themeColor="background1" w:themeShade="D9"/>
              <w:left w:val="nil"/>
              <w:bottom w:val="single" w:sz="4" w:space="0" w:color="D9D9D9" w:themeColor="background1" w:themeShade="D9"/>
              <w:right w:val="nil"/>
            </w:tcBorders>
            <w:hideMark/>
          </w:tcPr>
          <w:p w14:paraId="7BEDEE2E"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Yes</w:t>
            </w:r>
          </w:p>
        </w:tc>
        <w:tc>
          <w:tcPr>
            <w:tcW w:w="1559" w:type="dxa"/>
            <w:tcBorders>
              <w:top w:val="single" w:sz="4" w:space="0" w:color="D9D9D9" w:themeColor="background1" w:themeShade="D9"/>
              <w:left w:val="nil"/>
              <w:bottom w:val="single" w:sz="4" w:space="0" w:color="D9D9D9" w:themeColor="background1" w:themeShade="D9"/>
              <w:right w:val="nil"/>
            </w:tcBorders>
          </w:tcPr>
          <w:p w14:paraId="71D7512B" w14:textId="77777777" w:rsidR="000C57A3" w:rsidRPr="00A413F4" w:rsidRDefault="000C57A3" w:rsidP="00BA5BC5">
            <w:pPr>
              <w:spacing w:before="40" w:after="40" w:line="240" w:lineRule="auto"/>
              <w:rPr>
                <w:rFonts w:eastAsia="Times New Roman" w:cstheme="minorHAnsi"/>
                <w:sz w:val="20"/>
                <w:szCs w:val="20"/>
                <w:lang w:eastAsia="en-GB"/>
              </w:rPr>
            </w:pPr>
            <w:r w:rsidRPr="00A413F4">
              <w:rPr>
                <w:rFonts w:cstheme="minorHAnsi"/>
                <w:sz w:val="20"/>
                <w:szCs w:val="20"/>
                <w:lang w:eastAsia="en-GB"/>
              </w:rPr>
              <w:t>Secondary (claim)</w:t>
            </w:r>
          </w:p>
        </w:tc>
      </w:tr>
      <w:tr w:rsidR="000C57A3" w:rsidRPr="00A413F4" w14:paraId="71932C51" w14:textId="77777777" w:rsidTr="001D70E1">
        <w:trPr>
          <w:trHeight w:val="379"/>
        </w:trPr>
        <w:tc>
          <w:tcPr>
            <w:tcW w:w="2010" w:type="dxa"/>
            <w:tcBorders>
              <w:top w:val="single" w:sz="4" w:space="0" w:color="D9D9D9" w:themeColor="background1" w:themeShade="D9"/>
              <w:left w:val="nil"/>
              <w:bottom w:val="single" w:sz="4" w:space="0" w:color="D9D9D9" w:themeColor="background1" w:themeShade="D9"/>
              <w:right w:val="nil"/>
            </w:tcBorders>
          </w:tcPr>
          <w:p w14:paraId="1CE0CAC3" w14:textId="77777777" w:rsidR="000C57A3" w:rsidRPr="00A413F4" w:rsidRDefault="000C57A3" w:rsidP="00BA5BC5">
            <w:pPr>
              <w:spacing w:before="40" w:after="40" w:line="240" w:lineRule="auto"/>
              <w:rPr>
                <w:rFonts w:cstheme="minorHAnsi"/>
                <w:sz w:val="20"/>
                <w:szCs w:val="20"/>
                <w:lang w:eastAsia="en-GB"/>
              </w:rPr>
            </w:pPr>
            <w:r w:rsidRPr="00A82069">
              <w:rPr>
                <w:rFonts w:cstheme="minorHAnsi"/>
                <w:sz w:val="20"/>
                <w:szCs w:val="20"/>
                <w:lang w:val="de-DE" w:eastAsia="en-GB"/>
              </w:rPr>
              <w:t xml:space="preserve">Fernández Pérez ER, et al. </w:t>
            </w:r>
            <w:r w:rsidRPr="00AA0BD3">
              <w:rPr>
                <w:rFonts w:cstheme="minorHAnsi"/>
                <w:noProof/>
                <w:sz w:val="20"/>
                <w:szCs w:val="20"/>
                <w:lang w:val="de-DE" w:eastAsia="en-GB"/>
              </w:rPr>
              <w:t>[5]</w:t>
            </w:r>
          </w:p>
        </w:tc>
        <w:tc>
          <w:tcPr>
            <w:tcW w:w="1246" w:type="dxa"/>
            <w:tcBorders>
              <w:top w:val="single" w:sz="4" w:space="0" w:color="D9D9D9" w:themeColor="background1" w:themeShade="D9"/>
              <w:left w:val="nil"/>
              <w:bottom w:val="single" w:sz="4" w:space="0" w:color="D9D9D9" w:themeColor="background1" w:themeShade="D9"/>
              <w:right w:val="nil"/>
            </w:tcBorders>
          </w:tcPr>
          <w:p w14:paraId="76CF61A5"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2010</w:t>
            </w:r>
          </w:p>
        </w:tc>
        <w:tc>
          <w:tcPr>
            <w:tcW w:w="1275" w:type="dxa"/>
            <w:tcBorders>
              <w:top w:val="single" w:sz="4" w:space="0" w:color="D9D9D9" w:themeColor="background1" w:themeShade="D9"/>
              <w:left w:val="nil"/>
              <w:bottom w:val="single" w:sz="4" w:space="0" w:color="D9D9D9" w:themeColor="background1" w:themeShade="D9"/>
              <w:right w:val="nil"/>
            </w:tcBorders>
          </w:tcPr>
          <w:p w14:paraId="0CE1E9BC"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North America</w:t>
            </w:r>
          </w:p>
        </w:tc>
        <w:tc>
          <w:tcPr>
            <w:tcW w:w="1134" w:type="dxa"/>
            <w:tcBorders>
              <w:top w:val="single" w:sz="4" w:space="0" w:color="D9D9D9" w:themeColor="background1" w:themeShade="D9"/>
              <w:left w:val="nil"/>
              <w:bottom w:val="single" w:sz="4" w:space="0" w:color="D9D9D9" w:themeColor="background1" w:themeShade="D9"/>
              <w:right w:val="nil"/>
            </w:tcBorders>
          </w:tcPr>
          <w:p w14:paraId="51D08F43"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U</w:t>
            </w:r>
            <w:r>
              <w:rPr>
                <w:rFonts w:cstheme="minorHAnsi"/>
                <w:sz w:val="20"/>
                <w:szCs w:val="20"/>
                <w:lang w:eastAsia="en-GB"/>
              </w:rPr>
              <w:t>nited States</w:t>
            </w:r>
          </w:p>
        </w:tc>
        <w:tc>
          <w:tcPr>
            <w:tcW w:w="851" w:type="dxa"/>
            <w:tcBorders>
              <w:top w:val="single" w:sz="4" w:space="0" w:color="D9D9D9" w:themeColor="background1" w:themeShade="D9"/>
              <w:left w:val="nil"/>
              <w:bottom w:val="single" w:sz="4" w:space="0" w:color="D9D9D9" w:themeColor="background1" w:themeShade="D9"/>
              <w:right w:val="nil"/>
            </w:tcBorders>
          </w:tcPr>
          <w:p w14:paraId="4914DF7F"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59</w:t>
            </w:r>
          </w:p>
        </w:tc>
        <w:tc>
          <w:tcPr>
            <w:tcW w:w="709" w:type="dxa"/>
            <w:tcBorders>
              <w:top w:val="single" w:sz="4" w:space="0" w:color="D9D9D9" w:themeColor="background1" w:themeShade="D9"/>
              <w:left w:val="nil"/>
              <w:bottom w:val="single" w:sz="4" w:space="0" w:color="D9D9D9" w:themeColor="background1" w:themeShade="D9"/>
              <w:right w:val="nil"/>
            </w:tcBorders>
          </w:tcPr>
          <w:p w14:paraId="40CEE307"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73.5</w:t>
            </w:r>
          </w:p>
        </w:tc>
        <w:tc>
          <w:tcPr>
            <w:tcW w:w="850" w:type="dxa"/>
            <w:tcBorders>
              <w:top w:val="single" w:sz="4" w:space="0" w:color="D9D9D9" w:themeColor="background1" w:themeShade="D9"/>
              <w:left w:val="nil"/>
              <w:bottom w:val="single" w:sz="4" w:space="0" w:color="D9D9D9" w:themeColor="background1" w:themeShade="D9"/>
              <w:right w:val="nil"/>
            </w:tcBorders>
          </w:tcPr>
          <w:p w14:paraId="5BE85FDA"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9</w:t>
            </w:r>
          </w:p>
        </w:tc>
        <w:tc>
          <w:tcPr>
            <w:tcW w:w="992" w:type="dxa"/>
            <w:tcBorders>
              <w:top w:val="single" w:sz="4" w:space="0" w:color="D9D9D9" w:themeColor="background1" w:themeShade="D9"/>
              <w:left w:val="nil"/>
              <w:bottom w:val="single" w:sz="4" w:space="0" w:color="D9D9D9" w:themeColor="background1" w:themeShade="D9"/>
              <w:right w:val="nil"/>
            </w:tcBorders>
          </w:tcPr>
          <w:p w14:paraId="7CB22601"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24</w:t>
            </w:r>
          </w:p>
        </w:tc>
        <w:tc>
          <w:tcPr>
            <w:tcW w:w="1276" w:type="dxa"/>
            <w:tcBorders>
              <w:top w:val="single" w:sz="4" w:space="0" w:color="D9D9D9" w:themeColor="background1" w:themeShade="D9"/>
              <w:left w:val="nil"/>
              <w:bottom w:val="single" w:sz="4" w:space="0" w:color="D9D9D9" w:themeColor="background1" w:themeShade="D9"/>
              <w:right w:val="nil"/>
            </w:tcBorders>
          </w:tcPr>
          <w:p w14:paraId="5968DF36"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 xml:space="preserve">0.88 (age </w:t>
            </w:r>
            <w:r>
              <w:rPr>
                <w:rFonts w:cstheme="minorHAnsi"/>
                <w:sz w:val="20"/>
                <w:szCs w:val="20"/>
                <w:lang w:eastAsia="en-GB"/>
              </w:rPr>
              <w:t>and</w:t>
            </w:r>
            <w:r w:rsidRPr="00A413F4">
              <w:rPr>
                <w:rFonts w:cstheme="minorHAnsi"/>
                <w:sz w:val="20"/>
                <w:szCs w:val="20"/>
                <w:lang w:eastAsia="en-GB"/>
              </w:rPr>
              <w:t xml:space="preserve"> sex adjusted)</w:t>
            </w:r>
          </w:p>
        </w:tc>
        <w:tc>
          <w:tcPr>
            <w:tcW w:w="992" w:type="dxa"/>
            <w:tcBorders>
              <w:top w:val="single" w:sz="4" w:space="0" w:color="D9D9D9" w:themeColor="background1" w:themeShade="D9"/>
              <w:left w:val="nil"/>
              <w:bottom w:val="single" w:sz="4" w:space="0" w:color="D9D9D9" w:themeColor="background1" w:themeShade="D9"/>
              <w:right w:val="nil"/>
            </w:tcBorders>
          </w:tcPr>
          <w:p w14:paraId="2747F55B" w14:textId="77777777" w:rsidR="000C57A3" w:rsidRPr="00A413F4" w:rsidRDefault="000C57A3" w:rsidP="00BA5BC5">
            <w:pPr>
              <w:spacing w:before="40" w:after="40" w:line="240" w:lineRule="auto"/>
              <w:rPr>
                <w:rFonts w:eastAsia="Times New Roman" w:cstheme="minorHAnsi"/>
                <w:sz w:val="20"/>
                <w:szCs w:val="20"/>
                <w:lang w:eastAsia="en-GB"/>
              </w:rPr>
            </w:pPr>
            <w:r w:rsidRPr="00A413F4">
              <w:rPr>
                <w:rFonts w:cstheme="minorHAnsi"/>
                <w:sz w:val="20"/>
                <w:szCs w:val="20"/>
                <w:lang w:eastAsia="en-GB"/>
              </w:rPr>
              <w:t>Person-year</w:t>
            </w:r>
          </w:p>
        </w:tc>
        <w:tc>
          <w:tcPr>
            <w:tcW w:w="1418" w:type="dxa"/>
            <w:tcBorders>
              <w:top w:val="single" w:sz="4" w:space="0" w:color="D9D9D9" w:themeColor="background1" w:themeShade="D9"/>
              <w:left w:val="nil"/>
              <w:bottom w:val="single" w:sz="4" w:space="0" w:color="D9D9D9" w:themeColor="background1" w:themeShade="D9"/>
              <w:right w:val="nil"/>
            </w:tcBorders>
          </w:tcPr>
          <w:p w14:paraId="0E9C7CA1" w14:textId="77777777" w:rsidR="000C57A3" w:rsidRPr="00A413F4" w:rsidRDefault="000C57A3" w:rsidP="00BA5BC5">
            <w:pPr>
              <w:spacing w:before="40" w:after="40" w:line="240" w:lineRule="auto"/>
              <w:rPr>
                <w:rFonts w:eastAsia="Times New Roman" w:cstheme="minorHAnsi"/>
                <w:sz w:val="20"/>
                <w:szCs w:val="20"/>
                <w:lang w:eastAsia="en-GB"/>
              </w:rPr>
            </w:pPr>
            <w:r w:rsidRPr="00A413F4">
              <w:rPr>
                <w:rFonts w:cstheme="minorHAnsi"/>
                <w:sz w:val="20"/>
                <w:szCs w:val="20"/>
                <w:lang w:eastAsia="en-GB"/>
              </w:rPr>
              <w:t>No</w:t>
            </w:r>
          </w:p>
        </w:tc>
        <w:tc>
          <w:tcPr>
            <w:tcW w:w="1559" w:type="dxa"/>
            <w:tcBorders>
              <w:top w:val="single" w:sz="4" w:space="0" w:color="D9D9D9" w:themeColor="background1" w:themeShade="D9"/>
              <w:left w:val="nil"/>
              <w:bottom w:val="single" w:sz="4" w:space="0" w:color="D9D9D9" w:themeColor="background1" w:themeShade="D9"/>
              <w:right w:val="nil"/>
            </w:tcBorders>
          </w:tcPr>
          <w:p w14:paraId="2465D46D" w14:textId="77777777" w:rsidR="000C57A3" w:rsidRPr="00A413F4" w:rsidRDefault="000C57A3" w:rsidP="00BA5BC5">
            <w:pPr>
              <w:spacing w:before="40" w:after="40" w:line="240" w:lineRule="auto"/>
              <w:rPr>
                <w:rFonts w:eastAsia="Times New Roman" w:cstheme="minorHAnsi"/>
                <w:sz w:val="20"/>
                <w:szCs w:val="20"/>
                <w:lang w:eastAsia="en-GB"/>
              </w:rPr>
            </w:pPr>
            <w:r w:rsidRPr="00A413F4">
              <w:rPr>
                <w:rFonts w:cstheme="minorHAnsi"/>
                <w:sz w:val="20"/>
                <w:szCs w:val="20"/>
                <w:lang w:eastAsia="en-GB"/>
              </w:rPr>
              <w:t>Primary (medical chart)</w:t>
            </w:r>
          </w:p>
        </w:tc>
      </w:tr>
      <w:tr w:rsidR="000C57A3" w:rsidRPr="00A413F4" w14:paraId="02C23DFD" w14:textId="77777777" w:rsidTr="001D70E1">
        <w:trPr>
          <w:trHeight w:val="379"/>
        </w:trPr>
        <w:tc>
          <w:tcPr>
            <w:tcW w:w="2010" w:type="dxa"/>
            <w:tcBorders>
              <w:top w:val="single" w:sz="4" w:space="0" w:color="D9D9D9" w:themeColor="background1" w:themeShade="D9"/>
              <w:left w:val="nil"/>
              <w:bottom w:val="single" w:sz="4" w:space="0" w:color="D9D9D9" w:themeColor="background1" w:themeShade="D9"/>
              <w:right w:val="nil"/>
            </w:tcBorders>
          </w:tcPr>
          <w:p w14:paraId="36180DA5"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 xml:space="preserve">Hopkins RB, et al. </w:t>
            </w:r>
            <w:r>
              <w:rPr>
                <w:rFonts w:cstheme="minorHAnsi"/>
                <w:noProof/>
                <w:sz w:val="20"/>
                <w:szCs w:val="20"/>
                <w:lang w:eastAsia="en-GB"/>
              </w:rPr>
              <w:t>[7]</w:t>
            </w:r>
          </w:p>
        </w:tc>
        <w:tc>
          <w:tcPr>
            <w:tcW w:w="1246" w:type="dxa"/>
            <w:tcBorders>
              <w:top w:val="single" w:sz="4" w:space="0" w:color="D9D9D9" w:themeColor="background1" w:themeShade="D9"/>
              <w:left w:val="nil"/>
              <w:bottom w:val="single" w:sz="4" w:space="0" w:color="D9D9D9" w:themeColor="background1" w:themeShade="D9"/>
              <w:right w:val="nil"/>
            </w:tcBorders>
          </w:tcPr>
          <w:p w14:paraId="53D05446"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2016</w:t>
            </w:r>
          </w:p>
        </w:tc>
        <w:tc>
          <w:tcPr>
            <w:tcW w:w="1275" w:type="dxa"/>
            <w:tcBorders>
              <w:top w:val="single" w:sz="4" w:space="0" w:color="D9D9D9" w:themeColor="background1" w:themeShade="D9"/>
              <w:left w:val="nil"/>
              <w:bottom w:val="single" w:sz="4" w:space="0" w:color="D9D9D9" w:themeColor="background1" w:themeShade="D9"/>
              <w:right w:val="nil"/>
            </w:tcBorders>
          </w:tcPr>
          <w:p w14:paraId="7A3DD964"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North America</w:t>
            </w:r>
          </w:p>
        </w:tc>
        <w:tc>
          <w:tcPr>
            <w:tcW w:w="1134" w:type="dxa"/>
            <w:tcBorders>
              <w:top w:val="single" w:sz="4" w:space="0" w:color="D9D9D9" w:themeColor="background1" w:themeShade="D9"/>
              <w:left w:val="nil"/>
              <w:bottom w:val="single" w:sz="4" w:space="0" w:color="D9D9D9" w:themeColor="background1" w:themeShade="D9"/>
              <w:right w:val="nil"/>
            </w:tcBorders>
          </w:tcPr>
          <w:p w14:paraId="31C9DAF9"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Canada</w:t>
            </w:r>
          </w:p>
        </w:tc>
        <w:tc>
          <w:tcPr>
            <w:tcW w:w="851" w:type="dxa"/>
            <w:tcBorders>
              <w:top w:val="single" w:sz="4" w:space="0" w:color="D9D9D9" w:themeColor="background1" w:themeShade="D9"/>
              <w:left w:val="nil"/>
              <w:bottom w:val="single" w:sz="4" w:space="0" w:color="D9D9D9" w:themeColor="background1" w:themeShade="D9"/>
              <w:right w:val="nil"/>
            </w:tcBorders>
          </w:tcPr>
          <w:p w14:paraId="27E24FDC"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59.3</w:t>
            </w:r>
          </w:p>
        </w:tc>
        <w:tc>
          <w:tcPr>
            <w:tcW w:w="709" w:type="dxa"/>
            <w:tcBorders>
              <w:top w:val="single" w:sz="4" w:space="0" w:color="D9D9D9" w:themeColor="background1" w:themeShade="D9"/>
              <w:left w:val="nil"/>
              <w:bottom w:val="single" w:sz="4" w:space="0" w:color="D9D9D9" w:themeColor="background1" w:themeShade="D9"/>
              <w:right w:val="nil"/>
            </w:tcBorders>
          </w:tcPr>
          <w:p w14:paraId="301E76C0"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74.4</w:t>
            </w:r>
          </w:p>
        </w:tc>
        <w:tc>
          <w:tcPr>
            <w:tcW w:w="850" w:type="dxa"/>
            <w:tcBorders>
              <w:top w:val="single" w:sz="4" w:space="0" w:color="D9D9D9" w:themeColor="background1" w:themeShade="D9"/>
              <w:left w:val="nil"/>
              <w:bottom w:val="single" w:sz="4" w:space="0" w:color="D9D9D9" w:themeColor="background1" w:themeShade="D9"/>
              <w:right w:val="nil"/>
            </w:tcBorders>
          </w:tcPr>
          <w:p w14:paraId="1BBE76B3"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5</w:t>
            </w:r>
          </w:p>
        </w:tc>
        <w:tc>
          <w:tcPr>
            <w:tcW w:w="992" w:type="dxa"/>
            <w:tcBorders>
              <w:top w:val="single" w:sz="4" w:space="0" w:color="D9D9D9" w:themeColor="background1" w:themeShade="D9"/>
              <w:left w:val="nil"/>
              <w:bottom w:val="single" w:sz="4" w:space="0" w:color="D9D9D9" w:themeColor="background1" w:themeShade="D9"/>
              <w:right w:val="nil"/>
            </w:tcBorders>
          </w:tcPr>
          <w:p w14:paraId="74DC676C"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3057</w:t>
            </w:r>
          </w:p>
        </w:tc>
        <w:tc>
          <w:tcPr>
            <w:tcW w:w="1276" w:type="dxa"/>
            <w:tcBorders>
              <w:top w:val="single" w:sz="4" w:space="0" w:color="D9D9D9" w:themeColor="background1" w:themeShade="D9"/>
              <w:left w:val="nil"/>
              <w:bottom w:val="single" w:sz="4" w:space="0" w:color="D9D9D9" w:themeColor="background1" w:themeShade="D9"/>
              <w:right w:val="nil"/>
            </w:tcBorders>
          </w:tcPr>
          <w:p w14:paraId="4678957E"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0.9</w:t>
            </w:r>
          </w:p>
        </w:tc>
        <w:tc>
          <w:tcPr>
            <w:tcW w:w="992" w:type="dxa"/>
            <w:tcBorders>
              <w:top w:val="single" w:sz="4" w:space="0" w:color="D9D9D9" w:themeColor="background1" w:themeShade="D9"/>
              <w:left w:val="nil"/>
              <w:bottom w:val="single" w:sz="4" w:space="0" w:color="D9D9D9" w:themeColor="background1" w:themeShade="D9"/>
              <w:right w:val="nil"/>
            </w:tcBorders>
          </w:tcPr>
          <w:p w14:paraId="1B0BD4F9" w14:textId="77777777" w:rsidR="000C57A3" w:rsidRPr="00A413F4" w:rsidRDefault="000C57A3" w:rsidP="00BA5BC5">
            <w:pPr>
              <w:spacing w:before="40" w:after="40" w:line="240" w:lineRule="auto"/>
              <w:rPr>
                <w:rFonts w:eastAsia="Times New Roman" w:cstheme="minorHAnsi"/>
                <w:sz w:val="20"/>
                <w:szCs w:val="20"/>
                <w:lang w:eastAsia="en-GB"/>
              </w:rPr>
            </w:pPr>
            <w:r w:rsidRPr="00A413F4">
              <w:rPr>
                <w:rFonts w:cstheme="minorHAnsi"/>
                <w:sz w:val="20"/>
                <w:szCs w:val="20"/>
                <w:lang w:eastAsia="en-GB"/>
              </w:rPr>
              <w:t>Count</w:t>
            </w:r>
          </w:p>
        </w:tc>
        <w:tc>
          <w:tcPr>
            <w:tcW w:w="1418" w:type="dxa"/>
            <w:tcBorders>
              <w:top w:val="single" w:sz="4" w:space="0" w:color="D9D9D9" w:themeColor="background1" w:themeShade="D9"/>
              <w:left w:val="nil"/>
              <w:bottom w:val="single" w:sz="4" w:space="0" w:color="D9D9D9" w:themeColor="background1" w:themeShade="D9"/>
              <w:right w:val="nil"/>
            </w:tcBorders>
          </w:tcPr>
          <w:p w14:paraId="2FF611E6" w14:textId="77777777" w:rsidR="000C57A3" w:rsidRPr="00A413F4" w:rsidRDefault="000C57A3" w:rsidP="00BA5BC5">
            <w:pPr>
              <w:spacing w:before="40" w:after="40" w:line="240" w:lineRule="auto"/>
              <w:rPr>
                <w:rFonts w:eastAsia="Times New Roman" w:cstheme="minorHAnsi"/>
                <w:sz w:val="20"/>
                <w:szCs w:val="20"/>
                <w:lang w:eastAsia="en-GB"/>
              </w:rPr>
            </w:pPr>
            <w:r w:rsidRPr="00A413F4">
              <w:rPr>
                <w:rFonts w:cstheme="minorHAnsi"/>
                <w:sz w:val="20"/>
                <w:szCs w:val="20"/>
                <w:lang w:eastAsia="en-GB"/>
              </w:rPr>
              <w:t>NA</w:t>
            </w:r>
          </w:p>
        </w:tc>
        <w:tc>
          <w:tcPr>
            <w:tcW w:w="1559" w:type="dxa"/>
            <w:tcBorders>
              <w:top w:val="single" w:sz="4" w:space="0" w:color="D9D9D9" w:themeColor="background1" w:themeShade="D9"/>
              <w:left w:val="nil"/>
              <w:bottom w:val="single" w:sz="4" w:space="0" w:color="D9D9D9" w:themeColor="background1" w:themeShade="D9"/>
              <w:right w:val="nil"/>
            </w:tcBorders>
          </w:tcPr>
          <w:p w14:paraId="0E197C4D"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Secondary (claim)</w:t>
            </w:r>
          </w:p>
        </w:tc>
      </w:tr>
      <w:tr w:rsidR="000C57A3" w:rsidRPr="00A413F4" w14:paraId="19AB481B" w14:textId="77777777" w:rsidTr="001D70E1">
        <w:trPr>
          <w:trHeight w:val="379"/>
        </w:trPr>
        <w:tc>
          <w:tcPr>
            <w:tcW w:w="2010" w:type="dxa"/>
            <w:tcBorders>
              <w:top w:val="single" w:sz="4" w:space="0" w:color="D9D9D9" w:themeColor="background1" w:themeShade="D9"/>
              <w:left w:val="nil"/>
              <w:bottom w:val="single" w:sz="4" w:space="0" w:color="D9D9D9" w:themeColor="background1" w:themeShade="D9"/>
              <w:right w:val="nil"/>
            </w:tcBorders>
            <w:hideMark/>
          </w:tcPr>
          <w:p w14:paraId="70D0C63C"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lastRenderedPageBreak/>
              <w:t xml:space="preserve">Ley B, et al. </w:t>
            </w:r>
            <w:r>
              <w:rPr>
                <w:rFonts w:cstheme="minorHAnsi"/>
                <w:noProof/>
                <w:sz w:val="20"/>
                <w:szCs w:val="20"/>
                <w:lang w:eastAsia="en-GB"/>
              </w:rPr>
              <w:t>[24]</w:t>
            </w:r>
          </w:p>
        </w:tc>
        <w:tc>
          <w:tcPr>
            <w:tcW w:w="1246" w:type="dxa"/>
            <w:tcBorders>
              <w:top w:val="single" w:sz="4" w:space="0" w:color="D9D9D9" w:themeColor="background1" w:themeShade="D9"/>
              <w:left w:val="nil"/>
              <w:bottom w:val="single" w:sz="4" w:space="0" w:color="D9D9D9" w:themeColor="background1" w:themeShade="D9"/>
              <w:right w:val="nil"/>
            </w:tcBorders>
            <w:hideMark/>
          </w:tcPr>
          <w:p w14:paraId="1451D5E7"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2017</w:t>
            </w:r>
          </w:p>
        </w:tc>
        <w:tc>
          <w:tcPr>
            <w:tcW w:w="1275" w:type="dxa"/>
            <w:tcBorders>
              <w:top w:val="single" w:sz="4" w:space="0" w:color="D9D9D9" w:themeColor="background1" w:themeShade="D9"/>
              <w:left w:val="nil"/>
              <w:bottom w:val="single" w:sz="4" w:space="0" w:color="D9D9D9" w:themeColor="background1" w:themeShade="D9"/>
              <w:right w:val="nil"/>
            </w:tcBorders>
            <w:hideMark/>
          </w:tcPr>
          <w:p w14:paraId="2287AAE7"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North America</w:t>
            </w:r>
          </w:p>
        </w:tc>
        <w:tc>
          <w:tcPr>
            <w:tcW w:w="1134" w:type="dxa"/>
            <w:tcBorders>
              <w:top w:val="single" w:sz="4" w:space="0" w:color="D9D9D9" w:themeColor="background1" w:themeShade="D9"/>
              <w:left w:val="nil"/>
              <w:bottom w:val="single" w:sz="4" w:space="0" w:color="D9D9D9" w:themeColor="background1" w:themeShade="D9"/>
              <w:right w:val="nil"/>
            </w:tcBorders>
            <w:hideMark/>
          </w:tcPr>
          <w:p w14:paraId="49B42B4C"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U</w:t>
            </w:r>
            <w:r>
              <w:rPr>
                <w:rFonts w:cstheme="minorHAnsi"/>
                <w:sz w:val="20"/>
                <w:szCs w:val="20"/>
                <w:lang w:eastAsia="en-GB"/>
              </w:rPr>
              <w:t>nited States</w:t>
            </w:r>
          </w:p>
        </w:tc>
        <w:tc>
          <w:tcPr>
            <w:tcW w:w="851" w:type="dxa"/>
            <w:tcBorders>
              <w:top w:val="single" w:sz="4" w:space="0" w:color="D9D9D9" w:themeColor="background1" w:themeShade="D9"/>
              <w:left w:val="nil"/>
              <w:bottom w:val="single" w:sz="4" w:space="0" w:color="D9D9D9" w:themeColor="background1" w:themeShade="D9"/>
              <w:right w:val="nil"/>
            </w:tcBorders>
            <w:hideMark/>
          </w:tcPr>
          <w:p w14:paraId="1FEDD21C"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49</w:t>
            </w:r>
          </w:p>
        </w:tc>
        <w:tc>
          <w:tcPr>
            <w:tcW w:w="709" w:type="dxa"/>
            <w:tcBorders>
              <w:top w:val="single" w:sz="4" w:space="0" w:color="D9D9D9" w:themeColor="background1" w:themeShade="D9"/>
              <w:left w:val="nil"/>
              <w:bottom w:val="single" w:sz="4" w:space="0" w:color="D9D9D9" w:themeColor="background1" w:themeShade="D9"/>
              <w:right w:val="nil"/>
            </w:tcBorders>
            <w:hideMark/>
          </w:tcPr>
          <w:p w14:paraId="01A24B4D"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74.6</w:t>
            </w:r>
          </w:p>
        </w:tc>
        <w:tc>
          <w:tcPr>
            <w:tcW w:w="850" w:type="dxa"/>
            <w:tcBorders>
              <w:top w:val="single" w:sz="4" w:space="0" w:color="D9D9D9" w:themeColor="background1" w:themeShade="D9"/>
              <w:left w:val="nil"/>
              <w:bottom w:val="single" w:sz="4" w:space="0" w:color="D9D9D9" w:themeColor="background1" w:themeShade="D9"/>
              <w:right w:val="nil"/>
            </w:tcBorders>
            <w:hideMark/>
          </w:tcPr>
          <w:p w14:paraId="4A2F7541"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15</w:t>
            </w:r>
          </w:p>
        </w:tc>
        <w:tc>
          <w:tcPr>
            <w:tcW w:w="992" w:type="dxa"/>
            <w:tcBorders>
              <w:top w:val="single" w:sz="4" w:space="0" w:color="D9D9D9" w:themeColor="background1" w:themeShade="D9"/>
              <w:left w:val="nil"/>
              <w:bottom w:val="single" w:sz="4" w:space="0" w:color="D9D9D9" w:themeColor="background1" w:themeShade="D9"/>
              <w:right w:val="nil"/>
            </w:tcBorders>
            <w:hideMark/>
          </w:tcPr>
          <w:p w14:paraId="19B225DE"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186</w:t>
            </w:r>
          </w:p>
        </w:tc>
        <w:tc>
          <w:tcPr>
            <w:tcW w:w="1276" w:type="dxa"/>
            <w:tcBorders>
              <w:top w:val="single" w:sz="4" w:space="0" w:color="D9D9D9" w:themeColor="background1" w:themeShade="D9"/>
              <w:left w:val="nil"/>
              <w:bottom w:val="single" w:sz="4" w:space="0" w:color="D9D9D9" w:themeColor="background1" w:themeShade="D9"/>
              <w:right w:val="nil"/>
            </w:tcBorders>
            <w:hideMark/>
          </w:tcPr>
          <w:p w14:paraId="62638020"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0.68</w:t>
            </w:r>
          </w:p>
        </w:tc>
        <w:tc>
          <w:tcPr>
            <w:tcW w:w="992" w:type="dxa"/>
            <w:tcBorders>
              <w:top w:val="single" w:sz="4" w:space="0" w:color="D9D9D9" w:themeColor="background1" w:themeShade="D9"/>
              <w:left w:val="nil"/>
              <w:bottom w:val="single" w:sz="4" w:space="0" w:color="D9D9D9" w:themeColor="background1" w:themeShade="D9"/>
              <w:right w:val="nil"/>
            </w:tcBorders>
            <w:hideMark/>
          </w:tcPr>
          <w:p w14:paraId="1E373A99" w14:textId="77777777" w:rsidR="000C57A3" w:rsidRPr="00A413F4" w:rsidRDefault="000C57A3" w:rsidP="00BA5BC5">
            <w:pPr>
              <w:spacing w:before="40" w:after="40" w:line="240" w:lineRule="auto"/>
              <w:rPr>
                <w:rFonts w:eastAsia="Times New Roman" w:cstheme="minorHAnsi"/>
                <w:sz w:val="20"/>
                <w:szCs w:val="20"/>
                <w:lang w:eastAsia="en-GB"/>
              </w:rPr>
            </w:pPr>
            <w:r w:rsidRPr="00A413F4">
              <w:rPr>
                <w:rFonts w:cstheme="minorHAnsi"/>
                <w:sz w:val="20"/>
                <w:szCs w:val="20"/>
                <w:lang w:eastAsia="en-GB"/>
              </w:rPr>
              <w:t>Person-year</w:t>
            </w:r>
          </w:p>
        </w:tc>
        <w:tc>
          <w:tcPr>
            <w:tcW w:w="1418" w:type="dxa"/>
            <w:tcBorders>
              <w:top w:val="single" w:sz="4" w:space="0" w:color="D9D9D9" w:themeColor="background1" w:themeShade="D9"/>
              <w:left w:val="nil"/>
              <w:bottom w:val="single" w:sz="4" w:space="0" w:color="D9D9D9" w:themeColor="background1" w:themeShade="D9"/>
              <w:right w:val="nil"/>
            </w:tcBorders>
            <w:hideMark/>
          </w:tcPr>
          <w:p w14:paraId="47CFB36F" w14:textId="77777777" w:rsidR="000C57A3" w:rsidRPr="00A413F4" w:rsidRDefault="000C57A3" w:rsidP="00BA5BC5">
            <w:pPr>
              <w:spacing w:before="40" w:after="40" w:line="240" w:lineRule="auto"/>
              <w:rPr>
                <w:rFonts w:eastAsia="Times New Roman" w:cstheme="minorHAnsi"/>
                <w:sz w:val="20"/>
                <w:szCs w:val="20"/>
                <w:lang w:eastAsia="en-GB"/>
              </w:rPr>
            </w:pPr>
            <w:r w:rsidRPr="00A413F4">
              <w:rPr>
                <w:rFonts w:cstheme="minorHAnsi"/>
                <w:sz w:val="20"/>
                <w:szCs w:val="20"/>
                <w:lang w:eastAsia="en-GB"/>
              </w:rPr>
              <w:t>No</w:t>
            </w:r>
          </w:p>
        </w:tc>
        <w:tc>
          <w:tcPr>
            <w:tcW w:w="1559" w:type="dxa"/>
            <w:tcBorders>
              <w:top w:val="single" w:sz="4" w:space="0" w:color="D9D9D9" w:themeColor="background1" w:themeShade="D9"/>
              <w:left w:val="nil"/>
              <w:bottom w:val="single" w:sz="4" w:space="0" w:color="D9D9D9" w:themeColor="background1" w:themeShade="D9"/>
              <w:right w:val="nil"/>
            </w:tcBorders>
          </w:tcPr>
          <w:p w14:paraId="0623777A"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Secondary (claim)</w:t>
            </w:r>
          </w:p>
        </w:tc>
      </w:tr>
      <w:tr w:rsidR="000C57A3" w:rsidRPr="00A413F4" w14:paraId="550DE311" w14:textId="77777777" w:rsidTr="001D70E1">
        <w:trPr>
          <w:trHeight w:val="379"/>
        </w:trPr>
        <w:tc>
          <w:tcPr>
            <w:tcW w:w="2010" w:type="dxa"/>
            <w:tcBorders>
              <w:top w:val="single" w:sz="4" w:space="0" w:color="D9D9D9" w:themeColor="background1" w:themeShade="D9"/>
              <w:left w:val="nil"/>
              <w:bottom w:val="single" w:sz="4" w:space="0" w:color="D9D9D9" w:themeColor="background1" w:themeShade="D9"/>
              <w:right w:val="nil"/>
            </w:tcBorders>
            <w:hideMark/>
          </w:tcPr>
          <w:p w14:paraId="5AFA03E8" w14:textId="77777777" w:rsidR="000C57A3" w:rsidRPr="00A413F4" w:rsidRDefault="000C57A3" w:rsidP="00BA5BC5">
            <w:pPr>
              <w:spacing w:before="40" w:after="40" w:line="240" w:lineRule="auto"/>
              <w:rPr>
                <w:rFonts w:eastAsia="Times New Roman" w:cstheme="minorHAnsi"/>
                <w:sz w:val="20"/>
                <w:szCs w:val="20"/>
                <w:lang w:eastAsia="en-GB"/>
              </w:rPr>
            </w:pPr>
            <w:r w:rsidRPr="00A413F4">
              <w:rPr>
                <w:rFonts w:eastAsia="Times New Roman" w:cstheme="minorHAnsi"/>
                <w:color w:val="000000"/>
                <w:kern w:val="24"/>
                <w:sz w:val="20"/>
                <w:szCs w:val="20"/>
                <w:lang w:eastAsia="en-GB"/>
              </w:rPr>
              <w:t xml:space="preserve">Raghu G, et al. </w:t>
            </w:r>
            <w:r>
              <w:rPr>
                <w:rFonts w:eastAsia="Times New Roman" w:cstheme="minorHAnsi"/>
                <w:noProof/>
                <w:color w:val="000000"/>
                <w:kern w:val="24"/>
                <w:sz w:val="20"/>
                <w:szCs w:val="20"/>
                <w:lang w:eastAsia="en-GB"/>
              </w:rPr>
              <w:t>[15, 16]</w:t>
            </w:r>
          </w:p>
        </w:tc>
        <w:tc>
          <w:tcPr>
            <w:tcW w:w="1246" w:type="dxa"/>
            <w:tcBorders>
              <w:top w:val="single" w:sz="4" w:space="0" w:color="D9D9D9" w:themeColor="background1" w:themeShade="D9"/>
              <w:left w:val="nil"/>
              <w:bottom w:val="single" w:sz="4" w:space="0" w:color="D9D9D9" w:themeColor="background1" w:themeShade="D9"/>
              <w:right w:val="nil"/>
            </w:tcBorders>
            <w:hideMark/>
          </w:tcPr>
          <w:p w14:paraId="4474BBCA"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2014/2016</w:t>
            </w:r>
          </w:p>
        </w:tc>
        <w:tc>
          <w:tcPr>
            <w:tcW w:w="1275" w:type="dxa"/>
            <w:tcBorders>
              <w:top w:val="single" w:sz="4" w:space="0" w:color="D9D9D9" w:themeColor="background1" w:themeShade="D9"/>
              <w:left w:val="nil"/>
              <w:bottom w:val="single" w:sz="4" w:space="0" w:color="D9D9D9" w:themeColor="background1" w:themeShade="D9"/>
              <w:right w:val="nil"/>
            </w:tcBorders>
            <w:hideMark/>
          </w:tcPr>
          <w:p w14:paraId="4D550C6C"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North America</w:t>
            </w:r>
          </w:p>
        </w:tc>
        <w:tc>
          <w:tcPr>
            <w:tcW w:w="1134" w:type="dxa"/>
            <w:tcBorders>
              <w:top w:val="single" w:sz="4" w:space="0" w:color="D9D9D9" w:themeColor="background1" w:themeShade="D9"/>
              <w:left w:val="nil"/>
              <w:bottom w:val="single" w:sz="4" w:space="0" w:color="D9D9D9" w:themeColor="background1" w:themeShade="D9"/>
              <w:right w:val="nil"/>
            </w:tcBorders>
            <w:hideMark/>
          </w:tcPr>
          <w:p w14:paraId="52CA757B"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U</w:t>
            </w:r>
            <w:r>
              <w:rPr>
                <w:rFonts w:cstheme="minorHAnsi"/>
                <w:sz w:val="20"/>
                <w:szCs w:val="20"/>
                <w:lang w:eastAsia="en-GB"/>
              </w:rPr>
              <w:t>nited States</w:t>
            </w:r>
          </w:p>
        </w:tc>
        <w:tc>
          <w:tcPr>
            <w:tcW w:w="851" w:type="dxa"/>
            <w:tcBorders>
              <w:top w:val="single" w:sz="4" w:space="0" w:color="D9D9D9" w:themeColor="background1" w:themeShade="D9"/>
              <w:left w:val="nil"/>
              <w:bottom w:val="single" w:sz="4" w:space="0" w:color="D9D9D9" w:themeColor="background1" w:themeShade="D9"/>
              <w:right w:val="nil"/>
            </w:tcBorders>
            <w:hideMark/>
          </w:tcPr>
          <w:p w14:paraId="3C09DF41"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47.1</w:t>
            </w:r>
          </w:p>
        </w:tc>
        <w:tc>
          <w:tcPr>
            <w:tcW w:w="709" w:type="dxa"/>
            <w:tcBorders>
              <w:top w:val="single" w:sz="4" w:space="0" w:color="D9D9D9" w:themeColor="background1" w:themeShade="D9"/>
              <w:left w:val="nil"/>
              <w:bottom w:val="single" w:sz="4" w:space="0" w:color="D9D9D9" w:themeColor="background1" w:themeShade="D9"/>
              <w:right w:val="nil"/>
            </w:tcBorders>
            <w:hideMark/>
          </w:tcPr>
          <w:p w14:paraId="61C685D8"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55.3</w:t>
            </w:r>
          </w:p>
        </w:tc>
        <w:tc>
          <w:tcPr>
            <w:tcW w:w="850" w:type="dxa"/>
            <w:tcBorders>
              <w:top w:val="single" w:sz="4" w:space="0" w:color="D9D9D9" w:themeColor="background1" w:themeShade="D9"/>
              <w:left w:val="nil"/>
              <w:bottom w:val="single" w:sz="4" w:space="0" w:color="D9D9D9" w:themeColor="background1" w:themeShade="D9"/>
              <w:right w:val="nil"/>
            </w:tcBorders>
            <w:hideMark/>
          </w:tcPr>
          <w:p w14:paraId="1809A961"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12/7</w:t>
            </w:r>
          </w:p>
        </w:tc>
        <w:tc>
          <w:tcPr>
            <w:tcW w:w="992" w:type="dxa"/>
            <w:tcBorders>
              <w:top w:val="single" w:sz="4" w:space="0" w:color="D9D9D9" w:themeColor="background1" w:themeShade="D9"/>
              <w:left w:val="nil"/>
              <w:bottom w:val="single" w:sz="4" w:space="0" w:color="D9D9D9" w:themeColor="background1" w:themeShade="D9"/>
              <w:right w:val="nil"/>
            </w:tcBorders>
            <w:hideMark/>
          </w:tcPr>
          <w:p w14:paraId="45B3B605"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3195 (65+)</w:t>
            </w:r>
            <w:r w:rsidRPr="00A413F4">
              <w:rPr>
                <w:rFonts w:cstheme="minorHAnsi"/>
                <w:sz w:val="20"/>
                <w:szCs w:val="20"/>
                <w:lang w:eastAsia="en-GB"/>
              </w:rPr>
              <w:br/>
              <w:t>1685 (&lt;65)</w:t>
            </w:r>
          </w:p>
        </w:tc>
        <w:tc>
          <w:tcPr>
            <w:tcW w:w="1276" w:type="dxa"/>
            <w:tcBorders>
              <w:top w:val="single" w:sz="4" w:space="0" w:color="D9D9D9" w:themeColor="background1" w:themeShade="D9"/>
              <w:left w:val="nil"/>
              <w:bottom w:val="single" w:sz="4" w:space="0" w:color="D9D9D9" w:themeColor="background1" w:themeShade="D9"/>
              <w:right w:val="nil"/>
            </w:tcBorders>
            <w:hideMark/>
          </w:tcPr>
          <w:p w14:paraId="1A5AB81C"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1.5–3.1 (65+)</w:t>
            </w:r>
            <w:r w:rsidRPr="00A413F4">
              <w:rPr>
                <w:rFonts w:cstheme="minorHAnsi"/>
                <w:sz w:val="20"/>
                <w:szCs w:val="20"/>
                <w:lang w:eastAsia="en-GB"/>
              </w:rPr>
              <w:br/>
              <w:t>0.24–0.29 (&lt;65)</w:t>
            </w:r>
          </w:p>
        </w:tc>
        <w:tc>
          <w:tcPr>
            <w:tcW w:w="992" w:type="dxa"/>
            <w:tcBorders>
              <w:top w:val="single" w:sz="4" w:space="0" w:color="D9D9D9" w:themeColor="background1" w:themeShade="D9"/>
              <w:left w:val="nil"/>
              <w:bottom w:val="single" w:sz="4" w:space="0" w:color="D9D9D9" w:themeColor="background1" w:themeShade="D9"/>
              <w:right w:val="nil"/>
            </w:tcBorders>
            <w:hideMark/>
          </w:tcPr>
          <w:p w14:paraId="2555B8EE" w14:textId="77777777" w:rsidR="000C57A3" w:rsidRPr="00A413F4" w:rsidRDefault="000C57A3" w:rsidP="00BA5BC5">
            <w:pPr>
              <w:spacing w:before="40" w:after="40" w:line="240" w:lineRule="auto"/>
              <w:rPr>
                <w:rFonts w:eastAsia="Times New Roman" w:cstheme="minorHAnsi"/>
                <w:sz w:val="20"/>
                <w:szCs w:val="20"/>
                <w:lang w:eastAsia="en-GB"/>
              </w:rPr>
            </w:pPr>
            <w:r w:rsidRPr="00A413F4">
              <w:rPr>
                <w:rFonts w:cstheme="minorHAnsi"/>
                <w:sz w:val="20"/>
                <w:szCs w:val="20"/>
                <w:lang w:eastAsia="en-GB"/>
              </w:rPr>
              <w:t>Person-year</w:t>
            </w:r>
          </w:p>
        </w:tc>
        <w:tc>
          <w:tcPr>
            <w:tcW w:w="1418" w:type="dxa"/>
            <w:tcBorders>
              <w:top w:val="single" w:sz="4" w:space="0" w:color="D9D9D9" w:themeColor="background1" w:themeShade="D9"/>
              <w:left w:val="nil"/>
              <w:bottom w:val="single" w:sz="4" w:space="0" w:color="D9D9D9" w:themeColor="background1" w:themeShade="D9"/>
              <w:right w:val="nil"/>
            </w:tcBorders>
            <w:hideMark/>
          </w:tcPr>
          <w:p w14:paraId="64A4431F" w14:textId="77777777" w:rsidR="000C57A3" w:rsidRPr="00A413F4" w:rsidRDefault="000C57A3" w:rsidP="00BA5BC5">
            <w:pPr>
              <w:spacing w:before="40" w:after="40" w:line="240" w:lineRule="auto"/>
              <w:rPr>
                <w:rFonts w:eastAsia="Times New Roman" w:cstheme="minorHAnsi"/>
                <w:sz w:val="20"/>
                <w:szCs w:val="20"/>
                <w:lang w:eastAsia="en-GB"/>
              </w:rPr>
            </w:pPr>
            <w:r w:rsidRPr="00A413F4">
              <w:rPr>
                <w:rFonts w:cstheme="minorHAnsi"/>
                <w:sz w:val="20"/>
                <w:szCs w:val="20"/>
                <w:lang w:eastAsia="en-GB"/>
              </w:rPr>
              <w:t>No</w:t>
            </w:r>
          </w:p>
        </w:tc>
        <w:tc>
          <w:tcPr>
            <w:tcW w:w="1559" w:type="dxa"/>
            <w:tcBorders>
              <w:top w:val="single" w:sz="4" w:space="0" w:color="D9D9D9" w:themeColor="background1" w:themeShade="D9"/>
              <w:left w:val="nil"/>
              <w:bottom w:val="single" w:sz="4" w:space="0" w:color="D9D9D9" w:themeColor="background1" w:themeShade="D9"/>
              <w:right w:val="nil"/>
            </w:tcBorders>
          </w:tcPr>
          <w:p w14:paraId="0CAFF31A"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Secondary (claim)</w:t>
            </w:r>
          </w:p>
        </w:tc>
      </w:tr>
      <w:tr w:rsidR="000C57A3" w:rsidRPr="00A413F4" w14:paraId="07B72B31" w14:textId="77777777" w:rsidTr="001D70E1">
        <w:trPr>
          <w:trHeight w:val="379"/>
        </w:trPr>
        <w:tc>
          <w:tcPr>
            <w:tcW w:w="2010" w:type="dxa"/>
            <w:tcBorders>
              <w:top w:val="single" w:sz="4" w:space="0" w:color="D9D9D9" w:themeColor="background1" w:themeShade="D9"/>
              <w:left w:val="nil"/>
              <w:bottom w:val="single" w:sz="4" w:space="0" w:color="auto"/>
              <w:right w:val="nil"/>
            </w:tcBorders>
          </w:tcPr>
          <w:p w14:paraId="10CCECFA"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 xml:space="preserve">Tarride JE, et al. </w:t>
            </w:r>
            <w:r>
              <w:rPr>
                <w:rFonts w:cstheme="minorHAnsi"/>
                <w:noProof/>
                <w:sz w:val="20"/>
                <w:szCs w:val="20"/>
                <w:lang w:eastAsia="en-GB"/>
              </w:rPr>
              <w:t>[21]</w:t>
            </w:r>
          </w:p>
        </w:tc>
        <w:tc>
          <w:tcPr>
            <w:tcW w:w="1246" w:type="dxa"/>
            <w:tcBorders>
              <w:top w:val="single" w:sz="4" w:space="0" w:color="D9D9D9" w:themeColor="background1" w:themeShade="D9"/>
              <w:left w:val="nil"/>
              <w:bottom w:val="single" w:sz="4" w:space="0" w:color="auto"/>
              <w:right w:val="nil"/>
            </w:tcBorders>
          </w:tcPr>
          <w:p w14:paraId="20ABF895"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2018</w:t>
            </w:r>
          </w:p>
        </w:tc>
        <w:tc>
          <w:tcPr>
            <w:tcW w:w="1275" w:type="dxa"/>
            <w:tcBorders>
              <w:top w:val="single" w:sz="4" w:space="0" w:color="D9D9D9" w:themeColor="background1" w:themeShade="D9"/>
              <w:left w:val="nil"/>
              <w:bottom w:val="single" w:sz="4" w:space="0" w:color="auto"/>
              <w:right w:val="nil"/>
            </w:tcBorders>
          </w:tcPr>
          <w:p w14:paraId="006C23BB"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North America</w:t>
            </w:r>
          </w:p>
        </w:tc>
        <w:tc>
          <w:tcPr>
            <w:tcW w:w="1134" w:type="dxa"/>
            <w:tcBorders>
              <w:top w:val="single" w:sz="4" w:space="0" w:color="D9D9D9" w:themeColor="background1" w:themeShade="D9"/>
              <w:left w:val="nil"/>
              <w:bottom w:val="single" w:sz="4" w:space="0" w:color="auto"/>
              <w:right w:val="nil"/>
            </w:tcBorders>
          </w:tcPr>
          <w:p w14:paraId="4FA367DE"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Canada</w:t>
            </w:r>
          </w:p>
        </w:tc>
        <w:tc>
          <w:tcPr>
            <w:tcW w:w="851" w:type="dxa"/>
            <w:tcBorders>
              <w:top w:val="single" w:sz="4" w:space="0" w:color="D9D9D9" w:themeColor="background1" w:themeShade="D9"/>
              <w:left w:val="nil"/>
              <w:bottom w:val="single" w:sz="4" w:space="0" w:color="auto"/>
              <w:right w:val="nil"/>
            </w:tcBorders>
          </w:tcPr>
          <w:p w14:paraId="4AD48C8F"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60</w:t>
            </w:r>
          </w:p>
        </w:tc>
        <w:tc>
          <w:tcPr>
            <w:tcW w:w="709" w:type="dxa"/>
            <w:tcBorders>
              <w:top w:val="single" w:sz="4" w:space="0" w:color="D9D9D9" w:themeColor="background1" w:themeShade="D9"/>
              <w:left w:val="nil"/>
              <w:bottom w:val="single" w:sz="4" w:space="0" w:color="auto"/>
              <w:right w:val="nil"/>
            </w:tcBorders>
          </w:tcPr>
          <w:p w14:paraId="5721383E"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76.8</w:t>
            </w:r>
          </w:p>
        </w:tc>
        <w:tc>
          <w:tcPr>
            <w:tcW w:w="850" w:type="dxa"/>
            <w:tcBorders>
              <w:top w:val="single" w:sz="4" w:space="0" w:color="D9D9D9" w:themeColor="background1" w:themeShade="D9"/>
              <w:left w:val="nil"/>
              <w:bottom w:val="single" w:sz="4" w:space="0" w:color="auto"/>
              <w:right w:val="nil"/>
            </w:tcBorders>
          </w:tcPr>
          <w:p w14:paraId="30778AC0"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5</w:t>
            </w:r>
          </w:p>
        </w:tc>
        <w:tc>
          <w:tcPr>
            <w:tcW w:w="992" w:type="dxa"/>
            <w:tcBorders>
              <w:top w:val="single" w:sz="4" w:space="0" w:color="D9D9D9" w:themeColor="background1" w:themeShade="D9"/>
              <w:left w:val="nil"/>
              <w:bottom w:val="single" w:sz="4" w:space="0" w:color="auto"/>
              <w:right w:val="nil"/>
            </w:tcBorders>
          </w:tcPr>
          <w:p w14:paraId="7512B4A0"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5152</w:t>
            </w:r>
          </w:p>
        </w:tc>
        <w:tc>
          <w:tcPr>
            <w:tcW w:w="1276" w:type="dxa"/>
            <w:tcBorders>
              <w:top w:val="single" w:sz="4" w:space="0" w:color="D9D9D9" w:themeColor="background1" w:themeShade="D9"/>
              <w:left w:val="nil"/>
              <w:bottom w:val="single" w:sz="4" w:space="0" w:color="auto"/>
              <w:right w:val="nil"/>
            </w:tcBorders>
          </w:tcPr>
          <w:p w14:paraId="69A845E6"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2.17</w:t>
            </w:r>
          </w:p>
        </w:tc>
        <w:tc>
          <w:tcPr>
            <w:tcW w:w="992" w:type="dxa"/>
            <w:tcBorders>
              <w:top w:val="single" w:sz="4" w:space="0" w:color="D9D9D9" w:themeColor="background1" w:themeShade="D9"/>
              <w:left w:val="nil"/>
              <w:bottom w:val="single" w:sz="4" w:space="0" w:color="auto"/>
              <w:right w:val="nil"/>
            </w:tcBorders>
          </w:tcPr>
          <w:p w14:paraId="778E786B" w14:textId="77777777" w:rsidR="000C57A3" w:rsidRPr="00A413F4" w:rsidRDefault="000C57A3" w:rsidP="00BA5BC5">
            <w:pPr>
              <w:spacing w:before="40" w:after="40" w:line="240" w:lineRule="auto"/>
              <w:rPr>
                <w:rFonts w:cstheme="minorHAnsi"/>
                <w:sz w:val="20"/>
                <w:szCs w:val="20"/>
                <w:lang w:eastAsia="en-GB"/>
              </w:rPr>
            </w:pPr>
            <w:r w:rsidRPr="00A413F4">
              <w:rPr>
                <w:rFonts w:cstheme="minorHAnsi"/>
                <w:sz w:val="20"/>
                <w:szCs w:val="20"/>
                <w:lang w:eastAsia="en-GB"/>
              </w:rPr>
              <w:t>Count</w:t>
            </w:r>
          </w:p>
        </w:tc>
        <w:tc>
          <w:tcPr>
            <w:tcW w:w="1418" w:type="dxa"/>
            <w:tcBorders>
              <w:top w:val="single" w:sz="4" w:space="0" w:color="D9D9D9" w:themeColor="background1" w:themeShade="D9"/>
              <w:left w:val="nil"/>
              <w:bottom w:val="single" w:sz="4" w:space="0" w:color="auto"/>
              <w:right w:val="nil"/>
            </w:tcBorders>
          </w:tcPr>
          <w:p w14:paraId="2FAEA858" w14:textId="77777777" w:rsidR="000C57A3" w:rsidRPr="00A413F4" w:rsidRDefault="000C57A3" w:rsidP="00BA5BC5">
            <w:pPr>
              <w:spacing w:before="40" w:after="40" w:line="240" w:lineRule="auto"/>
              <w:rPr>
                <w:rFonts w:eastAsiaTheme="minorEastAsia" w:cstheme="minorHAnsi"/>
                <w:sz w:val="20"/>
                <w:szCs w:val="20"/>
                <w:lang w:eastAsia="en-GB"/>
              </w:rPr>
            </w:pPr>
            <w:r w:rsidRPr="00A413F4">
              <w:rPr>
                <w:rFonts w:cstheme="minorHAnsi"/>
                <w:sz w:val="20"/>
                <w:szCs w:val="20"/>
                <w:lang w:eastAsia="en-GB"/>
              </w:rPr>
              <w:t>NA</w:t>
            </w:r>
          </w:p>
        </w:tc>
        <w:tc>
          <w:tcPr>
            <w:tcW w:w="1559" w:type="dxa"/>
            <w:tcBorders>
              <w:top w:val="single" w:sz="4" w:space="0" w:color="D9D9D9" w:themeColor="background1" w:themeShade="D9"/>
              <w:left w:val="nil"/>
              <w:bottom w:val="single" w:sz="4" w:space="0" w:color="auto"/>
              <w:right w:val="nil"/>
            </w:tcBorders>
          </w:tcPr>
          <w:p w14:paraId="5A7CFB07" w14:textId="77777777" w:rsidR="000C57A3" w:rsidRPr="00A413F4" w:rsidRDefault="000C57A3" w:rsidP="00BA5BC5">
            <w:pPr>
              <w:spacing w:before="40" w:after="40" w:line="240" w:lineRule="auto"/>
              <w:rPr>
                <w:rFonts w:eastAsiaTheme="minorEastAsia" w:cstheme="minorHAnsi"/>
                <w:sz w:val="20"/>
                <w:szCs w:val="20"/>
                <w:lang w:eastAsia="en-GB"/>
              </w:rPr>
            </w:pPr>
            <w:r w:rsidRPr="00A413F4">
              <w:rPr>
                <w:rFonts w:cstheme="minorHAnsi"/>
                <w:sz w:val="20"/>
                <w:szCs w:val="20"/>
                <w:lang w:eastAsia="en-GB"/>
              </w:rPr>
              <w:t>Secondary (claim)</w:t>
            </w:r>
          </w:p>
        </w:tc>
      </w:tr>
    </w:tbl>
    <w:p w14:paraId="19009CA4" w14:textId="77777777" w:rsidR="000C57A3" w:rsidRPr="00A413F4" w:rsidRDefault="000C57A3" w:rsidP="00E3259F">
      <w:pPr>
        <w:pStyle w:val="Tablefigurefootnote"/>
      </w:pPr>
      <w:r w:rsidRPr="00AC635C">
        <w:rPr>
          <w:i/>
          <w:iCs/>
        </w:rPr>
        <w:t>IPF</w:t>
      </w:r>
      <w:r w:rsidRPr="00A413F4">
        <w:t xml:space="preserve"> idiopathic pulmonary fibrosis, </w:t>
      </w:r>
      <w:r w:rsidRPr="00AC635C">
        <w:rPr>
          <w:i/>
          <w:iCs/>
        </w:rPr>
        <w:t>NA</w:t>
      </w:r>
      <w:r w:rsidRPr="00A413F4">
        <w:t xml:space="preserve"> not available, </w:t>
      </w:r>
      <w:r w:rsidRPr="00AC635C">
        <w:rPr>
          <w:i/>
          <w:iCs/>
        </w:rPr>
        <w:t>NR</w:t>
      </w:r>
      <w:r w:rsidRPr="00A413F4">
        <w:t xml:space="preserve"> not reported</w:t>
      </w:r>
    </w:p>
    <w:p w14:paraId="47860F01" w14:textId="77777777" w:rsidR="000C57A3" w:rsidRPr="00A413F4" w:rsidRDefault="000C57A3" w:rsidP="00E112A4">
      <w:r w:rsidRPr="00A413F4">
        <w:br w:type="page"/>
      </w:r>
    </w:p>
    <w:p w14:paraId="7CFA6184" w14:textId="661171D6" w:rsidR="000C57A3" w:rsidRPr="00A413F4" w:rsidRDefault="000C57A3" w:rsidP="00F02ED7">
      <w:pPr>
        <w:pStyle w:val="Tablefiguretitle"/>
      </w:pPr>
      <w:bookmarkStart w:id="4" w:name="_Toc63083639"/>
      <w:bookmarkStart w:id="5" w:name="_GoBack"/>
      <w:bookmarkEnd w:id="5"/>
      <w:r w:rsidRPr="00A413F4">
        <w:rPr>
          <w:b/>
          <w:bCs/>
        </w:rPr>
        <w:lastRenderedPageBreak/>
        <w:t>Table S5.</w:t>
      </w:r>
      <w:r w:rsidRPr="00A413F4">
        <w:t xml:space="preserve"> </w:t>
      </w:r>
      <w:bookmarkStart w:id="6" w:name="_Hlk66092143"/>
      <w:r w:rsidRPr="00A413F4">
        <w:t>List of studies for IPF prevalence estimates</w:t>
      </w:r>
      <w:bookmarkEnd w:id="4"/>
      <w:r w:rsidRPr="00A413F4">
        <w:t xml:space="preserve"> (primary analysis)</w:t>
      </w:r>
      <w:bookmarkEnd w:id="6"/>
      <w:r w:rsidRPr="00A413F4">
        <w:t>.</w:t>
      </w:r>
    </w:p>
    <w:tbl>
      <w:tblPr>
        <w:tblStyle w:val="TableGrid"/>
        <w:tblW w:w="5043" w:type="pct"/>
        <w:tblLook w:val="0600" w:firstRow="0" w:lastRow="0" w:firstColumn="0" w:lastColumn="0" w:noHBand="1" w:noVBand="1"/>
      </w:tblPr>
      <w:tblGrid>
        <w:gridCol w:w="2779"/>
        <w:gridCol w:w="1273"/>
        <w:gridCol w:w="2084"/>
        <w:gridCol w:w="1613"/>
        <w:gridCol w:w="1067"/>
        <w:gridCol w:w="1067"/>
        <w:gridCol w:w="2041"/>
        <w:gridCol w:w="2154"/>
      </w:tblGrid>
      <w:tr w:rsidR="000C57A3" w:rsidRPr="00A413F4" w14:paraId="7AFAA54F" w14:textId="77777777" w:rsidTr="000C57A3">
        <w:trPr>
          <w:trHeight w:val="397"/>
        </w:trPr>
        <w:tc>
          <w:tcPr>
            <w:tcW w:w="987" w:type="pct"/>
            <w:tcBorders>
              <w:top w:val="single" w:sz="4" w:space="0" w:color="auto"/>
              <w:left w:val="nil"/>
              <w:bottom w:val="single" w:sz="4" w:space="0" w:color="auto"/>
              <w:right w:val="nil"/>
            </w:tcBorders>
            <w:hideMark/>
          </w:tcPr>
          <w:p w14:paraId="2C7C0216" w14:textId="77777777" w:rsidR="000C57A3" w:rsidRPr="00A413F4" w:rsidRDefault="000C57A3" w:rsidP="00D62CA9">
            <w:pPr>
              <w:spacing w:before="40" w:after="40" w:line="240" w:lineRule="auto"/>
              <w:rPr>
                <w:rFonts w:cstheme="minorHAnsi"/>
                <w:b/>
                <w:bCs/>
                <w:sz w:val="20"/>
                <w:szCs w:val="20"/>
                <w:lang w:eastAsia="en-GB"/>
              </w:rPr>
            </w:pPr>
            <w:r w:rsidRPr="00A413F4">
              <w:rPr>
                <w:rFonts w:cstheme="minorHAnsi"/>
                <w:b/>
                <w:bCs/>
                <w:sz w:val="20"/>
                <w:szCs w:val="20"/>
                <w:lang w:eastAsia="en-GB"/>
              </w:rPr>
              <w:t>Author</w:t>
            </w:r>
          </w:p>
        </w:tc>
        <w:tc>
          <w:tcPr>
            <w:tcW w:w="452" w:type="pct"/>
            <w:tcBorders>
              <w:top w:val="single" w:sz="4" w:space="0" w:color="auto"/>
              <w:left w:val="nil"/>
              <w:bottom w:val="single" w:sz="4" w:space="0" w:color="auto"/>
              <w:right w:val="nil"/>
            </w:tcBorders>
            <w:hideMark/>
          </w:tcPr>
          <w:p w14:paraId="2C68C6A8" w14:textId="77777777" w:rsidR="000C57A3" w:rsidRPr="00A413F4" w:rsidRDefault="000C57A3" w:rsidP="00D62CA9">
            <w:pPr>
              <w:spacing w:before="40" w:after="40" w:line="240" w:lineRule="auto"/>
              <w:rPr>
                <w:rFonts w:cstheme="minorHAnsi"/>
                <w:b/>
                <w:bCs/>
                <w:sz w:val="20"/>
                <w:szCs w:val="20"/>
                <w:lang w:eastAsia="en-GB"/>
              </w:rPr>
            </w:pPr>
            <w:r w:rsidRPr="00A413F4">
              <w:rPr>
                <w:rFonts w:cstheme="minorHAnsi"/>
                <w:b/>
                <w:bCs/>
                <w:sz w:val="20"/>
                <w:szCs w:val="20"/>
                <w:lang w:eastAsia="en-GB"/>
              </w:rPr>
              <w:t>Published year</w:t>
            </w:r>
          </w:p>
        </w:tc>
        <w:tc>
          <w:tcPr>
            <w:tcW w:w="740" w:type="pct"/>
            <w:tcBorders>
              <w:top w:val="single" w:sz="4" w:space="0" w:color="auto"/>
              <w:left w:val="nil"/>
              <w:bottom w:val="single" w:sz="4" w:space="0" w:color="auto"/>
              <w:right w:val="nil"/>
            </w:tcBorders>
            <w:hideMark/>
          </w:tcPr>
          <w:p w14:paraId="4A99EB81" w14:textId="77777777" w:rsidR="000C57A3" w:rsidRPr="00A413F4" w:rsidRDefault="000C57A3" w:rsidP="00D62CA9">
            <w:pPr>
              <w:spacing w:before="40" w:after="40" w:line="240" w:lineRule="auto"/>
              <w:rPr>
                <w:rFonts w:cstheme="minorHAnsi"/>
                <w:b/>
                <w:bCs/>
                <w:sz w:val="20"/>
                <w:szCs w:val="20"/>
                <w:lang w:eastAsia="en-GB"/>
              </w:rPr>
            </w:pPr>
            <w:r w:rsidRPr="00A413F4">
              <w:rPr>
                <w:rFonts w:cstheme="minorHAnsi"/>
                <w:b/>
                <w:bCs/>
                <w:sz w:val="20"/>
                <w:szCs w:val="20"/>
                <w:lang w:eastAsia="en-GB"/>
              </w:rPr>
              <w:t>Study region</w:t>
            </w:r>
          </w:p>
        </w:tc>
        <w:tc>
          <w:tcPr>
            <w:tcW w:w="573" w:type="pct"/>
            <w:tcBorders>
              <w:top w:val="single" w:sz="4" w:space="0" w:color="auto"/>
              <w:left w:val="nil"/>
              <w:bottom w:val="single" w:sz="4" w:space="0" w:color="auto"/>
              <w:right w:val="nil"/>
            </w:tcBorders>
            <w:hideMark/>
          </w:tcPr>
          <w:p w14:paraId="0DEC90DA" w14:textId="77777777" w:rsidR="000C57A3" w:rsidRPr="00A413F4" w:rsidRDefault="000C57A3" w:rsidP="00D62CA9">
            <w:pPr>
              <w:spacing w:before="40" w:after="40" w:line="240" w:lineRule="auto"/>
              <w:rPr>
                <w:rFonts w:cstheme="minorHAnsi"/>
                <w:b/>
                <w:bCs/>
                <w:sz w:val="20"/>
                <w:szCs w:val="20"/>
                <w:lang w:eastAsia="en-GB"/>
              </w:rPr>
            </w:pPr>
            <w:r w:rsidRPr="00A413F4">
              <w:rPr>
                <w:rFonts w:cstheme="minorHAnsi"/>
                <w:b/>
                <w:bCs/>
                <w:sz w:val="20"/>
                <w:szCs w:val="20"/>
                <w:lang w:eastAsia="en-GB"/>
              </w:rPr>
              <w:t>Study country</w:t>
            </w:r>
          </w:p>
        </w:tc>
        <w:tc>
          <w:tcPr>
            <w:tcW w:w="379" w:type="pct"/>
            <w:tcBorders>
              <w:top w:val="single" w:sz="4" w:space="0" w:color="auto"/>
              <w:left w:val="nil"/>
              <w:bottom w:val="single" w:sz="4" w:space="0" w:color="auto"/>
              <w:right w:val="nil"/>
            </w:tcBorders>
            <w:hideMark/>
          </w:tcPr>
          <w:p w14:paraId="477DBEA1" w14:textId="77777777" w:rsidR="000C57A3" w:rsidRPr="00A413F4" w:rsidRDefault="000C57A3" w:rsidP="00D62CA9">
            <w:pPr>
              <w:spacing w:before="40" w:after="40" w:line="240" w:lineRule="auto"/>
              <w:rPr>
                <w:rFonts w:cstheme="minorHAnsi"/>
                <w:b/>
                <w:bCs/>
                <w:sz w:val="20"/>
                <w:szCs w:val="20"/>
                <w:lang w:eastAsia="en-GB"/>
              </w:rPr>
            </w:pPr>
            <w:r w:rsidRPr="00A413F4">
              <w:rPr>
                <w:rFonts w:cstheme="minorHAnsi"/>
                <w:b/>
                <w:bCs/>
                <w:sz w:val="20"/>
                <w:szCs w:val="20"/>
                <w:lang w:eastAsia="en-GB"/>
              </w:rPr>
              <w:t>Males, %</w:t>
            </w:r>
          </w:p>
        </w:tc>
        <w:tc>
          <w:tcPr>
            <w:tcW w:w="379" w:type="pct"/>
            <w:tcBorders>
              <w:top w:val="single" w:sz="4" w:space="0" w:color="auto"/>
              <w:left w:val="nil"/>
              <w:bottom w:val="single" w:sz="4" w:space="0" w:color="auto"/>
              <w:right w:val="nil"/>
            </w:tcBorders>
            <w:hideMark/>
          </w:tcPr>
          <w:p w14:paraId="3E07129C" w14:textId="77777777" w:rsidR="000C57A3" w:rsidRPr="00A413F4" w:rsidRDefault="000C57A3" w:rsidP="00D62CA9">
            <w:pPr>
              <w:spacing w:before="40" w:after="40" w:line="240" w:lineRule="auto"/>
              <w:rPr>
                <w:rFonts w:cstheme="minorHAnsi"/>
                <w:b/>
                <w:bCs/>
                <w:sz w:val="20"/>
                <w:szCs w:val="20"/>
                <w:lang w:eastAsia="en-GB"/>
              </w:rPr>
            </w:pPr>
            <w:r w:rsidRPr="00A413F4">
              <w:rPr>
                <w:rFonts w:cstheme="minorHAnsi"/>
                <w:b/>
                <w:bCs/>
                <w:sz w:val="20"/>
                <w:szCs w:val="20"/>
                <w:lang w:eastAsia="en-GB"/>
              </w:rPr>
              <w:t>Age, years</w:t>
            </w:r>
          </w:p>
        </w:tc>
        <w:tc>
          <w:tcPr>
            <w:tcW w:w="725" w:type="pct"/>
            <w:tcBorders>
              <w:top w:val="single" w:sz="4" w:space="0" w:color="auto"/>
              <w:left w:val="nil"/>
              <w:bottom w:val="single" w:sz="4" w:space="0" w:color="auto"/>
              <w:right w:val="nil"/>
            </w:tcBorders>
            <w:hideMark/>
          </w:tcPr>
          <w:p w14:paraId="3061C8A2" w14:textId="77777777" w:rsidR="000C57A3" w:rsidRPr="00A413F4" w:rsidRDefault="000C57A3" w:rsidP="00D62CA9">
            <w:pPr>
              <w:spacing w:before="40" w:after="40" w:line="240" w:lineRule="auto"/>
              <w:rPr>
                <w:rFonts w:cstheme="minorHAnsi"/>
                <w:b/>
                <w:bCs/>
                <w:sz w:val="20"/>
                <w:szCs w:val="20"/>
                <w:lang w:eastAsia="en-GB"/>
              </w:rPr>
            </w:pPr>
            <w:r w:rsidRPr="00A413F4">
              <w:rPr>
                <w:rFonts w:cstheme="minorHAnsi"/>
                <w:b/>
                <w:bCs/>
                <w:sz w:val="20"/>
                <w:szCs w:val="20"/>
                <w:lang w:eastAsia="en-GB"/>
              </w:rPr>
              <w:t>Reported prevalence</w:t>
            </w:r>
          </w:p>
          <w:p w14:paraId="325AC026" w14:textId="77777777" w:rsidR="000C57A3" w:rsidRPr="00A413F4" w:rsidRDefault="000C57A3" w:rsidP="00D62CA9">
            <w:pPr>
              <w:spacing w:before="40" w:after="40" w:line="240" w:lineRule="auto"/>
              <w:rPr>
                <w:rFonts w:cstheme="minorHAnsi"/>
                <w:b/>
                <w:bCs/>
                <w:sz w:val="20"/>
                <w:szCs w:val="20"/>
                <w:lang w:eastAsia="en-GB"/>
              </w:rPr>
            </w:pPr>
            <w:r w:rsidRPr="00A413F4">
              <w:rPr>
                <w:rFonts w:cstheme="minorHAnsi"/>
                <w:b/>
                <w:bCs/>
                <w:sz w:val="20"/>
                <w:szCs w:val="20"/>
                <w:lang w:eastAsia="en-GB"/>
              </w:rPr>
              <w:t>(per 10,000)</w:t>
            </w:r>
          </w:p>
        </w:tc>
        <w:tc>
          <w:tcPr>
            <w:tcW w:w="765" w:type="pct"/>
            <w:tcBorders>
              <w:top w:val="single" w:sz="4" w:space="0" w:color="auto"/>
              <w:left w:val="nil"/>
              <w:bottom w:val="single" w:sz="4" w:space="0" w:color="auto"/>
              <w:right w:val="nil"/>
            </w:tcBorders>
          </w:tcPr>
          <w:p w14:paraId="5E8A4EB7" w14:textId="77777777" w:rsidR="000C57A3" w:rsidRPr="00A413F4" w:rsidRDefault="000C57A3" w:rsidP="00D62CA9">
            <w:pPr>
              <w:spacing w:before="40" w:after="40" w:line="240" w:lineRule="auto"/>
              <w:rPr>
                <w:rFonts w:cstheme="minorHAnsi"/>
                <w:b/>
                <w:bCs/>
                <w:sz w:val="20"/>
                <w:szCs w:val="20"/>
                <w:lang w:eastAsia="en-GB"/>
              </w:rPr>
            </w:pPr>
            <w:r w:rsidRPr="00A413F4">
              <w:rPr>
                <w:rFonts w:cstheme="minorHAnsi"/>
                <w:b/>
                <w:bCs/>
                <w:sz w:val="20"/>
                <w:szCs w:val="20"/>
                <w:lang w:eastAsia="en-GB"/>
              </w:rPr>
              <w:t>Data source</w:t>
            </w:r>
          </w:p>
        </w:tc>
      </w:tr>
      <w:tr w:rsidR="000C57A3" w:rsidRPr="00A413F4" w14:paraId="1E8F4BC4" w14:textId="77777777" w:rsidTr="000C57A3">
        <w:trPr>
          <w:trHeight w:val="326"/>
        </w:trPr>
        <w:tc>
          <w:tcPr>
            <w:tcW w:w="987" w:type="pct"/>
            <w:tcBorders>
              <w:top w:val="single" w:sz="4" w:space="0" w:color="auto"/>
              <w:left w:val="nil"/>
              <w:bottom w:val="single" w:sz="4" w:space="0" w:color="D9D9D9" w:themeColor="background1" w:themeShade="D9"/>
              <w:right w:val="nil"/>
            </w:tcBorders>
          </w:tcPr>
          <w:p w14:paraId="7CA4B7F0"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 xml:space="preserve">Kim SW, et al. </w:t>
            </w:r>
            <w:r>
              <w:rPr>
                <w:rFonts w:cstheme="minorHAnsi"/>
                <w:noProof/>
                <w:sz w:val="20"/>
                <w:szCs w:val="20"/>
                <w:lang w:eastAsia="en-GB"/>
              </w:rPr>
              <w:t>[10]</w:t>
            </w:r>
          </w:p>
        </w:tc>
        <w:tc>
          <w:tcPr>
            <w:tcW w:w="452" w:type="pct"/>
            <w:tcBorders>
              <w:top w:val="single" w:sz="4" w:space="0" w:color="auto"/>
              <w:left w:val="nil"/>
              <w:bottom w:val="single" w:sz="4" w:space="0" w:color="D9D9D9" w:themeColor="background1" w:themeShade="D9"/>
              <w:right w:val="nil"/>
            </w:tcBorders>
          </w:tcPr>
          <w:p w14:paraId="56317649" w14:textId="77777777" w:rsidR="000C57A3" w:rsidRPr="00A413F4" w:rsidRDefault="000C57A3" w:rsidP="00D62CA9">
            <w:pPr>
              <w:spacing w:before="40" w:after="40" w:line="240" w:lineRule="auto"/>
              <w:rPr>
                <w:rFonts w:cstheme="minorHAnsi"/>
                <w:caps/>
                <w:sz w:val="20"/>
                <w:szCs w:val="20"/>
                <w:lang w:eastAsia="en-GB"/>
              </w:rPr>
            </w:pPr>
            <w:r w:rsidRPr="00A413F4">
              <w:rPr>
                <w:rFonts w:cstheme="minorHAnsi"/>
                <w:sz w:val="20"/>
                <w:szCs w:val="20"/>
                <w:lang w:eastAsia="en-GB"/>
              </w:rPr>
              <w:t>2017</w:t>
            </w:r>
          </w:p>
        </w:tc>
        <w:tc>
          <w:tcPr>
            <w:tcW w:w="740" w:type="pct"/>
            <w:tcBorders>
              <w:top w:val="single" w:sz="4" w:space="0" w:color="auto"/>
              <w:left w:val="nil"/>
              <w:bottom w:val="single" w:sz="4" w:space="0" w:color="D9D9D9" w:themeColor="background1" w:themeShade="D9"/>
              <w:right w:val="nil"/>
            </w:tcBorders>
          </w:tcPr>
          <w:p w14:paraId="4293B15A"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Asia-Pacific</w:t>
            </w:r>
          </w:p>
        </w:tc>
        <w:tc>
          <w:tcPr>
            <w:tcW w:w="573" w:type="pct"/>
            <w:tcBorders>
              <w:top w:val="single" w:sz="4" w:space="0" w:color="auto"/>
              <w:left w:val="nil"/>
              <w:bottom w:val="single" w:sz="4" w:space="0" w:color="D9D9D9" w:themeColor="background1" w:themeShade="D9"/>
              <w:right w:val="nil"/>
            </w:tcBorders>
          </w:tcPr>
          <w:p w14:paraId="37079393"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South Korea</w:t>
            </w:r>
          </w:p>
        </w:tc>
        <w:tc>
          <w:tcPr>
            <w:tcW w:w="379" w:type="pct"/>
            <w:tcBorders>
              <w:top w:val="single" w:sz="4" w:space="0" w:color="auto"/>
              <w:left w:val="nil"/>
              <w:bottom w:val="single" w:sz="4" w:space="0" w:color="D9D9D9" w:themeColor="background1" w:themeShade="D9"/>
              <w:right w:val="nil"/>
            </w:tcBorders>
          </w:tcPr>
          <w:p w14:paraId="38B54BFD"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61.9</w:t>
            </w:r>
          </w:p>
        </w:tc>
        <w:tc>
          <w:tcPr>
            <w:tcW w:w="379" w:type="pct"/>
            <w:tcBorders>
              <w:top w:val="single" w:sz="4" w:space="0" w:color="auto"/>
              <w:left w:val="nil"/>
              <w:bottom w:val="single" w:sz="4" w:space="0" w:color="D9D9D9" w:themeColor="background1" w:themeShade="D9"/>
              <w:right w:val="nil"/>
            </w:tcBorders>
          </w:tcPr>
          <w:p w14:paraId="1E30FDBB"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67.5</w:t>
            </w:r>
          </w:p>
        </w:tc>
        <w:tc>
          <w:tcPr>
            <w:tcW w:w="725" w:type="pct"/>
            <w:tcBorders>
              <w:top w:val="single" w:sz="4" w:space="0" w:color="auto"/>
              <w:left w:val="nil"/>
              <w:bottom w:val="single" w:sz="4" w:space="0" w:color="D9D9D9" w:themeColor="background1" w:themeShade="D9"/>
              <w:right w:val="nil"/>
            </w:tcBorders>
          </w:tcPr>
          <w:p w14:paraId="5882BA16"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3.52</w:t>
            </w:r>
          </w:p>
        </w:tc>
        <w:tc>
          <w:tcPr>
            <w:tcW w:w="765" w:type="pct"/>
            <w:tcBorders>
              <w:top w:val="single" w:sz="4" w:space="0" w:color="auto"/>
              <w:left w:val="nil"/>
              <w:bottom w:val="single" w:sz="4" w:space="0" w:color="D9D9D9" w:themeColor="background1" w:themeShade="D9"/>
              <w:right w:val="nil"/>
            </w:tcBorders>
          </w:tcPr>
          <w:p w14:paraId="2A29BEF3"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Secondary (claim)</w:t>
            </w:r>
          </w:p>
        </w:tc>
      </w:tr>
      <w:tr w:rsidR="000C57A3" w:rsidRPr="00A413F4" w14:paraId="00D8A242" w14:textId="77777777" w:rsidTr="000C57A3">
        <w:trPr>
          <w:trHeight w:val="326"/>
        </w:trPr>
        <w:tc>
          <w:tcPr>
            <w:tcW w:w="987" w:type="pct"/>
            <w:tcBorders>
              <w:top w:val="single" w:sz="4" w:space="0" w:color="D9D9D9" w:themeColor="background1" w:themeShade="D9"/>
              <w:left w:val="nil"/>
              <w:bottom w:val="single" w:sz="4" w:space="0" w:color="D9D9D9" w:themeColor="background1" w:themeShade="D9"/>
              <w:right w:val="nil"/>
            </w:tcBorders>
          </w:tcPr>
          <w:p w14:paraId="7A5A6FB9"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 xml:space="preserve">Kondoh S, et al. </w:t>
            </w:r>
            <w:r>
              <w:rPr>
                <w:rFonts w:cstheme="minorHAnsi"/>
                <w:noProof/>
                <w:sz w:val="20"/>
                <w:szCs w:val="20"/>
                <w:lang w:eastAsia="en-GB"/>
              </w:rPr>
              <w:t>[11]</w:t>
            </w:r>
          </w:p>
        </w:tc>
        <w:tc>
          <w:tcPr>
            <w:tcW w:w="452" w:type="pct"/>
            <w:tcBorders>
              <w:top w:val="single" w:sz="4" w:space="0" w:color="D9D9D9" w:themeColor="background1" w:themeShade="D9"/>
              <w:left w:val="nil"/>
              <w:bottom w:val="single" w:sz="4" w:space="0" w:color="D9D9D9" w:themeColor="background1" w:themeShade="D9"/>
              <w:right w:val="nil"/>
            </w:tcBorders>
          </w:tcPr>
          <w:p w14:paraId="7A7CFE05" w14:textId="77777777" w:rsidR="000C57A3" w:rsidRPr="00A413F4" w:rsidRDefault="000C57A3" w:rsidP="00D62CA9">
            <w:pPr>
              <w:spacing w:before="40" w:after="40" w:line="240" w:lineRule="auto"/>
              <w:rPr>
                <w:rFonts w:cstheme="minorHAnsi"/>
                <w:caps/>
                <w:sz w:val="20"/>
                <w:szCs w:val="20"/>
                <w:lang w:eastAsia="en-GB"/>
              </w:rPr>
            </w:pPr>
            <w:r w:rsidRPr="00A413F4">
              <w:rPr>
                <w:rFonts w:cstheme="minorHAnsi"/>
                <w:sz w:val="20"/>
                <w:szCs w:val="20"/>
                <w:lang w:eastAsia="en-GB"/>
              </w:rPr>
              <w:t>2016</w:t>
            </w:r>
          </w:p>
        </w:tc>
        <w:tc>
          <w:tcPr>
            <w:tcW w:w="740" w:type="pct"/>
            <w:tcBorders>
              <w:top w:val="single" w:sz="4" w:space="0" w:color="D9D9D9" w:themeColor="background1" w:themeShade="D9"/>
              <w:left w:val="nil"/>
              <w:bottom w:val="single" w:sz="4" w:space="0" w:color="D9D9D9" w:themeColor="background1" w:themeShade="D9"/>
              <w:right w:val="nil"/>
            </w:tcBorders>
          </w:tcPr>
          <w:p w14:paraId="282A02B9"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Asia-Pacific</w:t>
            </w:r>
          </w:p>
        </w:tc>
        <w:tc>
          <w:tcPr>
            <w:tcW w:w="573" w:type="pct"/>
            <w:tcBorders>
              <w:top w:val="single" w:sz="4" w:space="0" w:color="D9D9D9" w:themeColor="background1" w:themeShade="D9"/>
              <w:left w:val="nil"/>
              <w:bottom w:val="single" w:sz="4" w:space="0" w:color="D9D9D9" w:themeColor="background1" w:themeShade="D9"/>
              <w:right w:val="nil"/>
            </w:tcBorders>
          </w:tcPr>
          <w:p w14:paraId="6EB74540"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Japan</w:t>
            </w:r>
          </w:p>
        </w:tc>
        <w:tc>
          <w:tcPr>
            <w:tcW w:w="379" w:type="pct"/>
            <w:tcBorders>
              <w:top w:val="single" w:sz="4" w:space="0" w:color="D9D9D9" w:themeColor="background1" w:themeShade="D9"/>
              <w:left w:val="nil"/>
              <w:bottom w:val="single" w:sz="4" w:space="0" w:color="D9D9D9" w:themeColor="background1" w:themeShade="D9"/>
              <w:right w:val="nil"/>
            </w:tcBorders>
          </w:tcPr>
          <w:p w14:paraId="07E8A47C"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74.8</w:t>
            </w:r>
          </w:p>
        </w:tc>
        <w:tc>
          <w:tcPr>
            <w:tcW w:w="379" w:type="pct"/>
            <w:tcBorders>
              <w:top w:val="single" w:sz="4" w:space="0" w:color="D9D9D9" w:themeColor="background1" w:themeShade="D9"/>
              <w:left w:val="nil"/>
              <w:bottom w:val="single" w:sz="4" w:space="0" w:color="D9D9D9" w:themeColor="background1" w:themeShade="D9"/>
              <w:right w:val="nil"/>
            </w:tcBorders>
          </w:tcPr>
          <w:p w14:paraId="02FAE2D2"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69.7</w:t>
            </w:r>
          </w:p>
        </w:tc>
        <w:tc>
          <w:tcPr>
            <w:tcW w:w="725" w:type="pct"/>
            <w:tcBorders>
              <w:top w:val="single" w:sz="4" w:space="0" w:color="D9D9D9" w:themeColor="background1" w:themeShade="D9"/>
              <w:left w:val="nil"/>
              <w:bottom w:val="single" w:sz="4" w:space="0" w:color="D9D9D9" w:themeColor="background1" w:themeShade="D9"/>
              <w:right w:val="nil"/>
            </w:tcBorders>
          </w:tcPr>
          <w:p w14:paraId="6DDC477C"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0.59</w:t>
            </w:r>
          </w:p>
        </w:tc>
        <w:tc>
          <w:tcPr>
            <w:tcW w:w="765" w:type="pct"/>
            <w:tcBorders>
              <w:top w:val="single" w:sz="4" w:space="0" w:color="D9D9D9" w:themeColor="background1" w:themeShade="D9"/>
              <w:left w:val="nil"/>
              <w:bottom w:val="single" w:sz="4" w:space="0" w:color="D9D9D9" w:themeColor="background1" w:themeShade="D9"/>
              <w:right w:val="nil"/>
            </w:tcBorders>
          </w:tcPr>
          <w:p w14:paraId="36AF5EE7" w14:textId="77777777" w:rsidR="000C57A3" w:rsidRPr="00A413F4" w:rsidRDefault="000C57A3" w:rsidP="00D62CA9">
            <w:pPr>
              <w:spacing w:before="40" w:after="40" w:line="240" w:lineRule="auto"/>
              <w:rPr>
                <w:rFonts w:eastAsiaTheme="minorEastAsia" w:cstheme="minorHAnsi"/>
                <w:sz w:val="20"/>
                <w:szCs w:val="20"/>
                <w:lang w:eastAsia="en-GB"/>
              </w:rPr>
            </w:pPr>
            <w:r w:rsidRPr="00A413F4">
              <w:rPr>
                <w:rFonts w:cstheme="minorHAnsi"/>
                <w:sz w:val="20"/>
                <w:szCs w:val="20"/>
                <w:lang w:eastAsia="en-GB"/>
              </w:rPr>
              <w:t>Primary (medical chart)</w:t>
            </w:r>
          </w:p>
        </w:tc>
      </w:tr>
      <w:tr w:rsidR="000C57A3" w:rsidRPr="00A413F4" w14:paraId="1DE83DEC" w14:textId="77777777" w:rsidTr="000C57A3">
        <w:trPr>
          <w:trHeight w:val="326"/>
        </w:trPr>
        <w:tc>
          <w:tcPr>
            <w:tcW w:w="987" w:type="pct"/>
            <w:tcBorders>
              <w:top w:val="single" w:sz="4" w:space="0" w:color="D9D9D9" w:themeColor="background1" w:themeShade="D9"/>
              <w:left w:val="nil"/>
              <w:bottom w:val="single" w:sz="4" w:space="0" w:color="D9D9D9" w:themeColor="background1" w:themeShade="D9"/>
              <w:right w:val="nil"/>
            </w:tcBorders>
          </w:tcPr>
          <w:p w14:paraId="11D56564"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 xml:space="preserve">Lai CC, et al. </w:t>
            </w:r>
            <w:r>
              <w:rPr>
                <w:rFonts w:cstheme="minorHAnsi"/>
                <w:noProof/>
                <w:sz w:val="20"/>
                <w:szCs w:val="20"/>
                <w:lang w:eastAsia="en-GB"/>
              </w:rPr>
              <w:t>[12]</w:t>
            </w:r>
            <w:r w:rsidRPr="00A413F4">
              <w:rPr>
                <w:rFonts w:cstheme="minorHAnsi"/>
                <w:sz w:val="20"/>
                <w:szCs w:val="20"/>
                <w:lang w:eastAsia="en-GB"/>
              </w:rPr>
              <w:t xml:space="preserve"> </w:t>
            </w:r>
          </w:p>
        </w:tc>
        <w:tc>
          <w:tcPr>
            <w:tcW w:w="452" w:type="pct"/>
            <w:tcBorders>
              <w:top w:val="single" w:sz="4" w:space="0" w:color="D9D9D9" w:themeColor="background1" w:themeShade="D9"/>
              <w:left w:val="nil"/>
              <w:bottom w:val="single" w:sz="4" w:space="0" w:color="D9D9D9" w:themeColor="background1" w:themeShade="D9"/>
              <w:right w:val="nil"/>
            </w:tcBorders>
          </w:tcPr>
          <w:p w14:paraId="429F75A3" w14:textId="77777777" w:rsidR="000C57A3" w:rsidRPr="00A413F4" w:rsidRDefault="000C57A3" w:rsidP="00D62CA9">
            <w:pPr>
              <w:spacing w:before="40" w:after="40" w:line="240" w:lineRule="auto"/>
              <w:rPr>
                <w:rFonts w:cstheme="minorHAnsi"/>
                <w:caps/>
                <w:sz w:val="20"/>
                <w:szCs w:val="20"/>
                <w:lang w:eastAsia="en-GB"/>
              </w:rPr>
            </w:pPr>
            <w:r w:rsidRPr="00A413F4">
              <w:rPr>
                <w:rFonts w:cstheme="minorHAnsi"/>
                <w:sz w:val="20"/>
                <w:szCs w:val="20"/>
                <w:lang w:eastAsia="en-GB"/>
              </w:rPr>
              <w:t>2012</w:t>
            </w:r>
          </w:p>
        </w:tc>
        <w:tc>
          <w:tcPr>
            <w:tcW w:w="740" w:type="pct"/>
            <w:tcBorders>
              <w:top w:val="single" w:sz="4" w:space="0" w:color="D9D9D9" w:themeColor="background1" w:themeShade="D9"/>
              <w:left w:val="nil"/>
              <w:bottom w:val="single" w:sz="4" w:space="0" w:color="D9D9D9" w:themeColor="background1" w:themeShade="D9"/>
              <w:right w:val="nil"/>
            </w:tcBorders>
          </w:tcPr>
          <w:p w14:paraId="7A70B80E"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Asia-Pacific</w:t>
            </w:r>
          </w:p>
        </w:tc>
        <w:tc>
          <w:tcPr>
            <w:tcW w:w="573" w:type="pct"/>
            <w:tcBorders>
              <w:top w:val="single" w:sz="4" w:space="0" w:color="D9D9D9" w:themeColor="background1" w:themeShade="D9"/>
              <w:left w:val="nil"/>
              <w:bottom w:val="single" w:sz="4" w:space="0" w:color="D9D9D9" w:themeColor="background1" w:themeShade="D9"/>
              <w:right w:val="nil"/>
            </w:tcBorders>
          </w:tcPr>
          <w:p w14:paraId="5151DE55"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Taiwan</w:t>
            </w:r>
          </w:p>
        </w:tc>
        <w:tc>
          <w:tcPr>
            <w:tcW w:w="379" w:type="pct"/>
            <w:tcBorders>
              <w:top w:val="single" w:sz="4" w:space="0" w:color="D9D9D9" w:themeColor="background1" w:themeShade="D9"/>
              <w:left w:val="nil"/>
              <w:bottom w:val="single" w:sz="4" w:space="0" w:color="D9D9D9" w:themeColor="background1" w:themeShade="D9"/>
              <w:right w:val="nil"/>
            </w:tcBorders>
          </w:tcPr>
          <w:p w14:paraId="4CCB366C"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61.9</w:t>
            </w:r>
          </w:p>
        </w:tc>
        <w:tc>
          <w:tcPr>
            <w:tcW w:w="379" w:type="pct"/>
            <w:tcBorders>
              <w:top w:val="single" w:sz="4" w:space="0" w:color="D9D9D9" w:themeColor="background1" w:themeShade="D9"/>
              <w:left w:val="nil"/>
              <w:bottom w:val="single" w:sz="4" w:space="0" w:color="D9D9D9" w:themeColor="background1" w:themeShade="D9"/>
              <w:right w:val="nil"/>
            </w:tcBorders>
          </w:tcPr>
          <w:p w14:paraId="2AF3BB61"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66.8</w:t>
            </w:r>
          </w:p>
        </w:tc>
        <w:tc>
          <w:tcPr>
            <w:tcW w:w="725" w:type="pct"/>
            <w:tcBorders>
              <w:top w:val="single" w:sz="4" w:space="0" w:color="D9D9D9" w:themeColor="background1" w:themeShade="D9"/>
              <w:left w:val="nil"/>
              <w:bottom w:val="single" w:sz="4" w:space="0" w:color="D9D9D9" w:themeColor="background1" w:themeShade="D9"/>
              <w:right w:val="nil"/>
            </w:tcBorders>
          </w:tcPr>
          <w:p w14:paraId="63685286"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0.49</w:t>
            </w:r>
          </w:p>
        </w:tc>
        <w:tc>
          <w:tcPr>
            <w:tcW w:w="765" w:type="pct"/>
            <w:tcBorders>
              <w:top w:val="single" w:sz="4" w:space="0" w:color="D9D9D9" w:themeColor="background1" w:themeShade="D9"/>
              <w:left w:val="nil"/>
              <w:bottom w:val="single" w:sz="4" w:space="0" w:color="D9D9D9" w:themeColor="background1" w:themeShade="D9"/>
              <w:right w:val="nil"/>
            </w:tcBorders>
          </w:tcPr>
          <w:p w14:paraId="3432DA2A"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Secondary (claim)</w:t>
            </w:r>
          </w:p>
        </w:tc>
      </w:tr>
      <w:tr w:rsidR="000C57A3" w:rsidRPr="00A413F4" w14:paraId="48B32B4D" w14:textId="77777777" w:rsidTr="000C57A3">
        <w:trPr>
          <w:trHeight w:val="326"/>
        </w:trPr>
        <w:tc>
          <w:tcPr>
            <w:tcW w:w="987" w:type="pct"/>
            <w:tcBorders>
              <w:top w:val="single" w:sz="4" w:space="0" w:color="D9D9D9" w:themeColor="background1" w:themeShade="D9"/>
              <w:left w:val="nil"/>
              <w:bottom w:val="single" w:sz="4" w:space="0" w:color="D9D9D9" w:themeColor="background1" w:themeShade="D9"/>
              <w:right w:val="nil"/>
            </w:tcBorders>
          </w:tcPr>
          <w:p w14:paraId="719C5734"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 xml:space="preserve">Lee HE, et al. </w:t>
            </w:r>
            <w:r>
              <w:rPr>
                <w:rFonts w:cstheme="minorHAnsi"/>
                <w:noProof/>
                <w:sz w:val="20"/>
                <w:szCs w:val="20"/>
                <w:lang w:eastAsia="en-GB"/>
              </w:rPr>
              <w:t>[13]</w:t>
            </w:r>
          </w:p>
        </w:tc>
        <w:tc>
          <w:tcPr>
            <w:tcW w:w="452" w:type="pct"/>
            <w:tcBorders>
              <w:top w:val="single" w:sz="4" w:space="0" w:color="D9D9D9" w:themeColor="background1" w:themeShade="D9"/>
              <w:left w:val="nil"/>
              <w:bottom w:val="single" w:sz="4" w:space="0" w:color="D9D9D9" w:themeColor="background1" w:themeShade="D9"/>
              <w:right w:val="nil"/>
            </w:tcBorders>
          </w:tcPr>
          <w:p w14:paraId="15CA693E" w14:textId="77777777" w:rsidR="000C57A3" w:rsidRPr="00A413F4" w:rsidRDefault="000C57A3" w:rsidP="00D62CA9">
            <w:pPr>
              <w:spacing w:before="40" w:after="40" w:line="240" w:lineRule="auto"/>
              <w:rPr>
                <w:rFonts w:cstheme="minorHAnsi"/>
                <w:caps/>
                <w:sz w:val="20"/>
                <w:szCs w:val="20"/>
                <w:lang w:eastAsia="en-GB"/>
              </w:rPr>
            </w:pPr>
            <w:r w:rsidRPr="00A413F4">
              <w:rPr>
                <w:rFonts w:cstheme="minorHAnsi"/>
                <w:sz w:val="20"/>
                <w:szCs w:val="20"/>
                <w:lang w:eastAsia="en-GB"/>
              </w:rPr>
              <w:t>2016</w:t>
            </w:r>
          </w:p>
        </w:tc>
        <w:tc>
          <w:tcPr>
            <w:tcW w:w="740" w:type="pct"/>
            <w:tcBorders>
              <w:top w:val="single" w:sz="4" w:space="0" w:color="D9D9D9" w:themeColor="background1" w:themeShade="D9"/>
              <w:left w:val="nil"/>
              <w:bottom w:val="single" w:sz="4" w:space="0" w:color="D9D9D9" w:themeColor="background1" w:themeShade="D9"/>
              <w:right w:val="nil"/>
            </w:tcBorders>
          </w:tcPr>
          <w:p w14:paraId="11343309"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Asia-Pacific</w:t>
            </w:r>
          </w:p>
        </w:tc>
        <w:tc>
          <w:tcPr>
            <w:tcW w:w="573" w:type="pct"/>
            <w:tcBorders>
              <w:top w:val="single" w:sz="4" w:space="0" w:color="D9D9D9" w:themeColor="background1" w:themeShade="D9"/>
              <w:left w:val="nil"/>
              <w:bottom w:val="single" w:sz="4" w:space="0" w:color="D9D9D9" w:themeColor="background1" w:themeShade="D9"/>
              <w:right w:val="nil"/>
            </w:tcBorders>
          </w:tcPr>
          <w:p w14:paraId="1A96AD00"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South Korea</w:t>
            </w:r>
          </w:p>
        </w:tc>
        <w:tc>
          <w:tcPr>
            <w:tcW w:w="379" w:type="pct"/>
            <w:tcBorders>
              <w:top w:val="single" w:sz="4" w:space="0" w:color="D9D9D9" w:themeColor="background1" w:themeShade="D9"/>
              <w:left w:val="nil"/>
              <w:bottom w:val="single" w:sz="4" w:space="0" w:color="D9D9D9" w:themeColor="background1" w:themeShade="D9"/>
              <w:right w:val="nil"/>
            </w:tcBorders>
          </w:tcPr>
          <w:p w14:paraId="21778C7A"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74</w:t>
            </w:r>
          </w:p>
        </w:tc>
        <w:tc>
          <w:tcPr>
            <w:tcW w:w="379" w:type="pct"/>
            <w:tcBorders>
              <w:top w:val="single" w:sz="4" w:space="0" w:color="D9D9D9" w:themeColor="background1" w:themeShade="D9"/>
              <w:left w:val="nil"/>
              <w:bottom w:val="single" w:sz="4" w:space="0" w:color="D9D9D9" w:themeColor="background1" w:themeShade="D9"/>
              <w:right w:val="nil"/>
            </w:tcBorders>
          </w:tcPr>
          <w:p w14:paraId="0254F5FF"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67.5</w:t>
            </w:r>
          </w:p>
        </w:tc>
        <w:tc>
          <w:tcPr>
            <w:tcW w:w="725" w:type="pct"/>
            <w:tcBorders>
              <w:top w:val="single" w:sz="4" w:space="0" w:color="D9D9D9" w:themeColor="background1" w:themeShade="D9"/>
              <w:left w:val="nil"/>
              <w:bottom w:val="single" w:sz="4" w:space="0" w:color="D9D9D9" w:themeColor="background1" w:themeShade="D9"/>
              <w:right w:val="nil"/>
            </w:tcBorders>
          </w:tcPr>
          <w:p w14:paraId="106DEAAB"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3.89</w:t>
            </w:r>
          </w:p>
        </w:tc>
        <w:tc>
          <w:tcPr>
            <w:tcW w:w="765" w:type="pct"/>
            <w:tcBorders>
              <w:top w:val="single" w:sz="4" w:space="0" w:color="D9D9D9" w:themeColor="background1" w:themeShade="D9"/>
              <w:left w:val="nil"/>
              <w:bottom w:val="single" w:sz="4" w:space="0" w:color="D9D9D9" w:themeColor="background1" w:themeShade="D9"/>
              <w:right w:val="nil"/>
            </w:tcBorders>
          </w:tcPr>
          <w:p w14:paraId="63D049FC"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Secondary (claim)</w:t>
            </w:r>
          </w:p>
        </w:tc>
      </w:tr>
      <w:tr w:rsidR="000C57A3" w:rsidRPr="00A413F4" w14:paraId="04ADF398" w14:textId="77777777" w:rsidTr="000C57A3">
        <w:trPr>
          <w:trHeight w:val="326"/>
        </w:trPr>
        <w:tc>
          <w:tcPr>
            <w:tcW w:w="987" w:type="pct"/>
            <w:tcBorders>
              <w:top w:val="single" w:sz="4" w:space="0" w:color="D9D9D9" w:themeColor="background1" w:themeShade="D9"/>
              <w:left w:val="nil"/>
              <w:bottom w:val="single" w:sz="4" w:space="0" w:color="D9D9D9" w:themeColor="background1" w:themeShade="D9"/>
              <w:right w:val="nil"/>
            </w:tcBorders>
          </w:tcPr>
          <w:p w14:paraId="1C911240"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 xml:space="preserve">Natsuizaka M, et al. </w:t>
            </w:r>
            <w:r>
              <w:rPr>
                <w:rFonts w:cstheme="minorHAnsi"/>
                <w:noProof/>
                <w:sz w:val="20"/>
                <w:szCs w:val="20"/>
                <w:lang w:eastAsia="en-GB"/>
              </w:rPr>
              <w:t>[14]</w:t>
            </w:r>
          </w:p>
        </w:tc>
        <w:tc>
          <w:tcPr>
            <w:tcW w:w="452" w:type="pct"/>
            <w:tcBorders>
              <w:top w:val="single" w:sz="4" w:space="0" w:color="D9D9D9" w:themeColor="background1" w:themeShade="D9"/>
              <w:left w:val="nil"/>
              <w:bottom w:val="single" w:sz="4" w:space="0" w:color="D9D9D9" w:themeColor="background1" w:themeShade="D9"/>
              <w:right w:val="nil"/>
            </w:tcBorders>
          </w:tcPr>
          <w:p w14:paraId="0475DC99" w14:textId="77777777" w:rsidR="000C57A3" w:rsidRPr="00A413F4" w:rsidRDefault="000C57A3" w:rsidP="00D62CA9">
            <w:pPr>
              <w:spacing w:before="40" w:after="40" w:line="240" w:lineRule="auto"/>
              <w:rPr>
                <w:rFonts w:cstheme="minorHAnsi"/>
                <w:caps/>
                <w:sz w:val="20"/>
                <w:szCs w:val="20"/>
                <w:lang w:eastAsia="en-GB"/>
              </w:rPr>
            </w:pPr>
            <w:r w:rsidRPr="00A413F4">
              <w:rPr>
                <w:rFonts w:cstheme="minorHAnsi"/>
                <w:sz w:val="20"/>
                <w:szCs w:val="20"/>
                <w:lang w:eastAsia="en-GB"/>
              </w:rPr>
              <w:t>2014</w:t>
            </w:r>
          </w:p>
        </w:tc>
        <w:tc>
          <w:tcPr>
            <w:tcW w:w="740" w:type="pct"/>
            <w:tcBorders>
              <w:top w:val="single" w:sz="4" w:space="0" w:color="D9D9D9" w:themeColor="background1" w:themeShade="D9"/>
              <w:left w:val="nil"/>
              <w:bottom w:val="single" w:sz="4" w:space="0" w:color="D9D9D9" w:themeColor="background1" w:themeShade="D9"/>
              <w:right w:val="nil"/>
            </w:tcBorders>
          </w:tcPr>
          <w:p w14:paraId="389C87AA"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Asia-Pacific</w:t>
            </w:r>
          </w:p>
        </w:tc>
        <w:tc>
          <w:tcPr>
            <w:tcW w:w="573" w:type="pct"/>
            <w:tcBorders>
              <w:top w:val="single" w:sz="4" w:space="0" w:color="D9D9D9" w:themeColor="background1" w:themeShade="D9"/>
              <w:left w:val="nil"/>
              <w:bottom w:val="single" w:sz="4" w:space="0" w:color="D9D9D9" w:themeColor="background1" w:themeShade="D9"/>
              <w:right w:val="nil"/>
            </w:tcBorders>
          </w:tcPr>
          <w:p w14:paraId="680D536E"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Japan</w:t>
            </w:r>
          </w:p>
        </w:tc>
        <w:tc>
          <w:tcPr>
            <w:tcW w:w="379" w:type="pct"/>
            <w:tcBorders>
              <w:top w:val="single" w:sz="4" w:space="0" w:color="D9D9D9" w:themeColor="background1" w:themeShade="D9"/>
              <w:left w:val="nil"/>
              <w:bottom w:val="single" w:sz="4" w:space="0" w:color="D9D9D9" w:themeColor="background1" w:themeShade="D9"/>
              <w:right w:val="nil"/>
            </w:tcBorders>
          </w:tcPr>
          <w:p w14:paraId="62469886"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72.7</w:t>
            </w:r>
          </w:p>
        </w:tc>
        <w:tc>
          <w:tcPr>
            <w:tcW w:w="379" w:type="pct"/>
            <w:tcBorders>
              <w:top w:val="single" w:sz="4" w:space="0" w:color="D9D9D9" w:themeColor="background1" w:themeShade="D9"/>
              <w:left w:val="nil"/>
              <w:bottom w:val="single" w:sz="4" w:space="0" w:color="D9D9D9" w:themeColor="background1" w:themeShade="D9"/>
              <w:right w:val="nil"/>
            </w:tcBorders>
          </w:tcPr>
          <w:p w14:paraId="4956264B"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70</w:t>
            </w:r>
          </w:p>
        </w:tc>
        <w:tc>
          <w:tcPr>
            <w:tcW w:w="725" w:type="pct"/>
            <w:tcBorders>
              <w:top w:val="single" w:sz="4" w:space="0" w:color="D9D9D9" w:themeColor="background1" w:themeShade="D9"/>
              <w:left w:val="nil"/>
              <w:bottom w:val="single" w:sz="4" w:space="0" w:color="D9D9D9" w:themeColor="background1" w:themeShade="D9"/>
              <w:right w:val="nil"/>
            </w:tcBorders>
          </w:tcPr>
          <w:p w14:paraId="0907EE61"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0.99</w:t>
            </w:r>
          </w:p>
        </w:tc>
        <w:tc>
          <w:tcPr>
            <w:tcW w:w="765" w:type="pct"/>
            <w:tcBorders>
              <w:top w:val="single" w:sz="4" w:space="0" w:color="D9D9D9" w:themeColor="background1" w:themeShade="D9"/>
              <w:left w:val="nil"/>
              <w:bottom w:val="single" w:sz="4" w:space="0" w:color="D9D9D9" w:themeColor="background1" w:themeShade="D9"/>
              <w:right w:val="nil"/>
            </w:tcBorders>
          </w:tcPr>
          <w:p w14:paraId="1050BEA1" w14:textId="77777777" w:rsidR="000C57A3" w:rsidRPr="00A413F4" w:rsidRDefault="000C57A3" w:rsidP="00D62CA9">
            <w:pPr>
              <w:spacing w:before="40" w:after="40" w:line="240" w:lineRule="auto"/>
              <w:rPr>
                <w:rFonts w:eastAsiaTheme="minorEastAsia" w:cstheme="minorHAnsi"/>
                <w:sz w:val="20"/>
                <w:szCs w:val="20"/>
                <w:lang w:eastAsia="en-GB"/>
              </w:rPr>
            </w:pPr>
            <w:r w:rsidRPr="00A413F4">
              <w:rPr>
                <w:rFonts w:cstheme="minorHAnsi"/>
                <w:sz w:val="20"/>
                <w:szCs w:val="20"/>
                <w:lang w:eastAsia="en-GB"/>
              </w:rPr>
              <w:t>Primary (medical chart)</w:t>
            </w:r>
          </w:p>
        </w:tc>
      </w:tr>
      <w:tr w:rsidR="000C57A3" w:rsidRPr="00A413F4" w14:paraId="5C32FEC3" w14:textId="77777777" w:rsidTr="000C57A3">
        <w:trPr>
          <w:trHeight w:val="326"/>
        </w:trPr>
        <w:tc>
          <w:tcPr>
            <w:tcW w:w="987" w:type="pct"/>
            <w:tcBorders>
              <w:top w:val="single" w:sz="4" w:space="0" w:color="D9D9D9" w:themeColor="background1" w:themeShade="D9"/>
              <w:left w:val="nil"/>
              <w:bottom w:val="single" w:sz="4" w:space="0" w:color="D9D9D9" w:themeColor="background1" w:themeShade="D9"/>
              <w:right w:val="nil"/>
            </w:tcBorders>
            <w:hideMark/>
          </w:tcPr>
          <w:p w14:paraId="2066BE2D"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 xml:space="preserve">Agabiti N, et al. </w:t>
            </w:r>
            <w:r>
              <w:rPr>
                <w:rFonts w:cstheme="minorHAnsi"/>
                <w:noProof/>
                <w:sz w:val="20"/>
                <w:szCs w:val="20"/>
                <w:lang w:eastAsia="en-GB"/>
              </w:rPr>
              <w:t>[1]</w:t>
            </w:r>
          </w:p>
        </w:tc>
        <w:tc>
          <w:tcPr>
            <w:tcW w:w="452" w:type="pct"/>
            <w:tcBorders>
              <w:top w:val="single" w:sz="4" w:space="0" w:color="D9D9D9" w:themeColor="background1" w:themeShade="D9"/>
              <w:left w:val="nil"/>
              <w:bottom w:val="single" w:sz="4" w:space="0" w:color="D9D9D9" w:themeColor="background1" w:themeShade="D9"/>
              <w:right w:val="nil"/>
            </w:tcBorders>
            <w:hideMark/>
          </w:tcPr>
          <w:p w14:paraId="209A816B"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2014</w:t>
            </w:r>
          </w:p>
        </w:tc>
        <w:tc>
          <w:tcPr>
            <w:tcW w:w="740" w:type="pct"/>
            <w:tcBorders>
              <w:top w:val="single" w:sz="4" w:space="0" w:color="D9D9D9" w:themeColor="background1" w:themeShade="D9"/>
              <w:left w:val="nil"/>
              <w:bottom w:val="single" w:sz="4" w:space="0" w:color="D9D9D9" w:themeColor="background1" w:themeShade="D9"/>
              <w:right w:val="nil"/>
            </w:tcBorders>
            <w:hideMark/>
          </w:tcPr>
          <w:p w14:paraId="62639AC5"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Europe</w:t>
            </w:r>
          </w:p>
        </w:tc>
        <w:tc>
          <w:tcPr>
            <w:tcW w:w="573" w:type="pct"/>
            <w:tcBorders>
              <w:top w:val="single" w:sz="4" w:space="0" w:color="D9D9D9" w:themeColor="background1" w:themeShade="D9"/>
              <w:left w:val="nil"/>
              <w:bottom w:val="single" w:sz="4" w:space="0" w:color="D9D9D9" w:themeColor="background1" w:themeShade="D9"/>
              <w:right w:val="nil"/>
            </w:tcBorders>
            <w:hideMark/>
          </w:tcPr>
          <w:p w14:paraId="22355A8C"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Italy</w:t>
            </w:r>
          </w:p>
        </w:tc>
        <w:tc>
          <w:tcPr>
            <w:tcW w:w="379" w:type="pct"/>
            <w:tcBorders>
              <w:top w:val="single" w:sz="4" w:space="0" w:color="D9D9D9" w:themeColor="background1" w:themeShade="D9"/>
              <w:left w:val="nil"/>
              <w:bottom w:val="single" w:sz="4" w:space="0" w:color="D9D9D9" w:themeColor="background1" w:themeShade="D9"/>
              <w:right w:val="nil"/>
            </w:tcBorders>
            <w:hideMark/>
          </w:tcPr>
          <w:p w14:paraId="73DF84AC"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53</w:t>
            </w:r>
          </w:p>
        </w:tc>
        <w:tc>
          <w:tcPr>
            <w:tcW w:w="379" w:type="pct"/>
            <w:tcBorders>
              <w:top w:val="single" w:sz="4" w:space="0" w:color="D9D9D9" w:themeColor="background1" w:themeShade="D9"/>
              <w:left w:val="nil"/>
              <w:bottom w:val="single" w:sz="4" w:space="0" w:color="D9D9D9" w:themeColor="background1" w:themeShade="D9"/>
              <w:right w:val="nil"/>
            </w:tcBorders>
            <w:hideMark/>
          </w:tcPr>
          <w:p w14:paraId="60F1B630"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70.3</w:t>
            </w:r>
          </w:p>
        </w:tc>
        <w:tc>
          <w:tcPr>
            <w:tcW w:w="725" w:type="pct"/>
            <w:tcBorders>
              <w:top w:val="single" w:sz="4" w:space="0" w:color="D9D9D9" w:themeColor="background1" w:themeShade="D9"/>
              <w:left w:val="nil"/>
              <w:bottom w:val="single" w:sz="4" w:space="0" w:color="D9D9D9" w:themeColor="background1" w:themeShade="D9"/>
              <w:right w:val="nil"/>
            </w:tcBorders>
            <w:hideMark/>
          </w:tcPr>
          <w:p w14:paraId="33E74B72"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3.16</w:t>
            </w:r>
          </w:p>
        </w:tc>
        <w:tc>
          <w:tcPr>
            <w:tcW w:w="765" w:type="pct"/>
            <w:tcBorders>
              <w:top w:val="single" w:sz="4" w:space="0" w:color="D9D9D9" w:themeColor="background1" w:themeShade="D9"/>
              <w:left w:val="nil"/>
              <w:bottom w:val="single" w:sz="4" w:space="0" w:color="D9D9D9" w:themeColor="background1" w:themeShade="D9"/>
              <w:right w:val="nil"/>
            </w:tcBorders>
          </w:tcPr>
          <w:p w14:paraId="4B461F7E"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Primary (medical chart)</w:t>
            </w:r>
          </w:p>
        </w:tc>
      </w:tr>
      <w:tr w:rsidR="000C57A3" w:rsidRPr="00A413F4" w14:paraId="1D6E3808" w14:textId="77777777" w:rsidTr="000C57A3">
        <w:trPr>
          <w:trHeight w:val="326"/>
        </w:trPr>
        <w:tc>
          <w:tcPr>
            <w:tcW w:w="987" w:type="pct"/>
            <w:tcBorders>
              <w:top w:val="single" w:sz="4" w:space="0" w:color="D9D9D9" w:themeColor="background1" w:themeShade="D9"/>
              <w:left w:val="nil"/>
              <w:bottom w:val="single" w:sz="4" w:space="0" w:color="D9D9D9" w:themeColor="background1" w:themeShade="D9"/>
              <w:right w:val="nil"/>
            </w:tcBorders>
          </w:tcPr>
          <w:p w14:paraId="2B645E73"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 xml:space="preserve">Duchemann B, et al. </w:t>
            </w:r>
            <w:r>
              <w:rPr>
                <w:rFonts w:cstheme="minorHAnsi"/>
                <w:noProof/>
                <w:sz w:val="20"/>
                <w:szCs w:val="20"/>
                <w:lang w:eastAsia="en-GB"/>
              </w:rPr>
              <w:t>[3]</w:t>
            </w:r>
          </w:p>
        </w:tc>
        <w:tc>
          <w:tcPr>
            <w:tcW w:w="452" w:type="pct"/>
            <w:tcBorders>
              <w:top w:val="single" w:sz="4" w:space="0" w:color="D9D9D9" w:themeColor="background1" w:themeShade="D9"/>
              <w:left w:val="nil"/>
              <w:bottom w:val="single" w:sz="4" w:space="0" w:color="D9D9D9" w:themeColor="background1" w:themeShade="D9"/>
              <w:right w:val="nil"/>
            </w:tcBorders>
          </w:tcPr>
          <w:p w14:paraId="448832ED" w14:textId="77777777" w:rsidR="000C57A3" w:rsidRPr="00A413F4" w:rsidRDefault="000C57A3" w:rsidP="00D62CA9">
            <w:pPr>
              <w:spacing w:before="40" w:after="40" w:line="240" w:lineRule="auto"/>
              <w:rPr>
                <w:rFonts w:cstheme="minorHAnsi"/>
                <w:caps/>
                <w:sz w:val="20"/>
                <w:szCs w:val="20"/>
                <w:lang w:eastAsia="en-GB"/>
              </w:rPr>
            </w:pPr>
            <w:r w:rsidRPr="00A413F4">
              <w:rPr>
                <w:rFonts w:cstheme="minorHAnsi"/>
                <w:sz w:val="20"/>
                <w:szCs w:val="20"/>
                <w:lang w:eastAsia="en-GB"/>
              </w:rPr>
              <w:t>2017</w:t>
            </w:r>
          </w:p>
        </w:tc>
        <w:tc>
          <w:tcPr>
            <w:tcW w:w="740" w:type="pct"/>
            <w:tcBorders>
              <w:top w:val="single" w:sz="4" w:space="0" w:color="D9D9D9" w:themeColor="background1" w:themeShade="D9"/>
              <w:left w:val="nil"/>
              <w:bottom w:val="single" w:sz="4" w:space="0" w:color="D9D9D9" w:themeColor="background1" w:themeShade="D9"/>
              <w:right w:val="nil"/>
            </w:tcBorders>
          </w:tcPr>
          <w:p w14:paraId="38167D13"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Europe</w:t>
            </w:r>
          </w:p>
        </w:tc>
        <w:tc>
          <w:tcPr>
            <w:tcW w:w="573" w:type="pct"/>
            <w:tcBorders>
              <w:top w:val="single" w:sz="4" w:space="0" w:color="D9D9D9" w:themeColor="background1" w:themeShade="D9"/>
              <w:left w:val="nil"/>
              <w:bottom w:val="single" w:sz="4" w:space="0" w:color="D9D9D9" w:themeColor="background1" w:themeShade="D9"/>
              <w:right w:val="nil"/>
            </w:tcBorders>
          </w:tcPr>
          <w:p w14:paraId="51C9069C"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France</w:t>
            </w:r>
          </w:p>
        </w:tc>
        <w:tc>
          <w:tcPr>
            <w:tcW w:w="379" w:type="pct"/>
            <w:tcBorders>
              <w:top w:val="single" w:sz="4" w:space="0" w:color="D9D9D9" w:themeColor="background1" w:themeShade="D9"/>
              <w:left w:val="nil"/>
              <w:bottom w:val="single" w:sz="4" w:space="0" w:color="D9D9D9" w:themeColor="background1" w:themeShade="D9"/>
              <w:right w:val="nil"/>
            </w:tcBorders>
          </w:tcPr>
          <w:p w14:paraId="280F7E2B"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76.5</w:t>
            </w:r>
          </w:p>
        </w:tc>
        <w:tc>
          <w:tcPr>
            <w:tcW w:w="379" w:type="pct"/>
            <w:tcBorders>
              <w:top w:val="single" w:sz="4" w:space="0" w:color="D9D9D9" w:themeColor="background1" w:themeShade="D9"/>
              <w:left w:val="nil"/>
              <w:bottom w:val="single" w:sz="4" w:space="0" w:color="D9D9D9" w:themeColor="background1" w:themeShade="D9"/>
              <w:right w:val="nil"/>
            </w:tcBorders>
          </w:tcPr>
          <w:p w14:paraId="7567F5E2"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70.3</w:t>
            </w:r>
          </w:p>
        </w:tc>
        <w:tc>
          <w:tcPr>
            <w:tcW w:w="725" w:type="pct"/>
            <w:tcBorders>
              <w:top w:val="single" w:sz="4" w:space="0" w:color="D9D9D9" w:themeColor="background1" w:themeShade="D9"/>
              <w:left w:val="nil"/>
              <w:bottom w:val="single" w:sz="4" w:space="0" w:color="D9D9D9" w:themeColor="background1" w:themeShade="D9"/>
              <w:right w:val="nil"/>
            </w:tcBorders>
          </w:tcPr>
          <w:p w14:paraId="3050DD22"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0.82</w:t>
            </w:r>
          </w:p>
        </w:tc>
        <w:tc>
          <w:tcPr>
            <w:tcW w:w="765" w:type="pct"/>
            <w:tcBorders>
              <w:top w:val="single" w:sz="4" w:space="0" w:color="D9D9D9" w:themeColor="background1" w:themeShade="D9"/>
              <w:left w:val="nil"/>
              <w:bottom w:val="single" w:sz="4" w:space="0" w:color="D9D9D9" w:themeColor="background1" w:themeShade="D9"/>
              <w:right w:val="nil"/>
            </w:tcBorders>
          </w:tcPr>
          <w:p w14:paraId="294028E9" w14:textId="77777777" w:rsidR="000C57A3" w:rsidRPr="00A413F4" w:rsidRDefault="000C57A3" w:rsidP="00D62CA9">
            <w:pPr>
              <w:spacing w:before="40" w:after="40" w:line="240" w:lineRule="auto"/>
              <w:rPr>
                <w:rFonts w:eastAsiaTheme="minorEastAsia" w:cstheme="minorHAnsi"/>
                <w:sz w:val="20"/>
                <w:szCs w:val="20"/>
                <w:lang w:eastAsia="en-GB"/>
              </w:rPr>
            </w:pPr>
            <w:r w:rsidRPr="00A413F4">
              <w:rPr>
                <w:rFonts w:cstheme="minorHAnsi"/>
                <w:sz w:val="20"/>
                <w:szCs w:val="20"/>
                <w:lang w:eastAsia="en-GB"/>
              </w:rPr>
              <w:t>Primary (medical chart)</w:t>
            </w:r>
          </w:p>
        </w:tc>
      </w:tr>
      <w:tr w:rsidR="000C57A3" w:rsidRPr="00A413F4" w14:paraId="1C96CE0C" w14:textId="77777777" w:rsidTr="000C57A3">
        <w:trPr>
          <w:trHeight w:val="326"/>
        </w:trPr>
        <w:tc>
          <w:tcPr>
            <w:tcW w:w="987" w:type="pct"/>
            <w:tcBorders>
              <w:top w:val="single" w:sz="4" w:space="0" w:color="D9D9D9" w:themeColor="background1" w:themeShade="D9"/>
              <w:left w:val="nil"/>
              <w:bottom w:val="single" w:sz="4" w:space="0" w:color="D9D9D9" w:themeColor="background1" w:themeShade="D9"/>
              <w:right w:val="nil"/>
            </w:tcBorders>
            <w:hideMark/>
          </w:tcPr>
          <w:p w14:paraId="28684607"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 xml:space="preserve">Harari S, et al. </w:t>
            </w:r>
            <w:r>
              <w:rPr>
                <w:rFonts w:cstheme="minorHAnsi"/>
                <w:noProof/>
                <w:sz w:val="20"/>
                <w:szCs w:val="20"/>
                <w:lang w:eastAsia="en-GB"/>
              </w:rPr>
              <w:t>[6]</w:t>
            </w:r>
          </w:p>
        </w:tc>
        <w:tc>
          <w:tcPr>
            <w:tcW w:w="452" w:type="pct"/>
            <w:tcBorders>
              <w:top w:val="single" w:sz="4" w:space="0" w:color="D9D9D9" w:themeColor="background1" w:themeShade="D9"/>
              <w:left w:val="nil"/>
              <w:bottom w:val="single" w:sz="4" w:space="0" w:color="D9D9D9" w:themeColor="background1" w:themeShade="D9"/>
              <w:right w:val="nil"/>
            </w:tcBorders>
            <w:hideMark/>
          </w:tcPr>
          <w:p w14:paraId="43533A15"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2016</w:t>
            </w:r>
          </w:p>
        </w:tc>
        <w:tc>
          <w:tcPr>
            <w:tcW w:w="740" w:type="pct"/>
            <w:tcBorders>
              <w:top w:val="single" w:sz="4" w:space="0" w:color="D9D9D9" w:themeColor="background1" w:themeShade="D9"/>
              <w:left w:val="nil"/>
              <w:bottom w:val="single" w:sz="4" w:space="0" w:color="D9D9D9" w:themeColor="background1" w:themeShade="D9"/>
              <w:right w:val="nil"/>
            </w:tcBorders>
            <w:hideMark/>
          </w:tcPr>
          <w:p w14:paraId="6AE812AA"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Europe</w:t>
            </w:r>
          </w:p>
        </w:tc>
        <w:tc>
          <w:tcPr>
            <w:tcW w:w="573" w:type="pct"/>
            <w:tcBorders>
              <w:top w:val="single" w:sz="4" w:space="0" w:color="D9D9D9" w:themeColor="background1" w:themeShade="D9"/>
              <w:left w:val="nil"/>
              <w:bottom w:val="single" w:sz="4" w:space="0" w:color="D9D9D9" w:themeColor="background1" w:themeShade="D9"/>
              <w:right w:val="nil"/>
            </w:tcBorders>
            <w:hideMark/>
          </w:tcPr>
          <w:p w14:paraId="6420F832"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Italy</w:t>
            </w:r>
          </w:p>
        </w:tc>
        <w:tc>
          <w:tcPr>
            <w:tcW w:w="379" w:type="pct"/>
            <w:tcBorders>
              <w:top w:val="single" w:sz="4" w:space="0" w:color="D9D9D9" w:themeColor="background1" w:themeShade="D9"/>
              <w:left w:val="nil"/>
              <w:bottom w:val="single" w:sz="4" w:space="0" w:color="D9D9D9" w:themeColor="background1" w:themeShade="D9"/>
              <w:right w:val="nil"/>
            </w:tcBorders>
            <w:hideMark/>
          </w:tcPr>
          <w:p w14:paraId="5FDE7A7E"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57</w:t>
            </w:r>
          </w:p>
        </w:tc>
        <w:tc>
          <w:tcPr>
            <w:tcW w:w="379" w:type="pct"/>
            <w:tcBorders>
              <w:top w:val="single" w:sz="4" w:space="0" w:color="D9D9D9" w:themeColor="background1" w:themeShade="D9"/>
              <w:left w:val="nil"/>
              <w:bottom w:val="single" w:sz="4" w:space="0" w:color="D9D9D9" w:themeColor="background1" w:themeShade="D9"/>
              <w:right w:val="nil"/>
            </w:tcBorders>
            <w:hideMark/>
          </w:tcPr>
          <w:p w14:paraId="750E15ED"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68.4</w:t>
            </w:r>
          </w:p>
        </w:tc>
        <w:tc>
          <w:tcPr>
            <w:tcW w:w="725" w:type="pct"/>
            <w:tcBorders>
              <w:top w:val="single" w:sz="4" w:space="0" w:color="D9D9D9" w:themeColor="background1" w:themeShade="D9"/>
              <w:left w:val="nil"/>
              <w:bottom w:val="single" w:sz="4" w:space="0" w:color="D9D9D9" w:themeColor="background1" w:themeShade="D9"/>
              <w:right w:val="nil"/>
            </w:tcBorders>
            <w:hideMark/>
          </w:tcPr>
          <w:p w14:paraId="386C235A"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2.12</w:t>
            </w:r>
          </w:p>
        </w:tc>
        <w:tc>
          <w:tcPr>
            <w:tcW w:w="765" w:type="pct"/>
            <w:tcBorders>
              <w:top w:val="single" w:sz="4" w:space="0" w:color="D9D9D9" w:themeColor="background1" w:themeShade="D9"/>
              <w:left w:val="nil"/>
              <w:bottom w:val="single" w:sz="4" w:space="0" w:color="D9D9D9" w:themeColor="background1" w:themeShade="D9"/>
              <w:right w:val="nil"/>
            </w:tcBorders>
          </w:tcPr>
          <w:p w14:paraId="27951015" w14:textId="77777777" w:rsidR="000C57A3" w:rsidRPr="00A413F4" w:rsidRDefault="000C57A3" w:rsidP="00D62CA9">
            <w:pPr>
              <w:spacing w:before="40" w:after="40" w:line="240" w:lineRule="auto"/>
              <w:rPr>
                <w:rFonts w:eastAsia="Times New Roman" w:cstheme="minorHAnsi"/>
                <w:sz w:val="20"/>
                <w:szCs w:val="20"/>
                <w:lang w:eastAsia="en-GB"/>
              </w:rPr>
            </w:pPr>
            <w:r w:rsidRPr="00A413F4">
              <w:rPr>
                <w:rFonts w:cstheme="minorHAnsi"/>
                <w:sz w:val="20"/>
                <w:szCs w:val="20"/>
                <w:lang w:eastAsia="en-GB"/>
              </w:rPr>
              <w:t>Secondary (claim)</w:t>
            </w:r>
          </w:p>
        </w:tc>
      </w:tr>
      <w:tr w:rsidR="000C57A3" w:rsidRPr="00A413F4" w14:paraId="41C8B53D" w14:textId="77777777" w:rsidTr="000C57A3">
        <w:trPr>
          <w:trHeight w:val="326"/>
        </w:trPr>
        <w:tc>
          <w:tcPr>
            <w:tcW w:w="987" w:type="pct"/>
            <w:tcBorders>
              <w:top w:val="single" w:sz="4" w:space="0" w:color="D9D9D9" w:themeColor="background1" w:themeShade="D9"/>
              <w:left w:val="nil"/>
              <w:bottom w:val="single" w:sz="4" w:space="0" w:color="D9D9D9" w:themeColor="background1" w:themeShade="D9"/>
              <w:right w:val="nil"/>
            </w:tcBorders>
            <w:hideMark/>
          </w:tcPr>
          <w:p w14:paraId="606B62B9"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 xml:space="preserve">Hyldgaard C, et al. </w:t>
            </w:r>
            <w:r>
              <w:rPr>
                <w:rFonts w:cstheme="minorHAnsi"/>
                <w:noProof/>
                <w:sz w:val="20"/>
                <w:szCs w:val="20"/>
                <w:lang w:eastAsia="en-GB"/>
              </w:rPr>
              <w:t>[8]</w:t>
            </w:r>
          </w:p>
        </w:tc>
        <w:tc>
          <w:tcPr>
            <w:tcW w:w="452" w:type="pct"/>
            <w:tcBorders>
              <w:top w:val="single" w:sz="4" w:space="0" w:color="D9D9D9" w:themeColor="background1" w:themeShade="D9"/>
              <w:left w:val="nil"/>
              <w:bottom w:val="single" w:sz="4" w:space="0" w:color="D9D9D9" w:themeColor="background1" w:themeShade="D9"/>
              <w:right w:val="nil"/>
            </w:tcBorders>
            <w:hideMark/>
          </w:tcPr>
          <w:p w14:paraId="12B72E2C"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2013</w:t>
            </w:r>
          </w:p>
        </w:tc>
        <w:tc>
          <w:tcPr>
            <w:tcW w:w="740" w:type="pct"/>
            <w:tcBorders>
              <w:top w:val="single" w:sz="4" w:space="0" w:color="D9D9D9" w:themeColor="background1" w:themeShade="D9"/>
              <w:left w:val="nil"/>
              <w:bottom w:val="single" w:sz="4" w:space="0" w:color="D9D9D9" w:themeColor="background1" w:themeShade="D9"/>
              <w:right w:val="nil"/>
            </w:tcBorders>
            <w:hideMark/>
          </w:tcPr>
          <w:p w14:paraId="18731518"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Europe</w:t>
            </w:r>
          </w:p>
        </w:tc>
        <w:tc>
          <w:tcPr>
            <w:tcW w:w="573" w:type="pct"/>
            <w:tcBorders>
              <w:top w:val="single" w:sz="4" w:space="0" w:color="D9D9D9" w:themeColor="background1" w:themeShade="D9"/>
              <w:left w:val="nil"/>
              <w:bottom w:val="single" w:sz="4" w:space="0" w:color="D9D9D9" w:themeColor="background1" w:themeShade="D9"/>
              <w:right w:val="nil"/>
            </w:tcBorders>
            <w:hideMark/>
          </w:tcPr>
          <w:p w14:paraId="11FCFBA9"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Denmark</w:t>
            </w:r>
          </w:p>
        </w:tc>
        <w:tc>
          <w:tcPr>
            <w:tcW w:w="379" w:type="pct"/>
            <w:tcBorders>
              <w:top w:val="single" w:sz="4" w:space="0" w:color="D9D9D9" w:themeColor="background1" w:themeShade="D9"/>
              <w:left w:val="nil"/>
              <w:bottom w:val="single" w:sz="4" w:space="0" w:color="D9D9D9" w:themeColor="background1" w:themeShade="D9"/>
              <w:right w:val="nil"/>
            </w:tcBorders>
            <w:hideMark/>
          </w:tcPr>
          <w:p w14:paraId="314F2FE1"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77</w:t>
            </w:r>
          </w:p>
        </w:tc>
        <w:tc>
          <w:tcPr>
            <w:tcW w:w="379" w:type="pct"/>
            <w:tcBorders>
              <w:top w:val="single" w:sz="4" w:space="0" w:color="D9D9D9" w:themeColor="background1" w:themeShade="D9"/>
              <w:left w:val="nil"/>
              <w:bottom w:val="single" w:sz="4" w:space="0" w:color="D9D9D9" w:themeColor="background1" w:themeShade="D9"/>
              <w:right w:val="nil"/>
            </w:tcBorders>
            <w:hideMark/>
          </w:tcPr>
          <w:p w14:paraId="45EC8808"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NR</w:t>
            </w:r>
          </w:p>
        </w:tc>
        <w:tc>
          <w:tcPr>
            <w:tcW w:w="725" w:type="pct"/>
            <w:tcBorders>
              <w:top w:val="single" w:sz="4" w:space="0" w:color="D9D9D9" w:themeColor="background1" w:themeShade="D9"/>
              <w:left w:val="nil"/>
              <w:bottom w:val="single" w:sz="4" w:space="0" w:color="D9D9D9" w:themeColor="background1" w:themeShade="D9"/>
              <w:right w:val="nil"/>
            </w:tcBorders>
            <w:hideMark/>
          </w:tcPr>
          <w:p w14:paraId="1E2B64B7"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1.01</w:t>
            </w:r>
          </w:p>
        </w:tc>
        <w:tc>
          <w:tcPr>
            <w:tcW w:w="765" w:type="pct"/>
            <w:tcBorders>
              <w:top w:val="single" w:sz="4" w:space="0" w:color="D9D9D9" w:themeColor="background1" w:themeShade="D9"/>
              <w:left w:val="nil"/>
              <w:bottom w:val="single" w:sz="4" w:space="0" w:color="D9D9D9" w:themeColor="background1" w:themeShade="D9"/>
              <w:right w:val="nil"/>
            </w:tcBorders>
          </w:tcPr>
          <w:p w14:paraId="01C370BD"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Primary (medical chart)</w:t>
            </w:r>
          </w:p>
        </w:tc>
      </w:tr>
      <w:tr w:rsidR="000C57A3" w:rsidRPr="00A413F4" w14:paraId="0783D575" w14:textId="77777777" w:rsidTr="000C57A3">
        <w:trPr>
          <w:trHeight w:val="326"/>
        </w:trPr>
        <w:tc>
          <w:tcPr>
            <w:tcW w:w="987" w:type="pct"/>
            <w:tcBorders>
              <w:top w:val="single" w:sz="4" w:space="0" w:color="D9D9D9" w:themeColor="background1" w:themeShade="D9"/>
              <w:left w:val="nil"/>
              <w:bottom w:val="single" w:sz="4" w:space="0" w:color="D9D9D9" w:themeColor="background1" w:themeShade="D9"/>
              <w:right w:val="nil"/>
            </w:tcBorders>
            <w:hideMark/>
          </w:tcPr>
          <w:p w14:paraId="4BDDAFF1"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 xml:space="preserve">Karakatsani A, et al. </w:t>
            </w:r>
            <w:r>
              <w:rPr>
                <w:rFonts w:cstheme="minorHAnsi"/>
                <w:noProof/>
                <w:sz w:val="20"/>
                <w:szCs w:val="20"/>
                <w:lang w:eastAsia="en-GB"/>
              </w:rPr>
              <w:t>[23]</w:t>
            </w:r>
          </w:p>
        </w:tc>
        <w:tc>
          <w:tcPr>
            <w:tcW w:w="452" w:type="pct"/>
            <w:tcBorders>
              <w:top w:val="single" w:sz="4" w:space="0" w:color="D9D9D9" w:themeColor="background1" w:themeShade="D9"/>
              <w:left w:val="nil"/>
              <w:bottom w:val="single" w:sz="4" w:space="0" w:color="D9D9D9" w:themeColor="background1" w:themeShade="D9"/>
              <w:right w:val="nil"/>
            </w:tcBorders>
            <w:hideMark/>
          </w:tcPr>
          <w:p w14:paraId="12B385AC"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2009</w:t>
            </w:r>
          </w:p>
        </w:tc>
        <w:tc>
          <w:tcPr>
            <w:tcW w:w="740" w:type="pct"/>
            <w:tcBorders>
              <w:top w:val="single" w:sz="4" w:space="0" w:color="D9D9D9" w:themeColor="background1" w:themeShade="D9"/>
              <w:left w:val="nil"/>
              <w:bottom w:val="single" w:sz="4" w:space="0" w:color="D9D9D9" w:themeColor="background1" w:themeShade="D9"/>
              <w:right w:val="nil"/>
            </w:tcBorders>
            <w:hideMark/>
          </w:tcPr>
          <w:p w14:paraId="0C1BD827"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Europe</w:t>
            </w:r>
          </w:p>
        </w:tc>
        <w:tc>
          <w:tcPr>
            <w:tcW w:w="573" w:type="pct"/>
            <w:tcBorders>
              <w:top w:val="single" w:sz="4" w:space="0" w:color="D9D9D9" w:themeColor="background1" w:themeShade="D9"/>
              <w:left w:val="nil"/>
              <w:bottom w:val="single" w:sz="4" w:space="0" w:color="D9D9D9" w:themeColor="background1" w:themeShade="D9"/>
              <w:right w:val="nil"/>
            </w:tcBorders>
            <w:hideMark/>
          </w:tcPr>
          <w:p w14:paraId="233FFA48"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Greece</w:t>
            </w:r>
          </w:p>
        </w:tc>
        <w:tc>
          <w:tcPr>
            <w:tcW w:w="379" w:type="pct"/>
            <w:tcBorders>
              <w:top w:val="single" w:sz="4" w:space="0" w:color="D9D9D9" w:themeColor="background1" w:themeShade="D9"/>
              <w:left w:val="nil"/>
              <w:bottom w:val="single" w:sz="4" w:space="0" w:color="D9D9D9" w:themeColor="background1" w:themeShade="D9"/>
              <w:right w:val="nil"/>
            </w:tcBorders>
            <w:hideMark/>
          </w:tcPr>
          <w:p w14:paraId="687152C7"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NA</w:t>
            </w:r>
          </w:p>
        </w:tc>
        <w:tc>
          <w:tcPr>
            <w:tcW w:w="379" w:type="pct"/>
            <w:tcBorders>
              <w:top w:val="single" w:sz="4" w:space="0" w:color="D9D9D9" w:themeColor="background1" w:themeShade="D9"/>
              <w:left w:val="nil"/>
              <w:bottom w:val="single" w:sz="4" w:space="0" w:color="D9D9D9" w:themeColor="background1" w:themeShade="D9"/>
              <w:right w:val="nil"/>
            </w:tcBorders>
            <w:hideMark/>
          </w:tcPr>
          <w:p w14:paraId="5E818617"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NR</w:t>
            </w:r>
          </w:p>
        </w:tc>
        <w:tc>
          <w:tcPr>
            <w:tcW w:w="725" w:type="pct"/>
            <w:tcBorders>
              <w:top w:val="single" w:sz="4" w:space="0" w:color="D9D9D9" w:themeColor="background1" w:themeShade="D9"/>
              <w:left w:val="nil"/>
              <w:bottom w:val="single" w:sz="4" w:space="0" w:color="D9D9D9" w:themeColor="background1" w:themeShade="D9"/>
              <w:right w:val="nil"/>
            </w:tcBorders>
            <w:hideMark/>
          </w:tcPr>
          <w:p w14:paraId="2A020C7B"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0.34</w:t>
            </w:r>
          </w:p>
        </w:tc>
        <w:tc>
          <w:tcPr>
            <w:tcW w:w="765" w:type="pct"/>
            <w:tcBorders>
              <w:top w:val="single" w:sz="4" w:space="0" w:color="D9D9D9" w:themeColor="background1" w:themeShade="D9"/>
              <w:left w:val="nil"/>
              <w:bottom w:val="single" w:sz="4" w:space="0" w:color="D9D9D9" w:themeColor="background1" w:themeShade="D9"/>
              <w:right w:val="nil"/>
            </w:tcBorders>
          </w:tcPr>
          <w:p w14:paraId="2BA58248"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Primary (medical chart)</w:t>
            </w:r>
          </w:p>
        </w:tc>
      </w:tr>
      <w:tr w:rsidR="000C57A3" w:rsidRPr="00A413F4" w14:paraId="0445EB5D" w14:textId="77777777" w:rsidTr="000C57A3">
        <w:trPr>
          <w:trHeight w:val="326"/>
        </w:trPr>
        <w:tc>
          <w:tcPr>
            <w:tcW w:w="987" w:type="pct"/>
            <w:tcBorders>
              <w:top w:val="single" w:sz="4" w:space="0" w:color="D9D9D9" w:themeColor="background1" w:themeShade="D9"/>
              <w:left w:val="nil"/>
              <w:bottom w:val="single" w:sz="4" w:space="0" w:color="D9D9D9" w:themeColor="background1" w:themeShade="D9"/>
              <w:right w:val="nil"/>
            </w:tcBorders>
            <w:hideMark/>
          </w:tcPr>
          <w:p w14:paraId="67A0A00D"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 xml:space="preserve">Kaunisto J, et al. </w:t>
            </w:r>
            <w:r>
              <w:rPr>
                <w:rFonts w:cstheme="minorHAnsi"/>
                <w:noProof/>
                <w:sz w:val="20"/>
                <w:szCs w:val="20"/>
                <w:lang w:eastAsia="en-GB"/>
              </w:rPr>
              <w:t>[9]</w:t>
            </w:r>
          </w:p>
        </w:tc>
        <w:tc>
          <w:tcPr>
            <w:tcW w:w="452" w:type="pct"/>
            <w:tcBorders>
              <w:top w:val="single" w:sz="4" w:space="0" w:color="D9D9D9" w:themeColor="background1" w:themeShade="D9"/>
              <w:left w:val="nil"/>
              <w:bottom w:val="single" w:sz="4" w:space="0" w:color="D9D9D9" w:themeColor="background1" w:themeShade="D9"/>
              <w:right w:val="nil"/>
            </w:tcBorders>
            <w:hideMark/>
          </w:tcPr>
          <w:p w14:paraId="1828F58E"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2015</w:t>
            </w:r>
          </w:p>
        </w:tc>
        <w:tc>
          <w:tcPr>
            <w:tcW w:w="740" w:type="pct"/>
            <w:tcBorders>
              <w:top w:val="single" w:sz="4" w:space="0" w:color="D9D9D9" w:themeColor="background1" w:themeShade="D9"/>
              <w:left w:val="nil"/>
              <w:bottom w:val="single" w:sz="4" w:space="0" w:color="D9D9D9" w:themeColor="background1" w:themeShade="D9"/>
              <w:right w:val="nil"/>
            </w:tcBorders>
            <w:hideMark/>
          </w:tcPr>
          <w:p w14:paraId="76611276"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Europe</w:t>
            </w:r>
          </w:p>
        </w:tc>
        <w:tc>
          <w:tcPr>
            <w:tcW w:w="573" w:type="pct"/>
            <w:tcBorders>
              <w:top w:val="single" w:sz="4" w:space="0" w:color="D9D9D9" w:themeColor="background1" w:themeShade="D9"/>
              <w:left w:val="nil"/>
              <w:bottom w:val="single" w:sz="4" w:space="0" w:color="D9D9D9" w:themeColor="background1" w:themeShade="D9"/>
              <w:right w:val="nil"/>
            </w:tcBorders>
            <w:hideMark/>
          </w:tcPr>
          <w:p w14:paraId="050E3CD2"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Finland</w:t>
            </w:r>
          </w:p>
        </w:tc>
        <w:tc>
          <w:tcPr>
            <w:tcW w:w="379" w:type="pct"/>
            <w:tcBorders>
              <w:top w:val="single" w:sz="4" w:space="0" w:color="D9D9D9" w:themeColor="background1" w:themeShade="D9"/>
              <w:left w:val="nil"/>
              <w:bottom w:val="single" w:sz="4" w:space="0" w:color="D9D9D9" w:themeColor="background1" w:themeShade="D9"/>
              <w:right w:val="nil"/>
            </w:tcBorders>
            <w:hideMark/>
          </w:tcPr>
          <w:p w14:paraId="0E3FF2D3"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60.4</w:t>
            </w:r>
          </w:p>
        </w:tc>
        <w:tc>
          <w:tcPr>
            <w:tcW w:w="379" w:type="pct"/>
            <w:tcBorders>
              <w:top w:val="single" w:sz="4" w:space="0" w:color="D9D9D9" w:themeColor="background1" w:themeShade="D9"/>
              <w:left w:val="nil"/>
              <w:bottom w:val="single" w:sz="4" w:space="0" w:color="D9D9D9" w:themeColor="background1" w:themeShade="D9"/>
              <w:right w:val="nil"/>
            </w:tcBorders>
            <w:hideMark/>
          </w:tcPr>
          <w:p w14:paraId="46533469"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73.5</w:t>
            </w:r>
          </w:p>
        </w:tc>
        <w:tc>
          <w:tcPr>
            <w:tcW w:w="725" w:type="pct"/>
            <w:tcBorders>
              <w:top w:val="single" w:sz="4" w:space="0" w:color="D9D9D9" w:themeColor="background1" w:themeShade="D9"/>
              <w:left w:val="nil"/>
              <w:bottom w:val="single" w:sz="4" w:space="0" w:color="D9D9D9" w:themeColor="background1" w:themeShade="D9"/>
              <w:right w:val="nil"/>
            </w:tcBorders>
            <w:hideMark/>
          </w:tcPr>
          <w:p w14:paraId="010E7CFC"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0.86</w:t>
            </w:r>
          </w:p>
        </w:tc>
        <w:tc>
          <w:tcPr>
            <w:tcW w:w="765" w:type="pct"/>
            <w:tcBorders>
              <w:top w:val="single" w:sz="4" w:space="0" w:color="D9D9D9" w:themeColor="background1" w:themeShade="D9"/>
              <w:left w:val="nil"/>
              <w:bottom w:val="single" w:sz="4" w:space="0" w:color="D9D9D9" w:themeColor="background1" w:themeShade="D9"/>
              <w:right w:val="nil"/>
            </w:tcBorders>
          </w:tcPr>
          <w:p w14:paraId="23DD850C" w14:textId="77777777" w:rsidR="000C57A3" w:rsidRPr="00A413F4" w:rsidRDefault="000C57A3" w:rsidP="00D62CA9">
            <w:pPr>
              <w:spacing w:before="40" w:after="40" w:line="240" w:lineRule="auto"/>
              <w:rPr>
                <w:rFonts w:eastAsia="Times New Roman" w:cstheme="minorHAnsi"/>
                <w:sz w:val="20"/>
                <w:szCs w:val="20"/>
                <w:lang w:eastAsia="en-GB"/>
              </w:rPr>
            </w:pPr>
            <w:r w:rsidRPr="00A413F4">
              <w:rPr>
                <w:rFonts w:cstheme="minorHAnsi"/>
                <w:sz w:val="20"/>
                <w:szCs w:val="20"/>
                <w:lang w:eastAsia="en-GB"/>
              </w:rPr>
              <w:t>Secondary (claim)</w:t>
            </w:r>
          </w:p>
        </w:tc>
      </w:tr>
      <w:tr w:rsidR="000C57A3" w:rsidRPr="00A413F4" w14:paraId="61E499C2" w14:textId="77777777" w:rsidTr="000C57A3">
        <w:trPr>
          <w:trHeight w:val="326"/>
        </w:trPr>
        <w:tc>
          <w:tcPr>
            <w:tcW w:w="987" w:type="pct"/>
            <w:tcBorders>
              <w:top w:val="single" w:sz="4" w:space="0" w:color="D9D9D9" w:themeColor="background1" w:themeShade="D9"/>
              <w:left w:val="nil"/>
              <w:bottom w:val="single" w:sz="4" w:space="0" w:color="D9D9D9" w:themeColor="background1" w:themeShade="D9"/>
              <w:right w:val="nil"/>
            </w:tcBorders>
            <w:hideMark/>
          </w:tcPr>
          <w:p w14:paraId="09631123"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 xml:space="preserve">Strongman H, et al. </w:t>
            </w:r>
            <w:r>
              <w:rPr>
                <w:rFonts w:cstheme="minorHAnsi"/>
                <w:noProof/>
                <w:sz w:val="20"/>
                <w:szCs w:val="20"/>
                <w:lang w:eastAsia="en-GB"/>
              </w:rPr>
              <w:t>[19]</w:t>
            </w:r>
          </w:p>
        </w:tc>
        <w:tc>
          <w:tcPr>
            <w:tcW w:w="452" w:type="pct"/>
            <w:tcBorders>
              <w:top w:val="single" w:sz="4" w:space="0" w:color="D9D9D9" w:themeColor="background1" w:themeShade="D9"/>
              <w:left w:val="nil"/>
              <w:bottom w:val="single" w:sz="4" w:space="0" w:color="D9D9D9" w:themeColor="background1" w:themeShade="D9"/>
              <w:right w:val="nil"/>
            </w:tcBorders>
            <w:hideMark/>
          </w:tcPr>
          <w:p w14:paraId="38952C57"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2018</w:t>
            </w:r>
          </w:p>
        </w:tc>
        <w:tc>
          <w:tcPr>
            <w:tcW w:w="740" w:type="pct"/>
            <w:tcBorders>
              <w:top w:val="single" w:sz="4" w:space="0" w:color="D9D9D9" w:themeColor="background1" w:themeShade="D9"/>
              <w:left w:val="nil"/>
              <w:bottom w:val="single" w:sz="4" w:space="0" w:color="D9D9D9" w:themeColor="background1" w:themeShade="D9"/>
              <w:right w:val="nil"/>
            </w:tcBorders>
            <w:hideMark/>
          </w:tcPr>
          <w:p w14:paraId="4DD2E5C7"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Europe</w:t>
            </w:r>
          </w:p>
        </w:tc>
        <w:tc>
          <w:tcPr>
            <w:tcW w:w="573" w:type="pct"/>
            <w:tcBorders>
              <w:top w:val="single" w:sz="4" w:space="0" w:color="D9D9D9" w:themeColor="background1" w:themeShade="D9"/>
              <w:left w:val="nil"/>
              <w:bottom w:val="single" w:sz="4" w:space="0" w:color="D9D9D9" w:themeColor="background1" w:themeShade="D9"/>
              <w:right w:val="nil"/>
            </w:tcBorders>
            <w:hideMark/>
          </w:tcPr>
          <w:p w14:paraId="2EC5CF1F"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U</w:t>
            </w:r>
            <w:r>
              <w:rPr>
                <w:rFonts w:cstheme="minorHAnsi"/>
                <w:sz w:val="20"/>
                <w:szCs w:val="20"/>
                <w:lang w:eastAsia="en-GB"/>
              </w:rPr>
              <w:t>nited Kingdom</w:t>
            </w:r>
          </w:p>
        </w:tc>
        <w:tc>
          <w:tcPr>
            <w:tcW w:w="379" w:type="pct"/>
            <w:tcBorders>
              <w:top w:val="single" w:sz="4" w:space="0" w:color="D9D9D9" w:themeColor="background1" w:themeShade="D9"/>
              <w:left w:val="nil"/>
              <w:bottom w:val="single" w:sz="4" w:space="0" w:color="D9D9D9" w:themeColor="background1" w:themeShade="D9"/>
              <w:right w:val="nil"/>
            </w:tcBorders>
            <w:hideMark/>
          </w:tcPr>
          <w:p w14:paraId="75A7AB34"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56</w:t>
            </w:r>
          </w:p>
        </w:tc>
        <w:tc>
          <w:tcPr>
            <w:tcW w:w="379" w:type="pct"/>
            <w:tcBorders>
              <w:top w:val="single" w:sz="4" w:space="0" w:color="D9D9D9" w:themeColor="background1" w:themeShade="D9"/>
              <w:left w:val="nil"/>
              <w:bottom w:val="single" w:sz="4" w:space="0" w:color="D9D9D9" w:themeColor="background1" w:themeShade="D9"/>
              <w:right w:val="nil"/>
            </w:tcBorders>
            <w:hideMark/>
          </w:tcPr>
          <w:p w14:paraId="3C5FED04"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74.6</w:t>
            </w:r>
          </w:p>
        </w:tc>
        <w:tc>
          <w:tcPr>
            <w:tcW w:w="725" w:type="pct"/>
            <w:tcBorders>
              <w:top w:val="single" w:sz="4" w:space="0" w:color="D9D9D9" w:themeColor="background1" w:themeShade="D9"/>
              <w:left w:val="nil"/>
              <w:bottom w:val="single" w:sz="4" w:space="0" w:color="D9D9D9" w:themeColor="background1" w:themeShade="D9"/>
              <w:right w:val="nil"/>
            </w:tcBorders>
            <w:hideMark/>
          </w:tcPr>
          <w:p w14:paraId="4714877F"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1.16</w:t>
            </w:r>
          </w:p>
        </w:tc>
        <w:tc>
          <w:tcPr>
            <w:tcW w:w="765" w:type="pct"/>
            <w:tcBorders>
              <w:top w:val="single" w:sz="4" w:space="0" w:color="D9D9D9" w:themeColor="background1" w:themeShade="D9"/>
              <w:left w:val="nil"/>
              <w:bottom w:val="single" w:sz="4" w:space="0" w:color="D9D9D9" w:themeColor="background1" w:themeShade="D9"/>
              <w:right w:val="nil"/>
            </w:tcBorders>
          </w:tcPr>
          <w:p w14:paraId="799EF331" w14:textId="77777777" w:rsidR="000C57A3" w:rsidRPr="00A413F4" w:rsidRDefault="000C57A3" w:rsidP="00D62CA9">
            <w:pPr>
              <w:spacing w:before="40" w:after="40" w:line="240" w:lineRule="auto"/>
              <w:rPr>
                <w:rFonts w:eastAsia="Times New Roman" w:cstheme="minorHAnsi"/>
                <w:sz w:val="20"/>
                <w:szCs w:val="20"/>
                <w:lang w:eastAsia="en-GB"/>
              </w:rPr>
            </w:pPr>
            <w:r w:rsidRPr="00A413F4">
              <w:rPr>
                <w:rFonts w:cstheme="minorHAnsi"/>
                <w:sz w:val="20"/>
                <w:szCs w:val="20"/>
                <w:lang w:eastAsia="en-GB"/>
              </w:rPr>
              <w:t>Secondary (claim)</w:t>
            </w:r>
          </w:p>
        </w:tc>
      </w:tr>
      <w:tr w:rsidR="000C57A3" w:rsidRPr="00A413F4" w14:paraId="7DCD5AAF" w14:textId="77777777" w:rsidTr="000C57A3">
        <w:trPr>
          <w:trHeight w:val="326"/>
        </w:trPr>
        <w:tc>
          <w:tcPr>
            <w:tcW w:w="987" w:type="pct"/>
            <w:tcBorders>
              <w:top w:val="single" w:sz="4" w:space="0" w:color="D9D9D9" w:themeColor="background1" w:themeShade="D9"/>
              <w:left w:val="nil"/>
              <w:bottom w:val="single" w:sz="4" w:space="0" w:color="D9D9D9" w:themeColor="background1" w:themeShade="D9"/>
              <w:right w:val="nil"/>
            </w:tcBorders>
            <w:hideMark/>
          </w:tcPr>
          <w:p w14:paraId="19EB842A"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 xml:space="preserve">Szafrański W </w:t>
            </w:r>
            <w:r>
              <w:rPr>
                <w:rFonts w:cstheme="minorHAnsi"/>
                <w:noProof/>
                <w:sz w:val="20"/>
                <w:szCs w:val="20"/>
                <w:lang w:eastAsia="en-GB"/>
              </w:rPr>
              <w:t>[20]</w:t>
            </w:r>
          </w:p>
        </w:tc>
        <w:tc>
          <w:tcPr>
            <w:tcW w:w="452" w:type="pct"/>
            <w:tcBorders>
              <w:top w:val="single" w:sz="4" w:space="0" w:color="D9D9D9" w:themeColor="background1" w:themeShade="D9"/>
              <w:left w:val="nil"/>
              <w:bottom w:val="single" w:sz="4" w:space="0" w:color="D9D9D9" w:themeColor="background1" w:themeShade="D9"/>
              <w:right w:val="nil"/>
            </w:tcBorders>
            <w:hideMark/>
          </w:tcPr>
          <w:p w14:paraId="7B3A0D2E"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2012</w:t>
            </w:r>
          </w:p>
        </w:tc>
        <w:tc>
          <w:tcPr>
            <w:tcW w:w="740" w:type="pct"/>
            <w:tcBorders>
              <w:top w:val="single" w:sz="4" w:space="0" w:color="D9D9D9" w:themeColor="background1" w:themeShade="D9"/>
              <w:left w:val="nil"/>
              <w:bottom w:val="single" w:sz="4" w:space="0" w:color="D9D9D9" w:themeColor="background1" w:themeShade="D9"/>
              <w:right w:val="nil"/>
            </w:tcBorders>
            <w:hideMark/>
          </w:tcPr>
          <w:p w14:paraId="7D189A50"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Europe</w:t>
            </w:r>
          </w:p>
        </w:tc>
        <w:tc>
          <w:tcPr>
            <w:tcW w:w="573" w:type="pct"/>
            <w:tcBorders>
              <w:top w:val="single" w:sz="4" w:space="0" w:color="D9D9D9" w:themeColor="background1" w:themeShade="D9"/>
              <w:left w:val="nil"/>
              <w:bottom w:val="single" w:sz="4" w:space="0" w:color="D9D9D9" w:themeColor="background1" w:themeShade="D9"/>
              <w:right w:val="nil"/>
            </w:tcBorders>
            <w:hideMark/>
          </w:tcPr>
          <w:p w14:paraId="33E4F1F7"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Poland</w:t>
            </w:r>
          </w:p>
        </w:tc>
        <w:tc>
          <w:tcPr>
            <w:tcW w:w="379" w:type="pct"/>
            <w:tcBorders>
              <w:top w:val="single" w:sz="4" w:space="0" w:color="D9D9D9" w:themeColor="background1" w:themeShade="D9"/>
              <w:left w:val="nil"/>
              <w:bottom w:val="single" w:sz="4" w:space="0" w:color="D9D9D9" w:themeColor="background1" w:themeShade="D9"/>
              <w:right w:val="nil"/>
            </w:tcBorders>
            <w:hideMark/>
          </w:tcPr>
          <w:p w14:paraId="712350CB"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NR</w:t>
            </w:r>
          </w:p>
        </w:tc>
        <w:tc>
          <w:tcPr>
            <w:tcW w:w="379" w:type="pct"/>
            <w:tcBorders>
              <w:top w:val="single" w:sz="4" w:space="0" w:color="D9D9D9" w:themeColor="background1" w:themeShade="D9"/>
              <w:left w:val="nil"/>
              <w:bottom w:val="single" w:sz="4" w:space="0" w:color="D9D9D9" w:themeColor="background1" w:themeShade="D9"/>
              <w:right w:val="nil"/>
            </w:tcBorders>
            <w:hideMark/>
          </w:tcPr>
          <w:p w14:paraId="72DF6132"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NR</w:t>
            </w:r>
          </w:p>
        </w:tc>
        <w:tc>
          <w:tcPr>
            <w:tcW w:w="725" w:type="pct"/>
            <w:tcBorders>
              <w:top w:val="single" w:sz="4" w:space="0" w:color="D9D9D9" w:themeColor="background1" w:themeShade="D9"/>
              <w:left w:val="nil"/>
              <w:bottom w:val="single" w:sz="4" w:space="0" w:color="D9D9D9" w:themeColor="background1" w:themeShade="D9"/>
              <w:right w:val="nil"/>
            </w:tcBorders>
            <w:hideMark/>
          </w:tcPr>
          <w:p w14:paraId="7EA0B944"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2.56</w:t>
            </w:r>
          </w:p>
        </w:tc>
        <w:tc>
          <w:tcPr>
            <w:tcW w:w="765" w:type="pct"/>
            <w:tcBorders>
              <w:top w:val="single" w:sz="4" w:space="0" w:color="D9D9D9" w:themeColor="background1" w:themeShade="D9"/>
              <w:left w:val="nil"/>
              <w:bottom w:val="single" w:sz="4" w:space="0" w:color="D9D9D9" w:themeColor="background1" w:themeShade="D9"/>
              <w:right w:val="nil"/>
            </w:tcBorders>
          </w:tcPr>
          <w:p w14:paraId="76F05A83"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Primary (medical chart)</w:t>
            </w:r>
          </w:p>
        </w:tc>
      </w:tr>
      <w:tr w:rsidR="000C57A3" w:rsidRPr="00A413F4" w14:paraId="7083D541" w14:textId="77777777" w:rsidTr="000C57A3">
        <w:trPr>
          <w:trHeight w:val="326"/>
        </w:trPr>
        <w:tc>
          <w:tcPr>
            <w:tcW w:w="987" w:type="pct"/>
            <w:tcBorders>
              <w:top w:val="single" w:sz="4" w:space="0" w:color="D9D9D9" w:themeColor="background1" w:themeShade="D9"/>
              <w:left w:val="nil"/>
              <w:bottom w:val="single" w:sz="4" w:space="0" w:color="D9D9D9" w:themeColor="background1" w:themeShade="D9"/>
              <w:right w:val="nil"/>
            </w:tcBorders>
            <w:hideMark/>
          </w:tcPr>
          <w:p w14:paraId="4A1CD898" w14:textId="77777777" w:rsidR="000C57A3" w:rsidRPr="00A413F4" w:rsidRDefault="000C57A3" w:rsidP="00D62CA9">
            <w:pPr>
              <w:spacing w:before="40" w:after="40" w:line="240" w:lineRule="auto"/>
              <w:rPr>
                <w:rFonts w:cstheme="minorHAnsi"/>
                <w:sz w:val="20"/>
                <w:szCs w:val="20"/>
                <w:lang w:eastAsia="en-GB"/>
              </w:rPr>
            </w:pPr>
            <w:r w:rsidRPr="00A82069">
              <w:rPr>
                <w:rFonts w:cstheme="minorHAnsi"/>
                <w:sz w:val="20"/>
                <w:szCs w:val="20"/>
                <w:lang w:val="de-DE" w:eastAsia="en-GB"/>
              </w:rPr>
              <w:t xml:space="preserve">Fernández Pérez ER, et al. </w:t>
            </w:r>
            <w:r w:rsidRPr="00AA0BD3">
              <w:rPr>
                <w:rFonts w:cstheme="minorHAnsi"/>
                <w:noProof/>
                <w:sz w:val="20"/>
                <w:szCs w:val="20"/>
                <w:lang w:val="de-DE" w:eastAsia="en-GB"/>
              </w:rPr>
              <w:t>[5]</w:t>
            </w:r>
          </w:p>
        </w:tc>
        <w:tc>
          <w:tcPr>
            <w:tcW w:w="452" w:type="pct"/>
            <w:tcBorders>
              <w:top w:val="single" w:sz="4" w:space="0" w:color="D9D9D9" w:themeColor="background1" w:themeShade="D9"/>
              <w:left w:val="nil"/>
              <w:bottom w:val="single" w:sz="4" w:space="0" w:color="D9D9D9" w:themeColor="background1" w:themeShade="D9"/>
              <w:right w:val="nil"/>
            </w:tcBorders>
            <w:hideMark/>
          </w:tcPr>
          <w:p w14:paraId="4FAE2426"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2010</w:t>
            </w:r>
          </w:p>
        </w:tc>
        <w:tc>
          <w:tcPr>
            <w:tcW w:w="740" w:type="pct"/>
            <w:tcBorders>
              <w:top w:val="single" w:sz="4" w:space="0" w:color="D9D9D9" w:themeColor="background1" w:themeShade="D9"/>
              <w:left w:val="nil"/>
              <w:bottom w:val="single" w:sz="4" w:space="0" w:color="D9D9D9" w:themeColor="background1" w:themeShade="D9"/>
              <w:right w:val="nil"/>
            </w:tcBorders>
            <w:hideMark/>
          </w:tcPr>
          <w:p w14:paraId="66AD92FB"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North America</w:t>
            </w:r>
          </w:p>
        </w:tc>
        <w:tc>
          <w:tcPr>
            <w:tcW w:w="573" w:type="pct"/>
            <w:tcBorders>
              <w:top w:val="single" w:sz="4" w:space="0" w:color="D9D9D9" w:themeColor="background1" w:themeShade="D9"/>
              <w:left w:val="nil"/>
              <w:bottom w:val="single" w:sz="4" w:space="0" w:color="D9D9D9" w:themeColor="background1" w:themeShade="D9"/>
              <w:right w:val="nil"/>
            </w:tcBorders>
            <w:hideMark/>
          </w:tcPr>
          <w:p w14:paraId="2BEC8479"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U</w:t>
            </w:r>
            <w:r>
              <w:rPr>
                <w:rFonts w:cstheme="minorHAnsi"/>
                <w:sz w:val="20"/>
                <w:szCs w:val="20"/>
                <w:lang w:eastAsia="en-GB"/>
              </w:rPr>
              <w:t>nited States</w:t>
            </w:r>
          </w:p>
        </w:tc>
        <w:tc>
          <w:tcPr>
            <w:tcW w:w="379" w:type="pct"/>
            <w:tcBorders>
              <w:top w:val="single" w:sz="4" w:space="0" w:color="D9D9D9" w:themeColor="background1" w:themeShade="D9"/>
              <w:left w:val="nil"/>
              <w:bottom w:val="single" w:sz="4" w:space="0" w:color="D9D9D9" w:themeColor="background1" w:themeShade="D9"/>
              <w:right w:val="nil"/>
            </w:tcBorders>
            <w:hideMark/>
          </w:tcPr>
          <w:p w14:paraId="2BA2CEE7"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59</w:t>
            </w:r>
          </w:p>
        </w:tc>
        <w:tc>
          <w:tcPr>
            <w:tcW w:w="379" w:type="pct"/>
            <w:tcBorders>
              <w:top w:val="single" w:sz="4" w:space="0" w:color="D9D9D9" w:themeColor="background1" w:themeShade="D9"/>
              <w:left w:val="nil"/>
              <w:bottom w:val="single" w:sz="4" w:space="0" w:color="D9D9D9" w:themeColor="background1" w:themeShade="D9"/>
              <w:right w:val="nil"/>
            </w:tcBorders>
            <w:hideMark/>
          </w:tcPr>
          <w:p w14:paraId="1FE84F8F"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73.5</w:t>
            </w:r>
          </w:p>
        </w:tc>
        <w:tc>
          <w:tcPr>
            <w:tcW w:w="725" w:type="pct"/>
            <w:tcBorders>
              <w:top w:val="single" w:sz="4" w:space="0" w:color="D9D9D9" w:themeColor="background1" w:themeShade="D9"/>
              <w:left w:val="nil"/>
              <w:bottom w:val="single" w:sz="4" w:space="0" w:color="D9D9D9" w:themeColor="background1" w:themeShade="D9"/>
              <w:right w:val="nil"/>
            </w:tcBorders>
            <w:hideMark/>
          </w:tcPr>
          <w:p w14:paraId="2E40DA0C"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2.81</w:t>
            </w:r>
          </w:p>
        </w:tc>
        <w:tc>
          <w:tcPr>
            <w:tcW w:w="765" w:type="pct"/>
            <w:tcBorders>
              <w:top w:val="single" w:sz="4" w:space="0" w:color="D9D9D9" w:themeColor="background1" w:themeShade="D9"/>
              <w:left w:val="nil"/>
              <w:bottom w:val="single" w:sz="4" w:space="0" w:color="D9D9D9" w:themeColor="background1" w:themeShade="D9"/>
              <w:right w:val="nil"/>
            </w:tcBorders>
          </w:tcPr>
          <w:p w14:paraId="08F9C193"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Primary (medical chart)</w:t>
            </w:r>
          </w:p>
        </w:tc>
      </w:tr>
      <w:tr w:rsidR="000C57A3" w:rsidRPr="00A413F4" w14:paraId="131FCD91" w14:textId="77777777" w:rsidTr="000C57A3">
        <w:trPr>
          <w:trHeight w:val="326"/>
        </w:trPr>
        <w:tc>
          <w:tcPr>
            <w:tcW w:w="987" w:type="pct"/>
            <w:tcBorders>
              <w:top w:val="single" w:sz="4" w:space="0" w:color="D9D9D9" w:themeColor="background1" w:themeShade="D9"/>
              <w:left w:val="nil"/>
              <w:bottom w:val="single" w:sz="4" w:space="0" w:color="D9D9D9" w:themeColor="background1" w:themeShade="D9"/>
              <w:right w:val="nil"/>
            </w:tcBorders>
            <w:hideMark/>
          </w:tcPr>
          <w:p w14:paraId="0C9908F1"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 xml:space="preserve">Hopkins RB, et al. </w:t>
            </w:r>
            <w:r>
              <w:rPr>
                <w:rFonts w:cstheme="minorHAnsi"/>
                <w:noProof/>
                <w:sz w:val="20"/>
                <w:szCs w:val="20"/>
                <w:lang w:eastAsia="en-GB"/>
              </w:rPr>
              <w:t>[7]</w:t>
            </w:r>
          </w:p>
        </w:tc>
        <w:tc>
          <w:tcPr>
            <w:tcW w:w="452" w:type="pct"/>
            <w:tcBorders>
              <w:top w:val="single" w:sz="4" w:space="0" w:color="D9D9D9" w:themeColor="background1" w:themeShade="D9"/>
              <w:left w:val="nil"/>
              <w:bottom w:val="single" w:sz="4" w:space="0" w:color="D9D9D9" w:themeColor="background1" w:themeShade="D9"/>
              <w:right w:val="nil"/>
            </w:tcBorders>
            <w:hideMark/>
          </w:tcPr>
          <w:p w14:paraId="65F8AF6F"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2016</w:t>
            </w:r>
          </w:p>
        </w:tc>
        <w:tc>
          <w:tcPr>
            <w:tcW w:w="740" w:type="pct"/>
            <w:tcBorders>
              <w:top w:val="single" w:sz="4" w:space="0" w:color="D9D9D9" w:themeColor="background1" w:themeShade="D9"/>
              <w:left w:val="nil"/>
              <w:bottom w:val="single" w:sz="4" w:space="0" w:color="D9D9D9" w:themeColor="background1" w:themeShade="D9"/>
              <w:right w:val="nil"/>
            </w:tcBorders>
            <w:hideMark/>
          </w:tcPr>
          <w:p w14:paraId="106F23C6"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North America</w:t>
            </w:r>
          </w:p>
        </w:tc>
        <w:tc>
          <w:tcPr>
            <w:tcW w:w="573" w:type="pct"/>
            <w:tcBorders>
              <w:top w:val="single" w:sz="4" w:space="0" w:color="D9D9D9" w:themeColor="background1" w:themeShade="D9"/>
              <w:left w:val="nil"/>
              <w:bottom w:val="single" w:sz="4" w:space="0" w:color="D9D9D9" w:themeColor="background1" w:themeShade="D9"/>
              <w:right w:val="nil"/>
            </w:tcBorders>
            <w:hideMark/>
          </w:tcPr>
          <w:p w14:paraId="12BC0C5E"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Canada</w:t>
            </w:r>
          </w:p>
        </w:tc>
        <w:tc>
          <w:tcPr>
            <w:tcW w:w="379" w:type="pct"/>
            <w:tcBorders>
              <w:top w:val="single" w:sz="4" w:space="0" w:color="D9D9D9" w:themeColor="background1" w:themeShade="D9"/>
              <w:left w:val="nil"/>
              <w:bottom w:val="single" w:sz="4" w:space="0" w:color="D9D9D9" w:themeColor="background1" w:themeShade="D9"/>
              <w:right w:val="nil"/>
            </w:tcBorders>
            <w:hideMark/>
          </w:tcPr>
          <w:p w14:paraId="533336C8"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59.3</w:t>
            </w:r>
          </w:p>
        </w:tc>
        <w:tc>
          <w:tcPr>
            <w:tcW w:w="379" w:type="pct"/>
            <w:tcBorders>
              <w:top w:val="single" w:sz="4" w:space="0" w:color="D9D9D9" w:themeColor="background1" w:themeShade="D9"/>
              <w:left w:val="nil"/>
              <w:bottom w:val="single" w:sz="4" w:space="0" w:color="D9D9D9" w:themeColor="background1" w:themeShade="D9"/>
              <w:right w:val="nil"/>
            </w:tcBorders>
            <w:hideMark/>
          </w:tcPr>
          <w:p w14:paraId="6EC97F2E"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74.4</w:t>
            </w:r>
          </w:p>
        </w:tc>
        <w:tc>
          <w:tcPr>
            <w:tcW w:w="725" w:type="pct"/>
            <w:tcBorders>
              <w:top w:val="single" w:sz="4" w:space="0" w:color="D9D9D9" w:themeColor="background1" w:themeShade="D9"/>
              <w:left w:val="nil"/>
              <w:bottom w:val="single" w:sz="4" w:space="0" w:color="D9D9D9" w:themeColor="background1" w:themeShade="D9"/>
              <w:right w:val="nil"/>
            </w:tcBorders>
            <w:hideMark/>
          </w:tcPr>
          <w:p w14:paraId="4320F076"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2.0</w:t>
            </w:r>
          </w:p>
        </w:tc>
        <w:tc>
          <w:tcPr>
            <w:tcW w:w="765" w:type="pct"/>
            <w:tcBorders>
              <w:top w:val="single" w:sz="4" w:space="0" w:color="D9D9D9" w:themeColor="background1" w:themeShade="D9"/>
              <w:left w:val="nil"/>
              <w:bottom w:val="single" w:sz="4" w:space="0" w:color="D9D9D9" w:themeColor="background1" w:themeShade="D9"/>
              <w:right w:val="nil"/>
            </w:tcBorders>
          </w:tcPr>
          <w:p w14:paraId="61B5B64F" w14:textId="77777777" w:rsidR="000C57A3" w:rsidRPr="00A413F4" w:rsidRDefault="000C57A3" w:rsidP="00D62CA9">
            <w:pPr>
              <w:spacing w:before="40" w:after="40" w:line="240" w:lineRule="auto"/>
              <w:rPr>
                <w:rFonts w:eastAsia="Times New Roman" w:cstheme="minorHAnsi"/>
                <w:sz w:val="20"/>
                <w:szCs w:val="20"/>
                <w:lang w:eastAsia="en-GB"/>
              </w:rPr>
            </w:pPr>
            <w:r w:rsidRPr="00A413F4">
              <w:rPr>
                <w:rFonts w:cstheme="minorHAnsi"/>
                <w:sz w:val="20"/>
                <w:szCs w:val="20"/>
                <w:lang w:eastAsia="en-GB"/>
              </w:rPr>
              <w:t>Secondary (claim)</w:t>
            </w:r>
          </w:p>
        </w:tc>
      </w:tr>
      <w:tr w:rsidR="000C57A3" w:rsidRPr="00A413F4" w14:paraId="168CBBE2" w14:textId="77777777" w:rsidTr="000C57A3">
        <w:trPr>
          <w:trHeight w:val="70"/>
        </w:trPr>
        <w:tc>
          <w:tcPr>
            <w:tcW w:w="987" w:type="pct"/>
            <w:tcBorders>
              <w:top w:val="single" w:sz="4" w:space="0" w:color="D9D9D9" w:themeColor="background1" w:themeShade="D9"/>
              <w:left w:val="nil"/>
              <w:bottom w:val="single" w:sz="4" w:space="0" w:color="D9D9D9" w:themeColor="background1" w:themeShade="D9"/>
              <w:right w:val="nil"/>
            </w:tcBorders>
            <w:hideMark/>
          </w:tcPr>
          <w:p w14:paraId="461DF77C" w14:textId="77777777" w:rsidR="000C57A3" w:rsidRPr="00A413F4" w:rsidRDefault="000C57A3" w:rsidP="00D62CA9">
            <w:pPr>
              <w:spacing w:before="40" w:after="40" w:line="240" w:lineRule="auto"/>
              <w:rPr>
                <w:rFonts w:eastAsia="Times New Roman" w:cstheme="minorHAnsi"/>
                <w:sz w:val="20"/>
                <w:szCs w:val="20"/>
                <w:lang w:eastAsia="en-GB"/>
              </w:rPr>
            </w:pPr>
            <w:r w:rsidRPr="00A413F4">
              <w:rPr>
                <w:rFonts w:eastAsia="Times New Roman" w:cstheme="minorHAnsi"/>
                <w:color w:val="000000"/>
                <w:kern w:val="24"/>
                <w:sz w:val="20"/>
                <w:szCs w:val="20"/>
                <w:lang w:eastAsia="en-GB"/>
              </w:rPr>
              <w:t xml:space="preserve">Raghu G, et al. </w:t>
            </w:r>
            <w:r>
              <w:rPr>
                <w:rFonts w:eastAsia="Times New Roman" w:cstheme="minorHAnsi"/>
                <w:noProof/>
                <w:color w:val="000000"/>
                <w:kern w:val="24"/>
                <w:sz w:val="20"/>
                <w:szCs w:val="20"/>
                <w:lang w:eastAsia="en-GB"/>
              </w:rPr>
              <w:t>[15, 16]</w:t>
            </w:r>
          </w:p>
        </w:tc>
        <w:tc>
          <w:tcPr>
            <w:tcW w:w="452" w:type="pct"/>
            <w:tcBorders>
              <w:top w:val="single" w:sz="4" w:space="0" w:color="D9D9D9" w:themeColor="background1" w:themeShade="D9"/>
              <w:left w:val="nil"/>
              <w:bottom w:val="single" w:sz="4" w:space="0" w:color="D9D9D9" w:themeColor="background1" w:themeShade="D9"/>
              <w:right w:val="nil"/>
            </w:tcBorders>
            <w:hideMark/>
          </w:tcPr>
          <w:p w14:paraId="06AC38A7"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2014/2016</w:t>
            </w:r>
          </w:p>
        </w:tc>
        <w:tc>
          <w:tcPr>
            <w:tcW w:w="740" w:type="pct"/>
            <w:tcBorders>
              <w:top w:val="single" w:sz="4" w:space="0" w:color="D9D9D9" w:themeColor="background1" w:themeShade="D9"/>
              <w:left w:val="nil"/>
              <w:bottom w:val="single" w:sz="4" w:space="0" w:color="D9D9D9" w:themeColor="background1" w:themeShade="D9"/>
              <w:right w:val="nil"/>
            </w:tcBorders>
            <w:hideMark/>
          </w:tcPr>
          <w:p w14:paraId="180601AA"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North America</w:t>
            </w:r>
          </w:p>
        </w:tc>
        <w:tc>
          <w:tcPr>
            <w:tcW w:w="573" w:type="pct"/>
            <w:tcBorders>
              <w:top w:val="single" w:sz="4" w:space="0" w:color="D9D9D9" w:themeColor="background1" w:themeShade="D9"/>
              <w:left w:val="nil"/>
              <w:bottom w:val="single" w:sz="4" w:space="0" w:color="D9D9D9" w:themeColor="background1" w:themeShade="D9"/>
              <w:right w:val="nil"/>
            </w:tcBorders>
            <w:hideMark/>
          </w:tcPr>
          <w:p w14:paraId="397A8391"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U</w:t>
            </w:r>
            <w:r>
              <w:rPr>
                <w:rFonts w:cstheme="minorHAnsi"/>
                <w:sz w:val="20"/>
                <w:szCs w:val="20"/>
                <w:lang w:eastAsia="en-GB"/>
              </w:rPr>
              <w:t xml:space="preserve">nited States </w:t>
            </w:r>
          </w:p>
        </w:tc>
        <w:tc>
          <w:tcPr>
            <w:tcW w:w="379" w:type="pct"/>
            <w:tcBorders>
              <w:top w:val="single" w:sz="4" w:space="0" w:color="D9D9D9" w:themeColor="background1" w:themeShade="D9"/>
              <w:left w:val="nil"/>
              <w:bottom w:val="single" w:sz="4" w:space="0" w:color="D9D9D9" w:themeColor="background1" w:themeShade="D9"/>
              <w:right w:val="nil"/>
            </w:tcBorders>
            <w:hideMark/>
          </w:tcPr>
          <w:p w14:paraId="2C161CFB"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47.1</w:t>
            </w:r>
          </w:p>
        </w:tc>
        <w:tc>
          <w:tcPr>
            <w:tcW w:w="379" w:type="pct"/>
            <w:tcBorders>
              <w:top w:val="single" w:sz="4" w:space="0" w:color="D9D9D9" w:themeColor="background1" w:themeShade="D9"/>
              <w:left w:val="nil"/>
              <w:bottom w:val="single" w:sz="4" w:space="0" w:color="D9D9D9" w:themeColor="background1" w:themeShade="D9"/>
              <w:right w:val="nil"/>
            </w:tcBorders>
            <w:hideMark/>
          </w:tcPr>
          <w:p w14:paraId="676291B6"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55.3</w:t>
            </w:r>
          </w:p>
        </w:tc>
        <w:tc>
          <w:tcPr>
            <w:tcW w:w="725" w:type="pct"/>
            <w:tcBorders>
              <w:top w:val="single" w:sz="4" w:space="0" w:color="D9D9D9" w:themeColor="background1" w:themeShade="D9"/>
              <w:left w:val="nil"/>
              <w:bottom w:val="single" w:sz="4" w:space="0" w:color="D9D9D9" w:themeColor="background1" w:themeShade="D9"/>
              <w:right w:val="nil"/>
            </w:tcBorders>
            <w:hideMark/>
          </w:tcPr>
          <w:p w14:paraId="4B7CECBA"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1.37</w:t>
            </w:r>
          </w:p>
        </w:tc>
        <w:tc>
          <w:tcPr>
            <w:tcW w:w="765" w:type="pct"/>
            <w:tcBorders>
              <w:top w:val="single" w:sz="4" w:space="0" w:color="D9D9D9" w:themeColor="background1" w:themeShade="D9"/>
              <w:left w:val="nil"/>
              <w:bottom w:val="single" w:sz="4" w:space="0" w:color="D9D9D9" w:themeColor="background1" w:themeShade="D9"/>
              <w:right w:val="nil"/>
            </w:tcBorders>
          </w:tcPr>
          <w:p w14:paraId="12926DD8" w14:textId="77777777" w:rsidR="000C57A3" w:rsidRPr="00A413F4" w:rsidRDefault="000C57A3" w:rsidP="00D62CA9">
            <w:pPr>
              <w:spacing w:before="40" w:after="40" w:line="240" w:lineRule="auto"/>
              <w:rPr>
                <w:rFonts w:eastAsia="Times New Roman" w:cstheme="minorHAnsi"/>
                <w:sz w:val="20"/>
                <w:szCs w:val="20"/>
                <w:lang w:eastAsia="en-GB"/>
              </w:rPr>
            </w:pPr>
            <w:r w:rsidRPr="00A413F4">
              <w:rPr>
                <w:rFonts w:cstheme="minorHAnsi"/>
                <w:sz w:val="20"/>
                <w:szCs w:val="20"/>
                <w:lang w:eastAsia="en-GB"/>
              </w:rPr>
              <w:t>Secondary (claim)</w:t>
            </w:r>
          </w:p>
        </w:tc>
      </w:tr>
      <w:tr w:rsidR="000C57A3" w:rsidRPr="00A413F4" w14:paraId="7F9142FF" w14:textId="77777777" w:rsidTr="000C57A3">
        <w:trPr>
          <w:trHeight w:val="326"/>
        </w:trPr>
        <w:tc>
          <w:tcPr>
            <w:tcW w:w="987" w:type="pct"/>
            <w:tcBorders>
              <w:top w:val="single" w:sz="4" w:space="0" w:color="D9D9D9" w:themeColor="background1" w:themeShade="D9"/>
              <w:left w:val="nil"/>
              <w:bottom w:val="single" w:sz="4" w:space="0" w:color="auto"/>
              <w:right w:val="nil"/>
            </w:tcBorders>
            <w:hideMark/>
          </w:tcPr>
          <w:p w14:paraId="30107A5C"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 xml:space="preserve">Tarride JE, et al. </w:t>
            </w:r>
            <w:r>
              <w:rPr>
                <w:rFonts w:cstheme="minorHAnsi"/>
                <w:noProof/>
                <w:sz w:val="20"/>
                <w:szCs w:val="20"/>
                <w:lang w:eastAsia="en-GB"/>
              </w:rPr>
              <w:t>[21]</w:t>
            </w:r>
          </w:p>
        </w:tc>
        <w:tc>
          <w:tcPr>
            <w:tcW w:w="452" w:type="pct"/>
            <w:tcBorders>
              <w:top w:val="single" w:sz="4" w:space="0" w:color="D9D9D9" w:themeColor="background1" w:themeShade="D9"/>
              <w:left w:val="nil"/>
              <w:bottom w:val="single" w:sz="4" w:space="0" w:color="auto"/>
              <w:right w:val="nil"/>
            </w:tcBorders>
            <w:hideMark/>
          </w:tcPr>
          <w:p w14:paraId="0332EA2D"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2018</w:t>
            </w:r>
          </w:p>
        </w:tc>
        <w:tc>
          <w:tcPr>
            <w:tcW w:w="740" w:type="pct"/>
            <w:tcBorders>
              <w:top w:val="single" w:sz="4" w:space="0" w:color="D9D9D9" w:themeColor="background1" w:themeShade="D9"/>
              <w:left w:val="nil"/>
              <w:bottom w:val="single" w:sz="4" w:space="0" w:color="auto"/>
              <w:right w:val="nil"/>
            </w:tcBorders>
            <w:hideMark/>
          </w:tcPr>
          <w:p w14:paraId="534E7027"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North America</w:t>
            </w:r>
          </w:p>
        </w:tc>
        <w:tc>
          <w:tcPr>
            <w:tcW w:w="573" w:type="pct"/>
            <w:tcBorders>
              <w:top w:val="single" w:sz="4" w:space="0" w:color="D9D9D9" w:themeColor="background1" w:themeShade="D9"/>
              <w:left w:val="nil"/>
              <w:bottom w:val="single" w:sz="4" w:space="0" w:color="auto"/>
              <w:right w:val="nil"/>
            </w:tcBorders>
            <w:hideMark/>
          </w:tcPr>
          <w:p w14:paraId="03315DAB"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Canada</w:t>
            </w:r>
          </w:p>
        </w:tc>
        <w:tc>
          <w:tcPr>
            <w:tcW w:w="379" w:type="pct"/>
            <w:tcBorders>
              <w:top w:val="single" w:sz="4" w:space="0" w:color="D9D9D9" w:themeColor="background1" w:themeShade="D9"/>
              <w:left w:val="nil"/>
              <w:bottom w:val="single" w:sz="4" w:space="0" w:color="auto"/>
              <w:right w:val="nil"/>
            </w:tcBorders>
            <w:hideMark/>
          </w:tcPr>
          <w:p w14:paraId="17E316E8"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60</w:t>
            </w:r>
          </w:p>
        </w:tc>
        <w:tc>
          <w:tcPr>
            <w:tcW w:w="379" w:type="pct"/>
            <w:tcBorders>
              <w:top w:val="single" w:sz="4" w:space="0" w:color="D9D9D9" w:themeColor="background1" w:themeShade="D9"/>
              <w:left w:val="nil"/>
              <w:bottom w:val="single" w:sz="4" w:space="0" w:color="auto"/>
              <w:right w:val="nil"/>
            </w:tcBorders>
            <w:hideMark/>
          </w:tcPr>
          <w:p w14:paraId="7DF27515"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76.8</w:t>
            </w:r>
          </w:p>
        </w:tc>
        <w:tc>
          <w:tcPr>
            <w:tcW w:w="725" w:type="pct"/>
            <w:tcBorders>
              <w:top w:val="single" w:sz="4" w:space="0" w:color="D9D9D9" w:themeColor="background1" w:themeShade="D9"/>
              <w:left w:val="nil"/>
              <w:bottom w:val="single" w:sz="4" w:space="0" w:color="auto"/>
              <w:right w:val="nil"/>
            </w:tcBorders>
            <w:hideMark/>
          </w:tcPr>
          <w:p w14:paraId="59829D50" w14:textId="77777777" w:rsidR="000C57A3" w:rsidRPr="00A413F4" w:rsidRDefault="000C57A3" w:rsidP="00D62CA9">
            <w:pPr>
              <w:spacing w:before="40" w:after="40" w:line="240" w:lineRule="auto"/>
              <w:rPr>
                <w:rFonts w:cstheme="minorHAnsi"/>
                <w:sz w:val="20"/>
                <w:szCs w:val="20"/>
                <w:lang w:eastAsia="en-GB"/>
              </w:rPr>
            </w:pPr>
            <w:r w:rsidRPr="00A413F4">
              <w:rPr>
                <w:rFonts w:cstheme="minorHAnsi"/>
                <w:sz w:val="20"/>
                <w:szCs w:val="20"/>
                <w:lang w:eastAsia="en-GB"/>
              </w:rPr>
              <w:t>7.27</w:t>
            </w:r>
          </w:p>
        </w:tc>
        <w:tc>
          <w:tcPr>
            <w:tcW w:w="765" w:type="pct"/>
            <w:tcBorders>
              <w:top w:val="single" w:sz="4" w:space="0" w:color="D9D9D9" w:themeColor="background1" w:themeShade="D9"/>
              <w:left w:val="nil"/>
              <w:bottom w:val="single" w:sz="4" w:space="0" w:color="auto"/>
              <w:right w:val="nil"/>
            </w:tcBorders>
          </w:tcPr>
          <w:p w14:paraId="02D9FB7B" w14:textId="77777777" w:rsidR="000C57A3" w:rsidRPr="00A413F4" w:rsidRDefault="000C57A3" w:rsidP="00D62CA9">
            <w:pPr>
              <w:spacing w:before="40" w:after="40" w:line="240" w:lineRule="auto"/>
              <w:rPr>
                <w:rFonts w:eastAsia="Times New Roman" w:cstheme="minorHAnsi"/>
                <w:sz w:val="20"/>
                <w:szCs w:val="20"/>
                <w:lang w:eastAsia="en-GB"/>
              </w:rPr>
            </w:pPr>
            <w:r w:rsidRPr="00A413F4">
              <w:rPr>
                <w:rFonts w:cstheme="minorHAnsi"/>
                <w:sz w:val="20"/>
                <w:szCs w:val="20"/>
                <w:lang w:eastAsia="en-GB"/>
              </w:rPr>
              <w:t>Secondary (claim)</w:t>
            </w:r>
          </w:p>
        </w:tc>
      </w:tr>
    </w:tbl>
    <w:p w14:paraId="02C41C04" w14:textId="77777777" w:rsidR="000C57A3" w:rsidRDefault="000C57A3" w:rsidP="00E3259F">
      <w:pPr>
        <w:pStyle w:val="Tablefigurefootnote"/>
      </w:pPr>
      <w:r w:rsidRPr="00AC635C">
        <w:rPr>
          <w:i/>
          <w:iCs/>
        </w:rPr>
        <w:t>IPF</w:t>
      </w:r>
      <w:r w:rsidRPr="00A413F4">
        <w:t xml:space="preserve"> idiopathic pulmonary fibrosis, </w:t>
      </w:r>
      <w:r w:rsidRPr="00AC635C">
        <w:rPr>
          <w:i/>
          <w:iCs/>
        </w:rPr>
        <w:t>NA</w:t>
      </w:r>
      <w:r w:rsidRPr="00A413F4">
        <w:t xml:space="preserve"> not available, </w:t>
      </w:r>
      <w:r w:rsidRPr="00AC635C">
        <w:rPr>
          <w:i/>
          <w:iCs/>
        </w:rPr>
        <w:t>NR</w:t>
      </w:r>
      <w:r w:rsidRPr="00A413F4">
        <w:t xml:space="preserve"> not reported</w:t>
      </w:r>
    </w:p>
    <w:p w14:paraId="387374BC" w14:textId="77777777" w:rsidR="000C57A3" w:rsidRDefault="000C57A3" w:rsidP="00E3259F">
      <w:pPr>
        <w:pStyle w:val="Tablefigurefootnote"/>
        <w:sectPr w:rsidR="000C57A3" w:rsidSect="00AA0BD3">
          <w:headerReference w:type="default" r:id="rId8"/>
          <w:footerReference w:type="default" r:id="rId9"/>
          <w:pgSz w:w="16838" w:h="11906" w:orient="landscape" w:code="9"/>
          <w:pgMar w:top="1440" w:right="1440" w:bottom="1440" w:left="1440" w:header="708" w:footer="708" w:gutter="0"/>
          <w:cols w:space="708"/>
          <w:docGrid w:linePitch="360"/>
        </w:sectPr>
      </w:pPr>
    </w:p>
    <w:p w14:paraId="40521B61" w14:textId="77777777" w:rsidR="000C57A3" w:rsidRPr="00AA0BD3" w:rsidRDefault="000C57A3" w:rsidP="00AA0BD3">
      <w:pPr>
        <w:pStyle w:val="Tablefigurefootnote"/>
        <w:rPr>
          <w:b/>
          <w:bCs/>
          <w:sz w:val="22"/>
          <w:szCs w:val="22"/>
        </w:rPr>
      </w:pPr>
      <w:r w:rsidRPr="00AC635C">
        <w:rPr>
          <w:b/>
          <w:bCs/>
          <w:sz w:val="22"/>
          <w:szCs w:val="22"/>
        </w:rPr>
        <w:lastRenderedPageBreak/>
        <w:t>REFERENCES</w:t>
      </w:r>
    </w:p>
    <w:p w14:paraId="28F122DE" w14:textId="77777777" w:rsidR="000C57A3" w:rsidRDefault="000C57A3" w:rsidP="00E3259F">
      <w:pPr>
        <w:pStyle w:val="Tablefigurefootnote"/>
        <w:rPr>
          <w:sz w:val="22"/>
          <w:szCs w:val="22"/>
        </w:rPr>
      </w:pPr>
    </w:p>
    <w:p w14:paraId="45D37531" w14:textId="77777777" w:rsidR="000C57A3" w:rsidRPr="00AA0BD3" w:rsidRDefault="000C57A3" w:rsidP="00AA0BD3">
      <w:pPr>
        <w:pStyle w:val="EndNoteBibliography"/>
        <w:ind w:left="0" w:firstLine="0"/>
        <w:rPr>
          <w:noProof/>
        </w:rPr>
      </w:pPr>
      <w:bookmarkStart w:id="7" w:name="_ENREF_1"/>
      <w:r w:rsidRPr="00AA0BD3">
        <w:rPr>
          <w:noProof/>
        </w:rPr>
        <w:t>1.</w:t>
      </w:r>
      <w:r w:rsidRPr="00AA0BD3">
        <w:rPr>
          <w:noProof/>
        </w:rPr>
        <w:tab/>
        <w:t>Agabiti N, Porretta MA, Bauleo L, Coppola A, Sergiacomi G, Fusco A, et al. Idiopathic pulmonary fibrosis (IPF) incidence and prevalence in Italy. Sarcoidosis Vasc Diffuse Lung Dis. 2014;31:191</w:t>
      </w:r>
      <w:r w:rsidRPr="00AA0BD3">
        <w:rPr>
          <w:rFonts w:ascii="Symbol" w:hAnsi="Symbol"/>
          <w:noProof/>
        </w:rPr>
        <w:t></w:t>
      </w:r>
      <w:r w:rsidRPr="00AA0BD3">
        <w:rPr>
          <w:noProof/>
        </w:rPr>
        <w:t>7.</w:t>
      </w:r>
      <w:bookmarkEnd w:id="7"/>
    </w:p>
    <w:p w14:paraId="5C43AAC5" w14:textId="77777777" w:rsidR="000C57A3" w:rsidRPr="00AA0BD3" w:rsidRDefault="000C57A3" w:rsidP="00AA0BD3">
      <w:pPr>
        <w:pStyle w:val="EndNoteBibliography"/>
        <w:ind w:left="0" w:firstLine="0"/>
        <w:rPr>
          <w:noProof/>
        </w:rPr>
      </w:pPr>
      <w:bookmarkStart w:id="8" w:name="_ENREF_2"/>
      <w:r w:rsidRPr="00AA0BD3">
        <w:rPr>
          <w:noProof/>
        </w:rPr>
        <w:t>2.</w:t>
      </w:r>
      <w:r w:rsidRPr="00AA0BD3">
        <w:rPr>
          <w:noProof/>
        </w:rPr>
        <w:tab/>
        <w:t>Bartley K, Levine A, Arnheim-Dahlstrom L, Ferrara G, Kirchgaessler K, Linder R, et al. Description of a national pulmonary fibrosis cohort in Sweden. Thorax. 2017;72(Suppl 3):A164–5 [Abstract P49].</w:t>
      </w:r>
      <w:bookmarkEnd w:id="8"/>
    </w:p>
    <w:p w14:paraId="2AFB3CD5" w14:textId="77777777" w:rsidR="000C57A3" w:rsidRPr="00AA0BD3" w:rsidRDefault="000C57A3" w:rsidP="00AA0BD3">
      <w:pPr>
        <w:pStyle w:val="EndNoteBibliography"/>
        <w:ind w:left="0" w:firstLine="0"/>
        <w:rPr>
          <w:noProof/>
        </w:rPr>
      </w:pPr>
      <w:bookmarkStart w:id="9" w:name="_ENREF_3"/>
      <w:r w:rsidRPr="00AA0BD3">
        <w:rPr>
          <w:noProof/>
        </w:rPr>
        <w:t>3.</w:t>
      </w:r>
      <w:r w:rsidRPr="00AA0BD3">
        <w:rPr>
          <w:noProof/>
        </w:rPr>
        <w:tab/>
        <w:t>Duchemann B, Annesi-Maesano I, Jacobe de Naurois C, Sanyal S, Brillet PY, Brauner M, et al. Prevalence and incidence of interstitial lung diseases in a multi-ethnic county of Greater Paris. Eur Respir J. 2017;50:1602419.</w:t>
      </w:r>
      <w:bookmarkEnd w:id="9"/>
    </w:p>
    <w:p w14:paraId="03597520" w14:textId="77777777" w:rsidR="000C57A3" w:rsidRPr="00AA0BD3" w:rsidRDefault="000C57A3" w:rsidP="00AA0BD3">
      <w:pPr>
        <w:pStyle w:val="EndNoteBibliography"/>
        <w:ind w:left="0" w:firstLine="0"/>
        <w:rPr>
          <w:noProof/>
        </w:rPr>
      </w:pPr>
      <w:bookmarkStart w:id="10" w:name="_ENREF_4"/>
      <w:r w:rsidRPr="00AA0BD3">
        <w:rPr>
          <w:noProof/>
        </w:rPr>
        <w:t>4.</w:t>
      </w:r>
      <w:r w:rsidRPr="00AA0BD3">
        <w:rPr>
          <w:noProof/>
        </w:rPr>
        <w:tab/>
        <w:t>Esposito DB, Lanes S, Donneyong M, Holick CN, Lasky JA, Lederer D, et al. Idiopathic pulmonary fibrosis in United States automated claims. Incidence, prevalence, and algorithm validation. Am J Respir Crit Care Med. 2015;192:1200</w:t>
      </w:r>
      <w:r w:rsidRPr="00AA0BD3">
        <w:rPr>
          <w:rFonts w:ascii="Symbol" w:hAnsi="Symbol"/>
          <w:noProof/>
        </w:rPr>
        <w:t></w:t>
      </w:r>
      <w:r w:rsidRPr="00AA0BD3">
        <w:rPr>
          <w:noProof/>
        </w:rPr>
        <w:t>7.</w:t>
      </w:r>
      <w:bookmarkEnd w:id="10"/>
    </w:p>
    <w:p w14:paraId="19EEF384" w14:textId="77777777" w:rsidR="000C57A3" w:rsidRPr="00AA0BD3" w:rsidRDefault="000C57A3" w:rsidP="00AA0BD3">
      <w:pPr>
        <w:pStyle w:val="EndNoteBibliography"/>
        <w:ind w:left="0" w:firstLine="0"/>
        <w:rPr>
          <w:noProof/>
        </w:rPr>
      </w:pPr>
      <w:bookmarkStart w:id="11" w:name="_ENREF_5"/>
      <w:r w:rsidRPr="00AA0BD3">
        <w:rPr>
          <w:noProof/>
        </w:rPr>
        <w:t>5.</w:t>
      </w:r>
      <w:r w:rsidRPr="00AA0BD3">
        <w:rPr>
          <w:noProof/>
        </w:rPr>
        <w:tab/>
        <w:t>Fernández Pérez ER, Daniels CE, Schroeder DR, St Sauver J, Hartman TE, Bartholmai BJ, et al. Incidence, prevalence, and clinical course of idiopathic pulmonary fibrosis: a population-based study. Chest. 2010;137:129</w:t>
      </w:r>
      <w:r w:rsidRPr="00AA0BD3">
        <w:rPr>
          <w:rFonts w:ascii="Symbol" w:hAnsi="Symbol"/>
          <w:noProof/>
        </w:rPr>
        <w:t></w:t>
      </w:r>
      <w:r w:rsidRPr="00AA0BD3">
        <w:rPr>
          <w:noProof/>
        </w:rPr>
        <w:t>37.</w:t>
      </w:r>
      <w:bookmarkEnd w:id="11"/>
    </w:p>
    <w:p w14:paraId="7F00CCD7" w14:textId="77777777" w:rsidR="000C57A3" w:rsidRPr="00AA0BD3" w:rsidRDefault="000C57A3" w:rsidP="00AA0BD3">
      <w:pPr>
        <w:pStyle w:val="EndNoteBibliography"/>
        <w:ind w:left="0" w:firstLine="0"/>
        <w:rPr>
          <w:noProof/>
        </w:rPr>
      </w:pPr>
      <w:bookmarkStart w:id="12" w:name="_ENREF_6"/>
      <w:r w:rsidRPr="00AA0BD3">
        <w:rPr>
          <w:noProof/>
        </w:rPr>
        <w:t>6.</w:t>
      </w:r>
      <w:r w:rsidRPr="00AA0BD3">
        <w:rPr>
          <w:noProof/>
        </w:rPr>
        <w:tab/>
        <w:t>Harari S, Madotto F, Caminati A, Conti S, Cesana G. Epidemiology of idiopathic pulmonary fibrosis in northern Italy. PLoS One. 2016;11:e0147072.</w:t>
      </w:r>
      <w:bookmarkEnd w:id="12"/>
    </w:p>
    <w:p w14:paraId="5CBF55A8" w14:textId="77777777" w:rsidR="000C57A3" w:rsidRPr="00AA0BD3" w:rsidRDefault="000C57A3" w:rsidP="00AA0BD3">
      <w:pPr>
        <w:pStyle w:val="EndNoteBibliography"/>
        <w:ind w:left="0" w:firstLine="0"/>
        <w:rPr>
          <w:noProof/>
        </w:rPr>
      </w:pPr>
      <w:bookmarkStart w:id="13" w:name="_ENREF_7"/>
      <w:r w:rsidRPr="00AA0BD3">
        <w:rPr>
          <w:noProof/>
        </w:rPr>
        <w:t>7.</w:t>
      </w:r>
      <w:r w:rsidRPr="00AA0BD3">
        <w:rPr>
          <w:noProof/>
        </w:rPr>
        <w:tab/>
        <w:t>Hopkins RB, Burke N, Fell C, Dion G, Kolb M. Epidemiology and survival of idiopathic pulmonary fibrosis from national data in Canada. Eur Respir J. 2016;48:187</w:t>
      </w:r>
      <w:r w:rsidRPr="00AA0BD3">
        <w:rPr>
          <w:rFonts w:ascii="Symbol" w:hAnsi="Symbol"/>
          <w:noProof/>
        </w:rPr>
        <w:t></w:t>
      </w:r>
      <w:r w:rsidRPr="00AA0BD3">
        <w:rPr>
          <w:noProof/>
        </w:rPr>
        <w:t>95.</w:t>
      </w:r>
      <w:bookmarkEnd w:id="13"/>
    </w:p>
    <w:p w14:paraId="3345EA1F" w14:textId="77777777" w:rsidR="000C57A3" w:rsidRPr="00AA0BD3" w:rsidRDefault="000C57A3" w:rsidP="00AA0BD3">
      <w:pPr>
        <w:pStyle w:val="EndNoteBibliography"/>
        <w:ind w:left="0" w:firstLine="0"/>
        <w:rPr>
          <w:noProof/>
        </w:rPr>
      </w:pPr>
      <w:bookmarkStart w:id="14" w:name="_ENREF_8"/>
      <w:r w:rsidRPr="00AA0BD3">
        <w:rPr>
          <w:noProof/>
        </w:rPr>
        <w:t>8.</w:t>
      </w:r>
      <w:r w:rsidRPr="00AA0BD3">
        <w:rPr>
          <w:noProof/>
        </w:rPr>
        <w:tab/>
        <w:t>Hyldgaard C, Hilberg O, Muller A, Bendstrup E. A cohort study of interstitial lung diseases in central Denmark. Respir Med. 2014;108:793</w:t>
      </w:r>
      <w:r w:rsidRPr="00AA0BD3">
        <w:rPr>
          <w:rFonts w:ascii="Symbol" w:hAnsi="Symbol"/>
          <w:noProof/>
        </w:rPr>
        <w:t></w:t>
      </w:r>
      <w:r w:rsidRPr="00AA0BD3">
        <w:rPr>
          <w:noProof/>
        </w:rPr>
        <w:t>9.</w:t>
      </w:r>
      <w:bookmarkEnd w:id="14"/>
    </w:p>
    <w:p w14:paraId="1C3363CE" w14:textId="77777777" w:rsidR="000C57A3" w:rsidRPr="00AA0BD3" w:rsidRDefault="000C57A3" w:rsidP="00AA0BD3">
      <w:pPr>
        <w:pStyle w:val="EndNoteBibliography"/>
        <w:ind w:left="0" w:firstLine="0"/>
        <w:rPr>
          <w:noProof/>
        </w:rPr>
      </w:pPr>
      <w:bookmarkStart w:id="15" w:name="_ENREF_9"/>
      <w:r w:rsidRPr="00AA0BD3">
        <w:rPr>
          <w:noProof/>
        </w:rPr>
        <w:t>9.</w:t>
      </w:r>
      <w:r w:rsidRPr="00AA0BD3">
        <w:rPr>
          <w:noProof/>
        </w:rPr>
        <w:tab/>
        <w:t>Kaunisto J, Kelloniemi K, Sutinen E, Hodgson U, Piilonen A, Kaarteenaho R, et al. Re-evaluation of diagnostic parameters is crucial for obtaining accurate data on idiopathic pulmonary fibrosis. BMC Pulm Med. 2015;15:92.</w:t>
      </w:r>
      <w:bookmarkEnd w:id="15"/>
    </w:p>
    <w:p w14:paraId="7A88A6AE" w14:textId="77777777" w:rsidR="000C57A3" w:rsidRPr="00AA0BD3" w:rsidRDefault="000C57A3" w:rsidP="00AA0BD3">
      <w:pPr>
        <w:pStyle w:val="EndNoteBibliography"/>
        <w:ind w:left="0" w:firstLine="0"/>
        <w:rPr>
          <w:noProof/>
        </w:rPr>
      </w:pPr>
      <w:bookmarkStart w:id="16" w:name="_ENREF_10"/>
      <w:r w:rsidRPr="00AA0BD3">
        <w:rPr>
          <w:noProof/>
        </w:rPr>
        <w:t>10.</w:t>
      </w:r>
      <w:r w:rsidRPr="00AA0BD3">
        <w:rPr>
          <w:noProof/>
        </w:rPr>
        <w:tab/>
        <w:t>Kim SW, Myong JP, Yoon HK, Koo JW, Kwon SS, Kim YH. Health care burden and medical resource utilisation of idiopathic pulmonary fibrosis in Korea. Int J Tuberc Lung Dis. 2017;21:230</w:t>
      </w:r>
      <w:r w:rsidRPr="00AA0BD3">
        <w:rPr>
          <w:rFonts w:ascii="Symbol" w:hAnsi="Symbol"/>
          <w:noProof/>
        </w:rPr>
        <w:t></w:t>
      </w:r>
      <w:r w:rsidRPr="00AA0BD3">
        <w:rPr>
          <w:noProof/>
        </w:rPr>
        <w:t>5.</w:t>
      </w:r>
      <w:bookmarkEnd w:id="16"/>
    </w:p>
    <w:p w14:paraId="676F6109" w14:textId="77777777" w:rsidR="000C57A3" w:rsidRPr="00AA0BD3" w:rsidRDefault="000C57A3" w:rsidP="00AA0BD3">
      <w:pPr>
        <w:pStyle w:val="EndNoteBibliography"/>
        <w:ind w:left="0" w:firstLine="0"/>
        <w:rPr>
          <w:noProof/>
        </w:rPr>
      </w:pPr>
      <w:bookmarkStart w:id="17" w:name="_ENREF_11"/>
      <w:r w:rsidRPr="00AA0BD3">
        <w:rPr>
          <w:noProof/>
        </w:rPr>
        <w:t>11.</w:t>
      </w:r>
      <w:r w:rsidRPr="00AA0BD3">
        <w:rPr>
          <w:noProof/>
        </w:rPr>
        <w:tab/>
        <w:t>Kondoh S, Chiba H, Nishikiori H, Umeda Y, Kuronuma K, Otsuka M, et al. Validation of the Japanese disease severity classification and the GAP model in Japanese patients with idiopathic pulmonary fibrosis. Respir Investig. 2016;54:327</w:t>
      </w:r>
      <w:r w:rsidRPr="00AA0BD3">
        <w:rPr>
          <w:rFonts w:ascii="Symbol" w:hAnsi="Symbol"/>
          <w:noProof/>
        </w:rPr>
        <w:t></w:t>
      </w:r>
      <w:r w:rsidRPr="00AA0BD3">
        <w:rPr>
          <w:noProof/>
        </w:rPr>
        <w:t>33.</w:t>
      </w:r>
      <w:bookmarkEnd w:id="17"/>
    </w:p>
    <w:p w14:paraId="36EA91FA" w14:textId="77777777" w:rsidR="000C57A3" w:rsidRPr="00AA0BD3" w:rsidRDefault="000C57A3" w:rsidP="00AA0BD3">
      <w:pPr>
        <w:pStyle w:val="EndNoteBibliography"/>
        <w:ind w:left="0" w:firstLine="0"/>
        <w:rPr>
          <w:noProof/>
        </w:rPr>
      </w:pPr>
      <w:bookmarkStart w:id="18" w:name="_ENREF_12"/>
      <w:r w:rsidRPr="00AA0BD3">
        <w:rPr>
          <w:noProof/>
        </w:rPr>
        <w:t>12.</w:t>
      </w:r>
      <w:r w:rsidRPr="00AA0BD3">
        <w:rPr>
          <w:noProof/>
        </w:rPr>
        <w:tab/>
        <w:t>Lai CC, Wang CY, Lu HM, Chen L, Teng NC, Yan YH, et al. Idiopathic pulmonary fibrosis in Taiwan - a population-based study. Respir Med. 2012;106:1566</w:t>
      </w:r>
      <w:r w:rsidRPr="00AA0BD3">
        <w:rPr>
          <w:rFonts w:ascii="Symbol" w:hAnsi="Symbol"/>
          <w:noProof/>
        </w:rPr>
        <w:t></w:t>
      </w:r>
      <w:r w:rsidRPr="00AA0BD3">
        <w:rPr>
          <w:noProof/>
        </w:rPr>
        <w:t>74.</w:t>
      </w:r>
      <w:bookmarkEnd w:id="18"/>
    </w:p>
    <w:p w14:paraId="5FEEF963" w14:textId="77777777" w:rsidR="000C57A3" w:rsidRPr="00AA0BD3" w:rsidRDefault="000C57A3" w:rsidP="00AA0BD3">
      <w:pPr>
        <w:pStyle w:val="EndNoteBibliography"/>
        <w:ind w:left="0" w:firstLine="0"/>
        <w:rPr>
          <w:noProof/>
        </w:rPr>
      </w:pPr>
      <w:bookmarkStart w:id="19" w:name="_ENREF_13"/>
      <w:r w:rsidRPr="00AA0BD3">
        <w:rPr>
          <w:noProof/>
        </w:rPr>
        <w:lastRenderedPageBreak/>
        <w:t>13.</w:t>
      </w:r>
      <w:r w:rsidRPr="00AA0BD3">
        <w:rPr>
          <w:noProof/>
        </w:rPr>
        <w:tab/>
        <w:t>Lee HE, Myong JP, Kim HR, Rhee CK, Yoon HK, Koo JW. Incidence and prevalence of idiopathic interstitial pneumonia and idiopathic pulmonary fibrosis in Korea. Int J Tuberc Lung Dis. 2016;20:978</w:t>
      </w:r>
      <w:r w:rsidRPr="00AA0BD3">
        <w:rPr>
          <w:rFonts w:ascii="Symbol" w:hAnsi="Symbol"/>
          <w:noProof/>
        </w:rPr>
        <w:t></w:t>
      </w:r>
      <w:r w:rsidRPr="00AA0BD3">
        <w:rPr>
          <w:noProof/>
        </w:rPr>
        <w:t>84.</w:t>
      </w:r>
      <w:bookmarkEnd w:id="19"/>
    </w:p>
    <w:p w14:paraId="6DE2356F" w14:textId="77777777" w:rsidR="000C57A3" w:rsidRPr="00AA0BD3" w:rsidRDefault="000C57A3" w:rsidP="00AA0BD3">
      <w:pPr>
        <w:pStyle w:val="EndNoteBibliography"/>
        <w:ind w:left="0" w:firstLine="0"/>
        <w:rPr>
          <w:noProof/>
        </w:rPr>
      </w:pPr>
      <w:bookmarkStart w:id="20" w:name="_ENREF_14"/>
      <w:r w:rsidRPr="00AA0BD3">
        <w:rPr>
          <w:noProof/>
        </w:rPr>
        <w:t>14.</w:t>
      </w:r>
      <w:r w:rsidRPr="00AA0BD3">
        <w:rPr>
          <w:noProof/>
        </w:rPr>
        <w:tab/>
        <w:t>Natsuizaka M, Chiba H, Kuronuma K, Otsuka M, Kudo K, Mori M, et al. Epidemiologic survey of Japanese patients with idiopathic pulmonary fibrosis and investigation of ethnic differences. Am J Respir Crit Care Med. 2014;190:773</w:t>
      </w:r>
      <w:r w:rsidRPr="00AA0BD3">
        <w:rPr>
          <w:rFonts w:ascii="Symbol" w:hAnsi="Symbol"/>
          <w:noProof/>
        </w:rPr>
        <w:t></w:t>
      </w:r>
      <w:r w:rsidRPr="00AA0BD3">
        <w:rPr>
          <w:noProof/>
        </w:rPr>
        <w:t>9.</w:t>
      </w:r>
      <w:bookmarkEnd w:id="20"/>
    </w:p>
    <w:p w14:paraId="1A28E7CD" w14:textId="77777777" w:rsidR="000C57A3" w:rsidRPr="00AA0BD3" w:rsidRDefault="000C57A3" w:rsidP="00AA0BD3">
      <w:pPr>
        <w:pStyle w:val="EndNoteBibliography"/>
        <w:ind w:left="0" w:firstLine="0"/>
        <w:rPr>
          <w:noProof/>
        </w:rPr>
      </w:pPr>
      <w:bookmarkStart w:id="21" w:name="_ENREF_15"/>
      <w:r w:rsidRPr="00AA0BD3">
        <w:rPr>
          <w:noProof/>
        </w:rPr>
        <w:t>15.</w:t>
      </w:r>
      <w:r w:rsidRPr="00AA0BD3">
        <w:rPr>
          <w:noProof/>
        </w:rPr>
        <w:tab/>
        <w:t>Raghu G, Chen SY, Yeh WS, Maroni B, Li Q, Lee YC, et al. Idiopathic pulmonary fibrosis in US Medicare beneficiaries aged 65 years and older: incidence, prevalence, and survival, 2001-11. Lancet Respir Med. 2014;2:566</w:t>
      </w:r>
      <w:r w:rsidRPr="00AA0BD3">
        <w:rPr>
          <w:rFonts w:ascii="Symbol" w:hAnsi="Symbol"/>
          <w:noProof/>
        </w:rPr>
        <w:t></w:t>
      </w:r>
      <w:r w:rsidRPr="00AA0BD3">
        <w:rPr>
          <w:noProof/>
        </w:rPr>
        <w:t>72.</w:t>
      </w:r>
      <w:bookmarkEnd w:id="21"/>
    </w:p>
    <w:p w14:paraId="2E515C58" w14:textId="77777777" w:rsidR="000C57A3" w:rsidRPr="00AA0BD3" w:rsidRDefault="000C57A3" w:rsidP="00AA0BD3">
      <w:pPr>
        <w:pStyle w:val="EndNoteBibliography"/>
        <w:ind w:left="0" w:firstLine="0"/>
        <w:rPr>
          <w:noProof/>
        </w:rPr>
      </w:pPr>
      <w:bookmarkStart w:id="22" w:name="_ENREF_16"/>
      <w:r w:rsidRPr="00AA0BD3">
        <w:rPr>
          <w:noProof/>
        </w:rPr>
        <w:t>16.</w:t>
      </w:r>
      <w:r w:rsidRPr="00AA0BD3">
        <w:rPr>
          <w:noProof/>
        </w:rPr>
        <w:tab/>
        <w:t>Raghu G, Chen SY, Hou Q, Yeh WS, Collard HR. Incidence and prevalence of idiopathic pulmonary fibrosis in US adults 18-64 years old. Eur Respir J. 2016;48:179</w:t>
      </w:r>
      <w:r w:rsidRPr="00AA0BD3">
        <w:rPr>
          <w:rFonts w:ascii="Symbol" w:hAnsi="Symbol"/>
          <w:noProof/>
        </w:rPr>
        <w:t></w:t>
      </w:r>
      <w:r w:rsidRPr="00AA0BD3">
        <w:rPr>
          <w:noProof/>
        </w:rPr>
        <w:t>86.</w:t>
      </w:r>
      <w:bookmarkEnd w:id="22"/>
    </w:p>
    <w:p w14:paraId="025070A4" w14:textId="77777777" w:rsidR="000C57A3" w:rsidRPr="00AA0BD3" w:rsidRDefault="000C57A3" w:rsidP="00AA0BD3">
      <w:pPr>
        <w:pStyle w:val="EndNoteBibliography"/>
        <w:ind w:left="0" w:firstLine="0"/>
        <w:rPr>
          <w:noProof/>
        </w:rPr>
      </w:pPr>
      <w:bookmarkStart w:id="23" w:name="_ENREF_17"/>
      <w:r w:rsidRPr="00AA0BD3">
        <w:rPr>
          <w:noProof/>
        </w:rPr>
        <w:t>17.</w:t>
      </w:r>
      <w:r w:rsidRPr="00AA0BD3">
        <w:rPr>
          <w:noProof/>
        </w:rPr>
        <w:tab/>
        <w:t>Raimundo K, Chang E, Broder MS, Alexander K, Zazzali J, Swigris JJ. Clinical and economic burden of idiopathic pulmonary fibrosis: a retrospective cohort study. BMC Pulm Med. 2016;16:2.</w:t>
      </w:r>
      <w:bookmarkEnd w:id="23"/>
    </w:p>
    <w:p w14:paraId="62FE00CB" w14:textId="77777777" w:rsidR="000C57A3" w:rsidRPr="00AA0BD3" w:rsidRDefault="000C57A3" w:rsidP="00AA0BD3">
      <w:pPr>
        <w:pStyle w:val="EndNoteBibliography"/>
        <w:ind w:left="0" w:firstLine="0"/>
        <w:rPr>
          <w:noProof/>
        </w:rPr>
      </w:pPr>
      <w:bookmarkStart w:id="24" w:name="_ENREF_18"/>
      <w:r w:rsidRPr="00AA0BD3">
        <w:rPr>
          <w:noProof/>
        </w:rPr>
        <w:t>18.</w:t>
      </w:r>
      <w:r w:rsidRPr="00AA0BD3">
        <w:rPr>
          <w:noProof/>
        </w:rPr>
        <w:tab/>
        <w:t>Snell N, Strachan D, Hubbard R, Gibson J, Maher T, Jarrold I. Epidemiology of idiopathic pulmonary fibrosis in the UK: findings from the British Lung Foundation’s ‘Respiratory Health of the Nation’ project [Abstract P272]. Thorax. 2016;71(Suppl 3):A236.</w:t>
      </w:r>
      <w:bookmarkEnd w:id="24"/>
    </w:p>
    <w:p w14:paraId="457154F3" w14:textId="77777777" w:rsidR="000C57A3" w:rsidRPr="00AA0BD3" w:rsidRDefault="000C57A3" w:rsidP="00AA0BD3">
      <w:pPr>
        <w:pStyle w:val="EndNoteBibliography"/>
        <w:ind w:left="0" w:firstLine="0"/>
        <w:rPr>
          <w:noProof/>
        </w:rPr>
      </w:pPr>
      <w:bookmarkStart w:id="25" w:name="_ENREF_19"/>
      <w:r w:rsidRPr="00AA0BD3">
        <w:rPr>
          <w:noProof/>
        </w:rPr>
        <w:t>19.</w:t>
      </w:r>
      <w:r w:rsidRPr="00AA0BD3">
        <w:rPr>
          <w:noProof/>
        </w:rPr>
        <w:tab/>
        <w:t>Strongman H, Kausar I, Maher TM. Incidence, prevalence, and survival of patients with idiopathic pulmonary fibrosis in the UK. Adv Ther. 2018;35:724</w:t>
      </w:r>
      <w:r w:rsidRPr="00AA0BD3">
        <w:rPr>
          <w:rFonts w:ascii="Symbol" w:hAnsi="Symbol"/>
          <w:noProof/>
        </w:rPr>
        <w:t></w:t>
      </w:r>
      <w:r w:rsidRPr="00AA0BD3">
        <w:rPr>
          <w:noProof/>
        </w:rPr>
        <w:t>36.</w:t>
      </w:r>
      <w:bookmarkEnd w:id="25"/>
    </w:p>
    <w:p w14:paraId="27D4B9A8" w14:textId="77777777" w:rsidR="000C57A3" w:rsidRPr="00AA0BD3" w:rsidRDefault="000C57A3" w:rsidP="00AA0BD3">
      <w:pPr>
        <w:pStyle w:val="EndNoteBibliography"/>
        <w:ind w:left="0" w:firstLine="0"/>
        <w:rPr>
          <w:noProof/>
        </w:rPr>
      </w:pPr>
      <w:bookmarkStart w:id="26" w:name="_ENREF_20"/>
      <w:r w:rsidRPr="00AA0BD3">
        <w:rPr>
          <w:noProof/>
        </w:rPr>
        <w:t>20.</w:t>
      </w:r>
      <w:r w:rsidRPr="00AA0BD3">
        <w:rPr>
          <w:noProof/>
        </w:rPr>
        <w:tab/>
        <w:t>Szafrański W. Interstitial lung diseases among patients hospitalized in the department of respiratory medicine in radom district hospital during the years 2000-2009. Pneumonol Alergol Pol. 2012;80:523</w:t>
      </w:r>
      <w:r w:rsidRPr="00AA0BD3">
        <w:rPr>
          <w:rFonts w:ascii="Symbol" w:hAnsi="Symbol"/>
          <w:noProof/>
        </w:rPr>
        <w:t></w:t>
      </w:r>
      <w:r w:rsidRPr="00AA0BD3">
        <w:rPr>
          <w:noProof/>
        </w:rPr>
        <w:t>32.</w:t>
      </w:r>
      <w:bookmarkEnd w:id="26"/>
    </w:p>
    <w:p w14:paraId="26E33188" w14:textId="77777777" w:rsidR="000C57A3" w:rsidRPr="00AA0BD3" w:rsidRDefault="000C57A3" w:rsidP="00AA0BD3">
      <w:pPr>
        <w:pStyle w:val="EndNoteBibliography"/>
        <w:ind w:left="0" w:firstLine="0"/>
        <w:rPr>
          <w:noProof/>
        </w:rPr>
      </w:pPr>
      <w:bookmarkStart w:id="27" w:name="_ENREF_21"/>
      <w:r w:rsidRPr="00AA0BD3">
        <w:rPr>
          <w:noProof/>
        </w:rPr>
        <w:t>21.</w:t>
      </w:r>
      <w:r w:rsidRPr="00AA0BD3">
        <w:rPr>
          <w:noProof/>
        </w:rPr>
        <w:tab/>
        <w:t>Tarride JE, Hopkins RB, Burke N, Guertin JR, O'Reilly D, Fell CD, et al. Clinical and economic burden of idiopathic pulmonary fibrosis in Quebec, Canada. Clinicoecon Outcomes Res. 2018;10:127</w:t>
      </w:r>
      <w:r w:rsidRPr="00AA0BD3">
        <w:rPr>
          <w:rFonts w:ascii="Symbol" w:hAnsi="Symbol"/>
          <w:noProof/>
        </w:rPr>
        <w:t></w:t>
      </w:r>
      <w:r w:rsidRPr="00AA0BD3">
        <w:rPr>
          <w:noProof/>
        </w:rPr>
        <w:t>37.</w:t>
      </w:r>
      <w:bookmarkEnd w:id="27"/>
    </w:p>
    <w:p w14:paraId="74EFFD87" w14:textId="77777777" w:rsidR="000C57A3" w:rsidRPr="00AA0BD3" w:rsidRDefault="000C57A3" w:rsidP="00AA0BD3">
      <w:pPr>
        <w:pStyle w:val="EndNoteBibliography"/>
        <w:ind w:left="0" w:firstLine="0"/>
        <w:rPr>
          <w:noProof/>
        </w:rPr>
      </w:pPr>
      <w:bookmarkStart w:id="28" w:name="_ENREF_22"/>
      <w:r w:rsidRPr="00AA0BD3">
        <w:rPr>
          <w:noProof/>
        </w:rPr>
        <w:t>22.</w:t>
      </w:r>
      <w:r w:rsidRPr="00AA0BD3">
        <w:rPr>
          <w:noProof/>
        </w:rPr>
        <w:tab/>
        <w:t>Han SH, Mok YJ, Jee SH, Danoff SK. Incidence and mortality of idiopathic pulmonary fibrosis in South Korea. Am J Respir Crit Care Med. 2013;201:A1460.</w:t>
      </w:r>
      <w:bookmarkEnd w:id="28"/>
    </w:p>
    <w:p w14:paraId="35DE1D0E" w14:textId="77777777" w:rsidR="000C57A3" w:rsidRPr="00AA0BD3" w:rsidRDefault="000C57A3" w:rsidP="00AA0BD3">
      <w:pPr>
        <w:pStyle w:val="EndNoteBibliography"/>
        <w:ind w:left="0" w:firstLine="0"/>
        <w:rPr>
          <w:noProof/>
        </w:rPr>
      </w:pPr>
      <w:bookmarkStart w:id="29" w:name="_ENREF_23"/>
      <w:r w:rsidRPr="00AA0BD3">
        <w:rPr>
          <w:noProof/>
        </w:rPr>
        <w:t>23.</w:t>
      </w:r>
      <w:r w:rsidRPr="00AA0BD3">
        <w:rPr>
          <w:noProof/>
        </w:rPr>
        <w:tab/>
        <w:t>Karakatsani A, Papakosta D, Rapti A, Antoniou KM, Dimadi M, Markopoulou A, et al. Epidemiology of interstitial lung diseases in Greece. Respir Med. 2009;103:1122</w:t>
      </w:r>
      <w:r w:rsidRPr="00AA0BD3">
        <w:rPr>
          <w:rFonts w:ascii="Symbol" w:hAnsi="Symbol"/>
          <w:noProof/>
        </w:rPr>
        <w:t></w:t>
      </w:r>
      <w:r w:rsidRPr="00AA0BD3">
        <w:rPr>
          <w:noProof/>
        </w:rPr>
        <w:t>9.</w:t>
      </w:r>
      <w:bookmarkEnd w:id="29"/>
    </w:p>
    <w:p w14:paraId="250D630D" w14:textId="77777777" w:rsidR="000C57A3" w:rsidRPr="00AA0BD3" w:rsidRDefault="000C57A3" w:rsidP="00AA0BD3">
      <w:pPr>
        <w:pStyle w:val="EndNoteBibliography"/>
        <w:ind w:left="0" w:firstLine="0"/>
        <w:rPr>
          <w:noProof/>
        </w:rPr>
      </w:pPr>
      <w:bookmarkStart w:id="30" w:name="_ENREF_24"/>
      <w:r w:rsidRPr="00AA0BD3">
        <w:rPr>
          <w:noProof/>
        </w:rPr>
        <w:t>24.</w:t>
      </w:r>
      <w:r w:rsidRPr="00AA0BD3">
        <w:rPr>
          <w:noProof/>
        </w:rPr>
        <w:tab/>
        <w:t>Ley B, Urbania T, Husson G, Vittinghoff E, Brush DR, Eisner MD, et al. Code-based diagnostic algorithms for idiopathic pulmonary fibrosis. Case validation and improvement. Ann Am Thorac Soc. 2017;14:880</w:t>
      </w:r>
      <w:r w:rsidRPr="00AA0BD3">
        <w:rPr>
          <w:rFonts w:ascii="Symbol" w:hAnsi="Symbol"/>
          <w:noProof/>
        </w:rPr>
        <w:t></w:t>
      </w:r>
      <w:r w:rsidRPr="00AA0BD3">
        <w:rPr>
          <w:noProof/>
        </w:rPr>
        <w:t>7.</w:t>
      </w:r>
      <w:bookmarkEnd w:id="30"/>
    </w:p>
    <w:p w14:paraId="0D9DAFB6" w14:textId="77777777" w:rsidR="000C57A3" w:rsidRPr="00AC635C" w:rsidRDefault="000C57A3" w:rsidP="00E3259F">
      <w:pPr>
        <w:pStyle w:val="Tablefigurefootnote"/>
        <w:rPr>
          <w:sz w:val="22"/>
          <w:szCs w:val="22"/>
        </w:rPr>
      </w:pPr>
    </w:p>
    <w:p w14:paraId="756A7F41" w14:textId="77777777" w:rsidR="00540CF1" w:rsidRDefault="00540CF1"/>
    <w:sectPr w:rsidR="00540CF1" w:rsidSect="00AA0BD3">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9457C5" w14:textId="77777777" w:rsidR="002071E3" w:rsidRDefault="002071E3">
      <w:pPr>
        <w:spacing w:line="240" w:lineRule="auto"/>
      </w:pPr>
      <w:r>
        <w:separator/>
      </w:r>
    </w:p>
  </w:endnote>
  <w:endnote w:type="continuationSeparator" w:id="0">
    <w:p w14:paraId="0871BCF7" w14:textId="77777777" w:rsidR="002071E3" w:rsidRDefault="002071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panose1 w:val="00000000000000000000"/>
    <w:charset w:val="00"/>
    <w:family w:val="roman"/>
    <w:notTrueType/>
    <w:pitch w:val="default"/>
  </w:font>
  <w:font w:name="Garamond Premr Pro">
    <w:altName w:val="Cambria"/>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onsolas">
    <w:panose1 w:val="020B0609020204030204"/>
    <w:charset w:val="00"/>
    <w:family w:val="modern"/>
    <w:pitch w:val="fixed"/>
    <w:sig w:usb0="E00006FF" w:usb1="0000FCFF" w:usb2="00000001" w:usb3="00000000" w:csb0="0000019F" w:csb1="00000000"/>
  </w:font>
  <w:font w:name="Helvetica">
    <w:panose1 w:val="000B0500000000000000"/>
    <w:charset w:val="00"/>
    <w:family w:val="auto"/>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charset w:val="00"/>
    <w:family w:val="roman"/>
    <w:pitch w:val="default"/>
  </w:font>
  <w:font w:name="Minion">
    <w:charset w:val="00"/>
    <w:family w:val="auto"/>
    <w:pitch w:val="variable"/>
    <w:sig w:usb0="00000003" w:usb1="00000000" w:usb2="00000000" w:usb3="00000000" w:csb0="00000001" w:csb1="00000000"/>
  </w:font>
  <w:font w:name="BI Sans">
    <w:altName w:val="Arial"/>
    <w:panose1 w:val="00000000000000000000"/>
    <w:charset w:val="00"/>
    <w:family w:val="swiss"/>
    <w:notTrueType/>
    <w:pitch w:val="default"/>
    <w:sig w:usb0="00000003" w:usb1="00000000" w:usb2="00000000" w:usb3="00000000" w:csb0="00000001" w:csb1="00000000"/>
  </w:font>
  <w:font w:name="AGaramond">
    <w:panose1 w:val="00000000000000000000"/>
    <w:charset w:val="00"/>
    <w:family w:val="roman"/>
    <w:notTrueType/>
    <w:pitch w:val="variable"/>
    <w:sig w:usb0="00000003" w:usb1="00000000" w:usb2="00000000" w:usb3="00000000" w:csb0="00000001" w:csb1="00000000"/>
  </w:font>
  <w:font w:name="Myriad Pro Light">
    <w:panose1 w:val="00000000000000000000"/>
    <w:charset w:val="00"/>
    <w:family w:val="swiss"/>
    <w:notTrueType/>
    <w:pitch w:val="variable"/>
    <w:sig w:usb0="00000287" w:usb1="00000000" w:usb2="00000000" w:usb3="00000000" w:csb0="0000009F" w:csb1="00000000"/>
  </w:font>
  <w:font w:name="Minion Pro">
    <w:panose1 w:val="00000000000000000000"/>
    <w:charset w:val="00"/>
    <w:family w:val="swiss"/>
    <w:notTrueType/>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C29CA" w14:textId="77777777" w:rsidR="00A731BE" w:rsidRPr="00DB0A76" w:rsidRDefault="000C57A3" w:rsidP="00874D4A">
    <w:pPr>
      <w:tabs>
        <w:tab w:val="right" w:pos="8505"/>
      </w:tabs>
    </w:pPr>
    <w:r>
      <w:tab/>
    </w:r>
    <w:r w:rsidRPr="00DB0A76">
      <w:fldChar w:fldCharType="begin"/>
    </w:r>
    <w:r w:rsidRPr="00DB0A76">
      <w:instrText xml:space="preserve"> PAGE   \* MERGEFORMAT </w:instrText>
    </w:r>
    <w:r w:rsidRPr="00DB0A76">
      <w:fldChar w:fldCharType="separate"/>
    </w:r>
    <w:r w:rsidR="00072F6D">
      <w:rPr>
        <w:noProof/>
      </w:rPr>
      <w:t>2</w:t>
    </w:r>
    <w:r w:rsidRPr="00DB0A76">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26F00F" w14:textId="77777777" w:rsidR="00A731BE" w:rsidRPr="00DB0A76" w:rsidRDefault="000C57A3" w:rsidP="006C6CE8">
    <w:pPr>
      <w:tabs>
        <w:tab w:val="right" w:pos="13467"/>
      </w:tabs>
    </w:pPr>
    <w:r>
      <w:tab/>
    </w:r>
    <w:r w:rsidRPr="00DB0A76">
      <w:fldChar w:fldCharType="begin"/>
    </w:r>
    <w:r w:rsidRPr="00DB0A76">
      <w:instrText xml:space="preserve"> PAGE   \* MERGEFORMAT </w:instrText>
    </w:r>
    <w:r w:rsidRPr="00DB0A76">
      <w:fldChar w:fldCharType="separate"/>
    </w:r>
    <w:r w:rsidR="00072F6D">
      <w:rPr>
        <w:noProof/>
      </w:rPr>
      <w:t>8</w:t>
    </w:r>
    <w:r w:rsidRPr="00DB0A76">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2BBF81" w14:textId="77777777" w:rsidR="002071E3" w:rsidRDefault="002071E3">
      <w:pPr>
        <w:spacing w:line="240" w:lineRule="auto"/>
      </w:pPr>
      <w:r>
        <w:separator/>
      </w:r>
    </w:p>
  </w:footnote>
  <w:footnote w:type="continuationSeparator" w:id="0">
    <w:p w14:paraId="443C35BC" w14:textId="77777777" w:rsidR="002071E3" w:rsidRDefault="002071E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24DF0C" w14:textId="77777777" w:rsidR="00A731BE" w:rsidRPr="00AA0BD3" w:rsidRDefault="002071E3" w:rsidP="00AA0B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E747E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F30BB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F9A95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96F0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73A33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F9495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62E15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1574451E"/>
    <w:lvl w:ilvl="0">
      <w:start w:val="1"/>
      <w:numFmt w:val="decimal"/>
      <w:lvlText w:val="%1."/>
      <w:lvlJc w:val="left"/>
      <w:pPr>
        <w:tabs>
          <w:tab w:val="num" w:pos="360"/>
        </w:tabs>
        <w:ind w:left="360" w:hanging="360"/>
      </w:pPr>
    </w:lvl>
  </w:abstractNum>
  <w:abstractNum w:abstractNumId="8" w15:restartNumberingAfterBreak="0">
    <w:nsid w:val="0A701CCF"/>
    <w:multiLevelType w:val="hybridMultilevel"/>
    <w:tmpl w:val="3F6C68E8"/>
    <w:lvl w:ilvl="0" w:tplc="0A12B71C">
      <w:start w:val="1"/>
      <w:numFmt w:val="bullet"/>
      <w:pStyle w:val="ListBullet"/>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C955CFA"/>
    <w:multiLevelType w:val="singleLevel"/>
    <w:tmpl w:val="2BE8B33A"/>
    <w:lvl w:ilvl="0">
      <w:start w:val="1"/>
      <w:numFmt w:val="bullet"/>
      <w:lvlRestart w:val="0"/>
      <w:pStyle w:val="ListBullet2"/>
      <w:lvlText w:val=""/>
      <w:lvlJc w:val="left"/>
      <w:pPr>
        <w:tabs>
          <w:tab w:val="num" w:pos="720"/>
        </w:tabs>
        <w:ind w:left="720" w:hanging="360"/>
      </w:pPr>
      <w:rPr>
        <w:rFonts w:ascii="Symbol" w:hAnsi="Symbol" w:hint="default"/>
        <w:caps w:val="0"/>
        <w:u w:val="none"/>
      </w:rPr>
    </w:lvl>
  </w:abstractNum>
  <w:abstractNum w:abstractNumId="10" w15:restartNumberingAfterBreak="0">
    <w:nsid w:val="17EB3900"/>
    <w:multiLevelType w:val="hybridMultilevel"/>
    <w:tmpl w:val="C05048A6"/>
    <w:lvl w:ilvl="0" w:tplc="9C76F340">
      <w:start w:val="1"/>
      <w:numFmt w:val="decimal"/>
      <w:pStyle w:val="Notes"/>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CB721F"/>
    <w:multiLevelType w:val="hybridMultilevel"/>
    <w:tmpl w:val="4812564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2" w15:restartNumberingAfterBreak="0">
    <w:nsid w:val="24E1073A"/>
    <w:multiLevelType w:val="hybridMultilevel"/>
    <w:tmpl w:val="BD7493FE"/>
    <w:lvl w:ilvl="0" w:tplc="217E66E8">
      <w:start w:val="1"/>
      <w:numFmt w:val="bullet"/>
      <w:lvlText w:val=""/>
      <w:lvlJc w:val="left"/>
      <w:pPr>
        <w:ind w:left="720" w:hanging="360"/>
      </w:pPr>
      <w:rPr>
        <w:rFonts w:ascii="Wingdings" w:hAnsi="Wingdings" w:hint="default"/>
        <w:b w:val="0"/>
        <w:i w:val="0"/>
        <w:caps w:val="0"/>
        <w:strike w:val="0"/>
        <w:dstrike w:val="0"/>
        <w:vanish w:val="0"/>
        <w:color w:val="7F7F7F" w:themeColor="text1" w:themeTint="80"/>
        <w:sz w:val="20"/>
        <w:u w:val="none" w:color="FFFFFF"/>
        <w:vertAlign w:val="baseline"/>
      </w:rPr>
    </w:lvl>
    <w:lvl w:ilvl="1" w:tplc="EE3C32F0">
      <w:start w:val="1"/>
      <w:numFmt w:val="bullet"/>
      <w:pStyle w:val="Subbullet"/>
      <w:lvlText w:val="—"/>
      <w:lvlJc w:val="left"/>
      <w:pPr>
        <w:ind w:left="1440" w:hanging="360"/>
      </w:pPr>
      <w:rPr>
        <w:rFonts w:ascii="Calibri" w:hAnsi="Calibri" w:hint="default"/>
        <w:color w:val="7F7F7F" w:themeColor="text1" w:themeTint="80"/>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085ED7"/>
    <w:multiLevelType w:val="hybridMultilevel"/>
    <w:tmpl w:val="8A929E72"/>
    <w:lvl w:ilvl="0" w:tplc="235E2F02">
      <w:start w:val="1"/>
      <w:numFmt w:val="bullet"/>
      <w:pStyle w:val="Bullets1"/>
      <w:lvlText w:val=""/>
      <w:lvlJc w:val="left"/>
      <w:pPr>
        <w:ind w:left="720" w:hanging="360"/>
      </w:pPr>
      <w:rPr>
        <w:rFonts w:ascii="Wingdings" w:hAnsi="Wingdings" w:hint="default"/>
        <w:color w:val="1F497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CF0B6D"/>
    <w:multiLevelType w:val="hybridMultilevel"/>
    <w:tmpl w:val="37309D5C"/>
    <w:lvl w:ilvl="0" w:tplc="0409000F">
      <w:start w:val="1"/>
      <w:numFmt w:val="decimal"/>
      <w:lvlText w:val="%1."/>
      <w:lvlJc w:val="left"/>
      <w:pPr>
        <w:ind w:left="720" w:hanging="360"/>
      </w:pPr>
    </w:lvl>
    <w:lvl w:ilvl="1" w:tplc="4D066612">
      <w:start w:val="1"/>
      <w:numFmt w:val="lowerLetter"/>
      <w:pStyle w:val="ListParagraphlevel2"/>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6C1B26"/>
    <w:multiLevelType w:val="hybridMultilevel"/>
    <w:tmpl w:val="E68C453C"/>
    <w:lvl w:ilvl="0" w:tplc="8668E01C">
      <w:start w:val="1"/>
      <w:numFmt w:val="bullet"/>
      <w:pStyle w:val="BulletedListlevel1"/>
      <w:lvlText w:val=""/>
      <w:lvlJc w:val="left"/>
      <w:pPr>
        <w:ind w:left="720" w:hanging="360"/>
      </w:pPr>
      <w:rPr>
        <w:rFonts w:ascii="Symbol" w:hAnsi="Symbol" w:hint="default"/>
      </w:rPr>
    </w:lvl>
    <w:lvl w:ilvl="1" w:tplc="DA86D2E4">
      <w:start w:val="1"/>
      <w:numFmt w:val="bullet"/>
      <w:pStyle w:val="BulletedListlevel2"/>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68E7FF6"/>
    <w:multiLevelType w:val="hybridMultilevel"/>
    <w:tmpl w:val="C09488E2"/>
    <w:lvl w:ilvl="0" w:tplc="BC28D18A">
      <w:start w:val="1"/>
      <w:numFmt w:val="decimal"/>
      <w:pStyle w:val="References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B2625FB"/>
    <w:multiLevelType w:val="hybridMultilevel"/>
    <w:tmpl w:val="9542A410"/>
    <w:lvl w:ilvl="0" w:tplc="08090001">
      <w:start w:val="1"/>
      <w:numFmt w:val="bullet"/>
      <w:lvlText w:val=""/>
      <w:lvlJc w:val="left"/>
      <w:pPr>
        <w:ind w:left="805" w:hanging="360"/>
      </w:pPr>
      <w:rPr>
        <w:rFonts w:ascii="Symbol" w:hAnsi="Symbol" w:hint="default"/>
      </w:rPr>
    </w:lvl>
    <w:lvl w:ilvl="1" w:tplc="08090003" w:tentative="1">
      <w:start w:val="1"/>
      <w:numFmt w:val="bullet"/>
      <w:lvlText w:val="o"/>
      <w:lvlJc w:val="left"/>
      <w:pPr>
        <w:ind w:left="1525" w:hanging="360"/>
      </w:pPr>
      <w:rPr>
        <w:rFonts w:ascii="Courier New" w:hAnsi="Courier New" w:cs="Courier New" w:hint="default"/>
      </w:rPr>
    </w:lvl>
    <w:lvl w:ilvl="2" w:tplc="08090005" w:tentative="1">
      <w:start w:val="1"/>
      <w:numFmt w:val="bullet"/>
      <w:lvlText w:val=""/>
      <w:lvlJc w:val="left"/>
      <w:pPr>
        <w:ind w:left="2245" w:hanging="360"/>
      </w:pPr>
      <w:rPr>
        <w:rFonts w:ascii="Wingdings" w:hAnsi="Wingdings" w:hint="default"/>
      </w:rPr>
    </w:lvl>
    <w:lvl w:ilvl="3" w:tplc="08090001" w:tentative="1">
      <w:start w:val="1"/>
      <w:numFmt w:val="bullet"/>
      <w:lvlText w:val=""/>
      <w:lvlJc w:val="left"/>
      <w:pPr>
        <w:ind w:left="2965" w:hanging="360"/>
      </w:pPr>
      <w:rPr>
        <w:rFonts w:ascii="Symbol" w:hAnsi="Symbol" w:hint="default"/>
      </w:rPr>
    </w:lvl>
    <w:lvl w:ilvl="4" w:tplc="08090003" w:tentative="1">
      <w:start w:val="1"/>
      <w:numFmt w:val="bullet"/>
      <w:lvlText w:val="o"/>
      <w:lvlJc w:val="left"/>
      <w:pPr>
        <w:ind w:left="3685" w:hanging="360"/>
      </w:pPr>
      <w:rPr>
        <w:rFonts w:ascii="Courier New" w:hAnsi="Courier New" w:cs="Courier New" w:hint="default"/>
      </w:rPr>
    </w:lvl>
    <w:lvl w:ilvl="5" w:tplc="08090005" w:tentative="1">
      <w:start w:val="1"/>
      <w:numFmt w:val="bullet"/>
      <w:lvlText w:val=""/>
      <w:lvlJc w:val="left"/>
      <w:pPr>
        <w:ind w:left="4405" w:hanging="360"/>
      </w:pPr>
      <w:rPr>
        <w:rFonts w:ascii="Wingdings" w:hAnsi="Wingdings" w:hint="default"/>
      </w:rPr>
    </w:lvl>
    <w:lvl w:ilvl="6" w:tplc="08090001" w:tentative="1">
      <w:start w:val="1"/>
      <w:numFmt w:val="bullet"/>
      <w:lvlText w:val=""/>
      <w:lvlJc w:val="left"/>
      <w:pPr>
        <w:ind w:left="5125" w:hanging="360"/>
      </w:pPr>
      <w:rPr>
        <w:rFonts w:ascii="Symbol" w:hAnsi="Symbol" w:hint="default"/>
      </w:rPr>
    </w:lvl>
    <w:lvl w:ilvl="7" w:tplc="08090003" w:tentative="1">
      <w:start w:val="1"/>
      <w:numFmt w:val="bullet"/>
      <w:lvlText w:val="o"/>
      <w:lvlJc w:val="left"/>
      <w:pPr>
        <w:ind w:left="5845" w:hanging="360"/>
      </w:pPr>
      <w:rPr>
        <w:rFonts w:ascii="Courier New" w:hAnsi="Courier New" w:cs="Courier New" w:hint="default"/>
      </w:rPr>
    </w:lvl>
    <w:lvl w:ilvl="8" w:tplc="08090005" w:tentative="1">
      <w:start w:val="1"/>
      <w:numFmt w:val="bullet"/>
      <w:lvlText w:val=""/>
      <w:lvlJc w:val="left"/>
      <w:pPr>
        <w:ind w:left="6565" w:hanging="360"/>
      </w:pPr>
      <w:rPr>
        <w:rFonts w:ascii="Wingdings" w:hAnsi="Wingdings" w:hint="default"/>
      </w:rPr>
    </w:lvl>
  </w:abstractNum>
  <w:abstractNum w:abstractNumId="19" w15:restartNumberingAfterBreak="0">
    <w:nsid w:val="52B11997"/>
    <w:multiLevelType w:val="hybridMultilevel"/>
    <w:tmpl w:val="929CE51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561E01BD"/>
    <w:multiLevelType w:val="hybridMultilevel"/>
    <w:tmpl w:val="B6488A4A"/>
    <w:lvl w:ilvl="0" w:tplc="B8123FA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3B7AC3"/>
    <w:multiLevelType w:val="hybridMultilevel"/>
    <w:tmpl w:val="0896A0AE"/>
    <w:lvl w:ilvl="0" w:tplc="BFD24CC6">
      <w:start w:val="1"/>
      <w:numFmt w:val="bullet"/>
      <w:pStyle w:val="AspireBullets"/>
      <w:lvlText w:val=""/>
      <w:lvlJc w:val="left"/>
      <w:pPr>
        <w:ind w:left="720" w:hanging="360"/>
      </w:pPr>
      <w:rPr>
        <w:rFonts w:ascii="Symbol" w:hAnsi="Symbol" w:hint="default"/>
      </w:rPr>
    </w:lvl>
    <w:lvl w:ilvl="1" w:tplc="288E36A4">
      <w:start w:val="1"/>
      <w:numFmt w:val="bullet"/>
      <w:lvlText w:val="o"/>
      <w:lvlJc w:val="left"/>
      <w:pPr>
        <w:ind w:left="714" w:hanging="357"/>
      </w:pPr>
      <w:rPr>
        <w:rFonts w:ascii="Courier New" w:hAnsi="Courier New" w:hint="default"/>
      </w:rPr>
    </w:lvl>
    <w:lvl w:ilvl="2" w:tplc="7BB2D2B8">
      <w:start w:val="1"/>
      <w:numFmt w:val="bullet"/>
      <w:lvlText w:val=""/>
      <w:lvlJc w:val="left"/>
      <w:pPr>
        <w:ind w:left="992" w:hanging="283"/>
      </w:pPr>
      <w:rPr>
        <w:rFonts w:ascii="Wingdings" w:hAnsi="Wingdings" w:hint="default"/>
      </w:rPr>
    </w:lvl>
    <w:lvl w:ilvl="3" w:tplc="12F49E0C">
      <w:start w:val="1"/>
      <w:numFmt w:val="bullet"/>
      <w:lvlText w:val="−"/>
      <w:lvlJc w:val="left"/>
      <w:pPr>
        <w:ind w:left="1276" w:hanging="284"/>
      </w:pPr>
      <w:rPr>
        <w:rFonts w:ascii="Cambria" w:hAnsi="Cambria"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F90C8C"/>
    <w:multiLevelType w:val="hybridMultilevel"/>
    <w:tmpl w:val="EE2E11E8"/>
    <w:lvl w:ilvl="0" w:tplc="08090001">
      <w:start w:val="1"/>
      <w:numFmt w:val="bullet"/>
      <w:lvlText w:val=""/>
      <w:lvlJc w:val="left"/>
      <w:pPr>
        <w:ind w:left="805" w:hanging="360"/>
      </w:pPr>
      <w:rPr>
        <w:rFonts w:ascii="Symbol" w:hAnsi="Symbol" w:hint="default"/>
      </w:rPr>
    </w:lvl>
    <w:lvl w:ilvl="1" w:tplc="08090003">
      <w:start w:val="1"/>
      <w:numFmt w:val="bullet"/>
      <w:lvlText w:val="o"/>
      <w:lvlJc w:val="left"/>
      <w:pPr>
        <w:ind w:left="1525" w:hanging="360"/>
      </w:pPr>
      <w:rPr>
        <w:rFonts w:ascii="Courier New" w:hAnsi="Courier New" w:cs="Courier New" w:hint="default"/>
      </w:rPr>
    </w:lvl>
    <w:lvl w:ilvl="2" w:tplc="08090005" w:tentative="1">
      <w:start w:val="1"/>
      <w:numFmt w:val="bullet"/>
      <w:lvlText w:val=""/>
      <w:lvlJc w:val="left"/>
      <w:pPr>
        <w:ind w:left="2245" w:hanging="360"/>
      </w:pPr>
      <w:rPr>
        <w:rFonts w:ascii="Wingdings" w:hAnsi="Wingdings" w:hint="default"/>
      </w:rPr>
    </w:lvl>
    <w:lvl w:ilvl="3" w:tplc="08090001" w:tentative="1">
      <w:start w:val="1"/>
      <w:numFmt w:val="bullet"/>
      <w:lvlText w:val=""/>
      <w:lvlJc w:val="left"/>
      <w:pPr>
        <w:ind w:left="2965" w:hanging="360"/>
      </w:pPr>
      <w:rPr>
        <w:rFonts w:ascii="Symbol" w:hAnsi="Symbol" w:hint="default"/>
      </w:rPr>
    </w:lvl>
    <w:lvl w:ilvl="4" w:tplc="08090003" w:tentative="1">
      <w:start w:val="1"/>
      <w:numFmt w:val="bullet"/>
      <w:lvlText w:val="o"/>
      <w:lvlJc w:val="left"/>
      <w:pPr>
        <w:ind w:left="3685" w:hanging="360"/>
      </w:pPr>
      <w:rPr>
        <w:rFonts w:ascii="Courier New" w:hAnsi="Courier New" w:cs="Courier New" w:hint="default"/>
      </w:rPr>
    </w:lvl>
    <w:lvl w:ilvl="5" w:tplc="08090005" w:tentative="1">
      <w:start w:val="1"/>
      <w:numFmt w:val="bullet"/>
      <w:lvlText w:val=""/>
      <w:lvlJc w:val="left"/>
      <w:pPr>
        <w:ind w:left="4405" w:hanging="360"/>
      </w:pPr>
      <w:rPr>
        <w:rFonts w:ascii="Wingdings" w:hAnsi="Wingdings" w:hint="default"/>
      </w:rPr>
    </w:lvl>
    <w:lvl w:ilvl="6" w:tplc="08090001" w:tentative="1">
      <w:start w:val="1"/>
      <w:numFmt w:val="bullet"/>
      <w:lvlText w:val=""/>
      <w:lvlJc w:val="left"/>
      <w:pPr>
        <w:ind w:left="5125" w:hanging="360"/>
      </w:pPr>
      <w:rPr>
        <w:rFonts w:ascii="Symbol" w:hAnsi="Symbol" w:hint="default"/>
      </w:rPr>
    </w:lvl>
    <w:lvl w:ilvl="7" w:tplc="08090003" w:tentative="1">
      <w:start w:val="1"/>
      <w:numFmt w:val="bullet"/>
      <w:lvlText w:val="o"/>
      <w:lvlJc w:val="left"/>
      <w:pPr>
        <w:ind w:left="5845" w:hanging="360"/>
      </w:pPr>
      <w:rPr>
        <w:rFonts w:ascii="Courier New" w:hAnsi="Courier New" w:cs="Courier New" w:hint="default"/>
      </w:rPr>
    </w:lvl>
    <w:lvl w:ilvl="8" w:tplc="08090005" w:tentative="1">
      <w:start w:val="1"/>
      <w:numFmt w:val="bullet"/>
      <w:lvlText w:val=""/>
      <w:lvlJc w:val="left"/>
      <w:pPr>
        <w:ind w:left="6565" w:hanging="360"/>
      </w:pPr>
      <w:rPr>
        <w:rFonts w:ascii="Wingdings" w:hAnsi="Wingdings" w:hint="default"/>
      </w:rPr>
    </w:lvl>
  </w:abstractNum>
  <w:abstractNum w:abstractNumId="23" w15:restartNumberingAfterBreak="0">
    <w:nsid w:val="6ADA0526"/>
    <w:multiLevelType w:val="hybridMultilevel"/>
    <w:tmpl w:val="001C8484"/>
    <w:lvl w:ilvl="0" w:tplc="2C90D5A6">
      <w:start w:val="1"/>
      <w:numFmt w:val="bullet"/>
      <w:pStyle w:val="Table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8E83B1A"/>
    <w:multiLevelType w:val="hybridMultilevel"/>
    <w:tmpl w:val="4B161E90"/>
    <w:lvl w:ilvl="0" w:tplc="051411E6">
      <w:start w:val="1"/>
      <w:numFmt w:val="bullet"/>
      <w:pStyle w:val="Highlightbullet"/>
      <w:lvlText w:val="–"/>
      <w:lvlJc w:val="left"/>
      <w:pPr>
        <w:ind w:left="1800" w:hanging="360"/>
      </w:pPr>
      <w:rPr>
        <w:rFonts w:ascii="Calibri" w:hAnsi="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7E083F62"/>
    <w:multiLevelType w:val="multilevel"/>
    <w:tmpl w:val="E7AAF62C"/>
    <w:name w:val="dtMLAppendix0"/>
    <w:lvl w:ilvl="0">
      <w:start w:val="1"/>
      <w:numFmt w:val="decimal"/>
      <w:lvlRestart w:val="0"/>
      <w:pStyle w:val="Appendix1"/>
      <w:suff w:val="space"/>
      <w:lvlText w:val="Appendix %1."/>
      <w:lvlJc w:val="left"/>
      <w:pPr>
        <w:tabs>
          <w:tab w:val="num" w:pos="0"/>
        </w:tabs>
        <w:ind w:left="0" w:firstLine="0"/>
      </w:pPr>
      <w:rPr>
        <w:rFonts w:ascii="Times New Roman" w:hAnsi="Times New Roman" w:cs="Times New Roman"/>
        <w:b/>
        <w:i w:val="0"/>
        <w:caps w:val="0"/>
        <w:sz w:val="24"/>
        <w:u w:val="none"/>
      </w:rPr>
    </w:lvl>
    <w:lvl w:ilvl="1">
      <w:start w:val="1"/>
      <w:numFmt w:val="decimal"/>
      <w:pStyle w:val="Appendix2"/>
      <w:suff w:val="space"/>
      <w:lvlText w:val="Appendix %1.%2."/>
      <w:lvlJc w:val="left"/>
      <w:pPr>
        <w:tabs>
          <w:tab w:val="num" w:pos="0"/>
        </w:tabs>
        <w:ind w:left="0" w:firstLine="0"/>
      </w:pPr>
      <w:rPr>
        <w:rFonts w:ascii="Times New Roman" w:hAnsi="Times New Roman" w:cs="Times New Roman"/>
        <w:b/>
        <w:i w:val="0"/>
        <w:caps w:val="0"/>
        <w:sz w:val="24"/>
        <w:u w:val="none"/>
      </w:rPr>
    </w:lvl>
    <w:lvl w:ilvl="2">
      <w:start w:val="1"/>
      <w:numFmt w:val="decimal"/>
      <w:pStyle w:val="Appendix3"/>
      <w:suff w:val="space"/>
      <w:lvlText w:val="Appendix %1.%2.%3."/>
      <w:lvlJc w:val="left"/>
      <w:pPr>
        <w:tabs>
          <w:tab w:val="num" w:pos="0"/>
        </w:tabs>
        <w:ind w:left="0" w:firstLine="0"/>
      </w:pPr>
      <w:rPr>
        <w:rFonts w:ascii="Times New Roman" w:hAnsi="Times New Roman" w:cs="Times New Roman"/>
        <w:b/>
        <w:i w:val="0"/>
        <w:caps w:val="0"/>
        <w:sz w:val="24"/>
        <w:u w:val="none"/>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1"/>
  </w:num>
  <w:num w:numId="2">
    <w:abstractNumId w:val="11"/>
  </w:num>
  <w:num w:numId="3">
    <w:abstractNumId w:val="19"/>
  </w:num>
  <w:num w:numId="4">
    <w:abstractNumId w:val="14"/>
  </w:num>
  <w:num w:numId="5">
    <w:abstractNumId w:val="15"/>
  </w:num>
  <w:num w:numId="6">
    <w:abstractNumId w:val="9"/>
  </w:num>
  <w:num w:numId="7">
    <w:abstractNumId w:val="25"/>
  </w:num>
  <w:num w:numId="8">
    <w:abstractNumId w:val="13"/>
  </w:num>
  <w:num w:numId="9">
    <w:abstractNumId w:val="16"/>
  </w:num>
  <w:num w:numId="10">
    <w:abstractNumId w:val="10"/>
  </w:num>
  <w:num w:numId="11">
    <w:abstractNumId w:val="12"/>
  </w:num>
  <w:num w:numId="12">
    <w:abstractNumId w:val="24"/>
  </w:num>
  <w:num w:numId="13">
    <w:abstractNumId w:val="23"/>
  </w:num>
  <w:num w:numId="14">
    <w:abstractNumId w:val="8"/>
  </w:num>
  <w:num w:numId="15">
    <w:abstractNumId w:val="17"/>
  </w:num>
  <w:num w:numId="16">
    <w:abstractNumId w:val="20"/>
  </w:num>
  <w:num w:numId="17">
    <w:abstractNumId w:val="6"/>
  </w:num>
  <w:num w:numId="18">
    <w:abstractNumId w:val="5"/>
  </w:num>
  <w:num w:numId="19">
    <w:abstractNumId w:val="4"/>
  </w:num>
  <w:num w:numId="20">
    <w:abstractNumId w:val="7"/>
  </w:num>
  <w:num w:numId="21">
    <w:abstractNumId w:val="3"/>
  </w:num>
  <w:num w:numId="22">
    <w:abstractNumId w:val="2"/>
  </w:num>
  <w:num w:numId="23">
    <w:abstractNumId w:val="1"/>
  </w:num>
  <w:num w:numId="24">
    <w:abstractNumId w:val="0"/>
  </w:num>
  <w:num w:numId="25">
    <w:abstractNumId w:val="18"/>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7IwN7M0MTCzNDI0NjFS0lEKTi0uzszPAykwrAUAh+wXdCwAAAA="/>
    <w:docVar w:name="EN.InstantFormat" w:val="&lt;ENInstantFormat&gt;&lt;Enabled&gt;1&lt;/Enabled&gt;&lt;ScanUnformatted&gt;1&lt;/ScanUnformatted&gt;&lt;ScanChanges&gt;1&lt;/ScanChanges&gt;&lt;Suspended&gt;1&lt;/Suspended&gt;&lt;/ENInstantFormat&gt;"/>
  </w:docVars>
  <w:rsids>
    <w:rsidRoot w:val="000C57A3"/>
    <w:rsid w:val="00072F6D"/>
    <w:rsid w:val="000C57A3"/>
    <w:rsid w:val="002071E3"/>
    <w:rsid w:val="00540CF1"/>
    <w:rsid w:val="00B367E2"/>
    <w:rsid w:val="00CA2BCE"/>
    <w:rsid w:val="00CA4B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3EDA7A"/>
  <w15:chartTrackingRefBased/>
  <w15:docId w15:val="{5437F737-1479-43A3-93F5-BAC807472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spire_Body text"/>
    <w:qFormat/>
    <w:rsid w:val="000C57A3"/>
    <w:pPr>
      <w:spacing w:after="0" w:line="480" w:lineRule="auto"/>
    </w:pPr>
    <w:rPr>
      <w:lang w:val="en-US"/>
    </w:rPr>
  </w:style>
  <w:style w:type="paragraph" w:styleId="Heading1">
    <w:name w:val="heading 1"/>
    <w:aliases w:val="Aspire H1"/>
    <w:basedOn w:val="ListParagraph"/>
    <w:next w:val="Normal"/>
    <w:link w:val="Heading1Char"/>
    <w:uiPriority w:val="9"/>
    <w:qFormat/>
    <w:rsid w:val="000C57A3"/>
    <w:pPr>
      <w:keepNext/>
      <w:spacing w:before="360"/>
      <w:ind w:left="0"/>
      <w:outlineLvl w:val="0"/>
    </w:pPr>
    <w:rPr>
      <w:rFonts w:eastAsiaTheme="minorEastAsia"/>
      <w:b/>
      <w:sz w:val="24"/>
      <w:szCs w:val="24"/>
    </w:rPr>
  </w:style>
  <w:style w:type="paragraph" w:styleId="Heading2">
    <w:name w:val="heading 2"/>
    <w:aliases w:val="Aspire_H2"/>
    <w:basedOn w:val="Heading1"/>
    <w:next w:val="Normal"/>
    <w:link w:val="Heading2Char"/>
    <w:uiPriority w:val="9"/>
    <w:unhideWhenUsed/>
    <w:qFormat/>
    <w:rsid w:val="000C57A3"/>
    <w:pPr>
      <w:outlineLvl w:val="1"/>
    </w:pPr>
    <w:rPr>
      <w:sz w:val="22"/>
      <w:szCs w:val="22"/>
    </w:rPr>
  </w:style>
  <w:style w:type="paragraph" w:styleId="Heading3">
    <w:name w:val="heading 3"/>
    <w:aliases w:val="Aspire_H3"/>
    <w:basedOn w:val="Heading2"/>
    <w:next w:val="Normal"/>
    <w:link w:val="Heading3Char"/>
    <w:uiPriority w:val="9"/>
    <w:unhideWhenUsed/>
    <w:qFormat/>
    <w:rsid w:val="000C57A3"/>
    <w:pPr>
      <w:outlineLvl w:val="2"/>
    </w:pPr>
    <w:rPr>
      <w:b w:val="0"/>
      <w:i/>
      <w:iCs/>
    </w:rPr>
  </w:style>
  <w:style w:type="paragraph" w:styleId="Heading4">
    <w:name w:val="heading 4"/>
    <w:aliases w:val="Aspire_H4"/>
    <w:basedOn w:val="Heading3"/>
    <w:next w:val="Normal"/>
    <w:link w:val="Heading4Char"/>
    <w:uiPriority w:val="9"/>
    <w:unhideWhenUsed/>
    <w:rsid w:val="000C57A3"/>
    <w:pPr>
      <w:outlineLvl w:val="3"/>
    </w:pPr>
    <w:rPr>
      <w:i w:val="0"/>
      <w:u w:val="single"/>
    </w:rPr>
  </w:style>
  <w:style w:type="paragraph" w:styleId="Heading5">
    <w:name w:val="heading 5"/>
    <w:basedOn w:val="Heading4"/>
    <w:next w:val="Normal"/>
    <w:link w:val="Heading5Char"/>
    <w:uiPriority w:val="9"/>
    <w:unhideWhenUsed/>
    <w:rsid w:val="000C57A3"/>
    <w:pPr>
      <w:outlineLvl w:val="4"/>
    </w:pPr>
    <w:rPr>
      <w:i/>
    </w:rPr>
  </w:style>
  <w:style w:type="paragraph" w:styleId="Heading6">
    <w:name w:val="heading 6"/>
    <w:aliases w:val="Table title"/>
    <w:basedOn w:val="Heading4Paragraph"/>
    <w:next w:val="Normal"/>
    <w:link w:val="Heading6Char"/>
    <w:rsid w:val="000C57A3"/>
    <w:pPr>
      <w:spacing w:before="0"/>
      <w:outlineLvl w:val="5"/>
    </w:pPr>
  </w:style>
  <w:style w:type="paragraph" w:styleId="Heading7">
    <w:name w:val="heading 7"/>
    <w:basedOn w:val="Normal"/>
    <w:next w:val="Normal"/>
    <w:link w:val="Heading7Char"/>
    <w:uiPriority w:val="9"/>
    <w:unhideWhenUsed/>
    <w:rsid w:val="000C57A3"/>
    <w:pPr>
      <w:spacing w:before="200"/>
      <w:outlineLvl w:val="6"/>
    </w:pPr>
    <w:rPr>
      <w:rFonts w:ascii="Cambria" w:eastAsia="MS Gothic" w:hAnsi="Cambria" w:cs="Times New Roman"/>
      <w:caps/>
      <w:color w:val="17365D"/>
      <w:spacing w:val="10"/>
    </w:rPr>
  </w:style>
  <w:style w:type="paragraph" w:styleId="Heading8">
    <w:name w:val="heading 8"/>
    <w:basedOn w:val="Normal"/>
    <w:next w:val="Normal"/>
    <w:link w:val="Heading8Char"/>
    <w:uiPriority w:val="9"/>
    <w:semiHidden/>
    <w:unhideWhenUsed/>
    <w:rsid w:val="000C57A3"/>
    <w:pPr>
      <w:spacing w:before="200"/>
      <w:outlineLvl w:val="7"/>
    </w:pPr>
    <w:rPr>
      <w:rFonts w:ascii="Cambria" w:eastAsia="MS Gothic" w:hAnsi="Cambria" w:cs="Times New Roman"/>
      <w:caps/>
      <w:spacing w:val="10"/>
      <w:szCs w:val="18"/>
    </w:rPr>
  </w:style>
  <w:style w:type="paragraph" w:styleId="Heading9">
    <w:name w:val="heading 9"/>
    <w:basedOn w:val="Normal"/>
    <w:next w:val="Normal"/>
    <w:link w:val="Heading9Char"/>
    <w:uiPriority w:val="9"/>
    <w:semiHidden/>
    <w:unhideWhenUsed/>
    <w:qFormat/>
    <w:rsid w:val="000C57A3"/>
    <w:pPr>
      <w:spacing w:before="200"/>
      <w:outlineLvl w:val="8"/>
    </w:pPr>
    <w:rPr>
      <w:rFonts w:ascii="Cambria" w:eastAsia="MS Gothic" w:hAnsi="Cambria" w:cs="Times New Roman"/>
      <w:i/>
      <w:iCs/>
      <w:caps/>
      <w:spacing w:val="1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spire H1 Char"/>
    <w:link w:val="Heading1"/>
    <w:uiPriority w:val="9"/>
    <w:rsid w:val="000C57A3"/>
    <w:rPr>
      <w:rFonts w:eastAsiaTheme="minorEastAsia"/>
      <w:b/>
      <w:sz w:val="24"/>
      <w:szCs w:val="24"/>
      <w:lang w:val="en-US"/>
    </w:rPr>
  </w:style>
  <w:style w:type="character" w:customStyle="1" w:styleId="Heading2Char">
    <w:name w:val="Heading 2 Char"/>
    <w:aliases w:val="Aspire_H2 Char"/>
    <w:link w:val="Heading2"/>
    <w:uiPriority w:val="9"/>
    <w:rsid w:val="000C57A3"/>
    <w:rPr>
      <w:rFonts w:eastAsiaTheme="minorEastAsia"/>
      <w:b/>
      <w:lang w:val="en-US"/>
    </w:rPr>
  </w:style>
  <w:style w:type="character" w:customStyle="1" w:styleId="Heading3Char">
    <w:name w:val="Heading 3 Char"/>
    <w:aliases w:val="Aspire_H3 Char"/>
    <w:link w:val="Heading3"/>
    <w:uiPriority w:val="9"/>
    <w:rsid w:val="000C57A3"/>
    <w:rPr>
      <w:rFonts w:eastAsiaTheme="minorEastAsia"/>
      <w:i/>
      <w:iCs/>
      <w:lang w:val="en-US"/>
    </w:rPr>
  </w:style>
  <w:style w:type="character" w:customStyle="1" w:styleId="Heading4Char">
    <w:name w:val="Heading 4 Char"/>
    <w:aliases w:val="Aspire_H4 Char"/>
    <w:link w:val="Heading4"/>
    <w:uiPriority w:val="9"/>
    <w:rsid w:val="000C57A3"/>
    <w:rPr>
      <w:rFonts w:eastAsiaTheme="minorEastAsia"/>
      <w:iCs/>
      <w:u w:val="single"/>
      <w:lang w:val="en-US"/>
    </w:rPr>
  </w:style>
  <w:style w:type="character" w:customStyle="1" w:styleId="Heading5Char">
    <w:name w:val="Heading 5 Char"/>
    <w:link w:val="Heading5"/>
    <w:uiPriority w:val="9"/>
    <w:rsid w:val="000C57A3"/>
    <w:rPr>
      <w:rFonts w:eastAsiaTheme="minorEastAsia"/>
      <w:i/>
      <w:iCs/>
      <w:u w:val="single"/>
      <w:lang w:val="en-US"/>
    </w:rPr>
  </w:style>
  <w:style w:type="character" w:customStyle="1" w:styleId="Heading6Char">
    <w:name w:val="Heading 6 Char"/>
    <w:aliases w:val="Table title Char"/>
    <w:link w:val="Heading6"/>
    <w:rsid w:val="000C57A3"/>
    <w:rPr>
      <w:lang w:val="en-US"/>
    </w:rPr>
  </w:style>
  <w:style w:type="character" w:customStyle="1" w:styleId="Heading7Char">
    <w:name w:val="Heading 7 Char"/>
    <w:link w:val="Heading7"/>
    <w:uiPriority w:val="9"/>
    <w:rsid w:val="000C57A3"/>
    <w:rPr>
      <w:rFonts w:ascii="Cambria" w:eastAsia="MS Gothic" w:hAnsi="Cambria" w:cs="Times New Roman"/>
      <w:caps/>
      <w:color w:val="17365D"/>
      <w:spacing w:val="10"/>
      <w:lang w:val="en-US"/>
    </w:rPr>
  </w:style>
  <w:style w:type="character" w:customStyle="1" w:styleId="Heading8Char">
    <w:name w:val="Heading 8 Char"/>
    <w:link w:val="Heading8"/>
    <w:uiPriority w:val="9"/>
    <w:semiHidden/>
    <w:rsid w:val="000C57A3"/>
    <w:rPr>
      <w:rFonts w:ascii="Cambria" w:eastAsia="MS Gothic" w:hAnsi="Cambria" w:cs="Times New Roman"/>
      <w:caps/>
      <w:spacing w:val="10"/>
      <w:szCs w:val="18"/>
      <w:lang w:val="en-US"/>
    </w:rPr>
  </w:style>
  <w:style w:type="character" w:customStyle="1" w:styleId="Heading9Char">
    <w:name w:val="Heading 9 Char"/>
    <w:link w:val="Heading9"/>
    <w:uiPriority w:val="9"/>
    <w:semiHidden/>
    <w:rsid w:val="000C57A3"/>
    <w:rPr>
      <w:rFonts w:ascii="Cambria" w:eastAsia="MS Gothic" w:hAnsi="Cambria" w:cs="Times New Roman"/>
      <w:i/>
      <w:iCs/>
      <w:caps/>
      <w:spacing w:val="10"/>
      <w:szCs w:val="18"/>
      <w:lang w:val="en-US"/>
    </w:rPr>
  </w:style>
  <w:style w:type="paragraph" w:styleId="Header">
    <w:name w:val="header"/>
    <w:basedOn w:val="Normal"/>
    <w:link w:val="HeaderChar"/>
    <w:uiPriority w:val="99"/>
    <w:unhideWhenUsed/>
    <w:rsid w:val="000C57A3"/>
    <w:pPr>
      <w:spacing w:line="240" w:lineRule="auto"/>
    </w:pPr>
  </w:style>
  <w:style w:type="character" w:customStyle="1" w:styleId="HeaderChar">
    <w:name w:val="Header Char"/>
    <w:link w:val="Header"/>
    <w:uiPriority w:val="99"/>
    <w:rsid w:val="000C57A3"/>
    <w:rPr>
      <w:lang w:val="en-US"/>
    </w:rPr>
  </w:style>
  <w:style w:type="paragraph" w:styleId="Footer">
    <w:name w:val="footer"/>
    <w:basedOn w:val="Normal"/>
    <w:link w:val="FooterChar"/>
    <w:uiPriority w:val="99"/>
    <w:unhideWhenUsed/>
    <w:rsid w:val="000C57A3"/>
    <w:pPr>
      <w:spacing w:line="240" w:lineRule="auto"/>
    </w:pPr>
  </w:style>
  <w:style w:type="character" w:customStyle="1" w:styleId="FooterChar">
    <w:name w:val="Footer Char"/>
    <w:link w:val="Footer"/>
    <w:uiPriority w:val="99"/>
    <w:rsid w:val="000C57A3"/>
    <w:rPr>
      <w:lang w:val="en-US"/>
    </w:rPr>
  </w:style>
  <w:style w:type="character" w:styleId="PageNumber">
    <w:name w:val="page number"/>
    <w:rsid w:val="000C57A3"/>
  </w:style>
  <w:style w:type="paragraph" w:customStyle="1" w:styleId="MediumGrid21">
    <w:name w:val="Medium Grid 21"/>
    <w:aliases w:val="TWB subtitle"/>
    <w:basedOn w:val="Normal"/>
    <w:uiPriority w:val="1"/>
    <w:rsid w:val="000C57A3"/>
    <w:pPr>
      <w:jc w:val="center"/>
    </w:pPr>
    <w:rPr>
      <w:rFonts w:ascii="Times New Roman" w:eastAsia="Times New Roman" w:hAnsi="Times New Roman"/>
      <w:b/>
      <w:bCs/>
      <w:sz w:val="36"/>
      <w:szCs w:val="36"/>
    </w:rPr>
  </w:style>
  <w:style w:type="paragraph" w:styleId="Subtitle">
    <w:name w:val="Subtitle"/>
    <w:aliases w:val="Aspire subtitle"/>
    <w:basedOn w:val="Normal"/>
    <w:next w:val="Normal"/>
    <w:link w:val="SubtitleChar"/>
    <w:uiPriority w:val="11"/>
    <w:unhideWhenUsed/>
    <w:rsid w:val="000C57A3"/>
    <w:pPr>
      <w:numPr>
        <w:ilvl w:val="1"/>
      </w:numPr>
      <w:spacing w:after="160"/>
    </w:pPr>
    <w:rPr>
      <w:color w:val="191919"/>
    </w:rPr>
  </w:style>
  <w:style w:type="character" w:customStyle="1" w:styleId="SubtitleChar">
    <w:name w:val="Subtitle Char"/>
    <w:aliases w:val="Aspire subtitle Char"/>
    <w:link w:val="Subtitle"/>
    <w:uiPriority w:val="11"/>
    <w:rsid w:val="000C57A3"/>
    <w:rPr>
      <w:color w:val="191919"/>
      <w:lang w:val="en-US"/>
    </w:rPr>
  </w:style>
  <w:style w:type="paragraph" w:styleId="BalloonText">
    <w:name w:val="Balloon Text"/>
    <w:basedOn w:val="Normal"/>
    <w:link w:val="BalloonTextChar"/>
    <w:uiPriority w:val="99"/>
    <w:unhideWhenUsed/>
    <w:rsid w:val="000C57A3"/>
    <w:pPr>
      <w:spacing w:line="240" w:lineRule="auto"/>
    </w:pPr>
    <w:rPr>
      <w:rFonts w:ascii="Segoe UI" w:hAnsi="Segoe UI" w:cs="Segoe UI"/>
      <w:szCs w:val="18"/>
    </w:rPr>
  </w:style>
  <w:style w:type="character" w:customStyle="1" w:styleId="BalloonTextChar">
    <w:name w:val="Balloon Text Char"/>
    <w:link w:val="BalloonText"/>
    <w:uiPriority w:val="99"/>
    <w:rsid w:val="000C57A3"/>
    <w:rPr>
      <w:rFonts w:ascii="Segoe UI" w:hAnsi="Segoe UI" w:cs="Segoe UI"/>
      <w:szCs w:val="18"/>
      <w:lang w:val="en-US"/>
    </w:rPr>
  </w:style>
  <w:style w:type="character" w:styleId="Hyperlink">
    <w:name w:val="Hyperlink"/>
    <w:uiPriority w:val="99"/>
    <w:unhideWhenUsed/>
    <w:rsid w:val="000C57A3"/>
    <w:rPr>
      <w:color w:val="0000FF"/>
      <w:u w:val="single"/>
    </w:rPr>
  </w:style>
  <w:style w:type="paragraph" w:customStyle="1" w:styleId="ColorfulList-Accent11">
    <w:name w:val="Colorful List - Accent 11"/>
    <w:basedOn w:val="Normal"/>
    <w:uiPriority w:val="34"/>
    <w:rsid w:val="000C57A3"/>
    <w:pPr>
      <w:spacing w:line="276" w:lineRule="auto"/>
      <w:ind w:left="720"/>
      <w:contextualSpacing/>
    </w:pPr>
    <w:rPr>
      <w:rFonts w:cs="Times New Roman"/>
    </w:rPr>
  </w:style>
  <w:style w:type="paragraph" w:customStyle="1" w:styleId="GridTable31">
    <w:name w:val="Grid Table 31"/>
    <w:basedOn w:val="Heading1"/>
    <w:next w:val="Normal"/>
    <w:uiPriority w:val="39"/>
    <w:unhideWhenUsed/>
    <w:rsid w:val="000C57A3"/>
    <w:pPr>
      <w:keepLines/>
      <w:spacing w:before="480" w:line="276" w:lineRule="auto"/>
      <w:outlineLvl w:val="9"/>
    </w:pPr>
    <w:rPr>
      <w:rFonts w:cs="Times New Roman"/>
      <w:color w:val="365F91"/>
      <w:szCs w:val="28"/>
    </w:rPr>
  </w:style>
  <w:style w:type="paragraph" w:styleId="TOC1">
    <w:name w:val="toc 1"/>
    <w:basedOn w:val="Normal"/>
    <w:next w:val="Normal"/>
    <w:autoRedefine/>
    <w:uiPriority w:val="39"/>
    <w:unhideWhenUsed/>
    <w:rsid w:val="000C57A3"/>
    <w:rPr>
      <w:rFonts w:eastAsia="PMingLiU" w:cs="Calibri"/>
      <w:bCs/>
      <w:lang w:eastAsia="zh-TW"/>
    </w:rPr>
  </w:style>
  <w:style w:type="paragraph" w:styleId="TOC2">
    <w:name w:val="toc 2"/>
    <w:basedOn w:val="Normal"/>
    <w:next w:val="Normal"/>
    <w:autoRedefine/>
    <w:uiPriority w:val="39"/>
    <w:unhideWhenUsed/>
    <w:rsid w:val="000C57A3"/>
    <w:pPr>
      <w:spacing w:after="100"/>
      <w:ind w:left="220"/>
    </w:pPr>
  </w:style>
  <w:style w:type="paragraph" w:styleId="TOC3">
    <w:name w:val="toc 3"/>
    <w:basedOn w:val="Normal"/>
    <w:next w:val="Normal"/>
    <w:autoRedefine/>
    <w:uiPriority w:val="39"/>
    <w:unhideWhenUsed/>
    <w:rsid w:val="000C57A3"/>
    <w:pPr>
      <w:spacing w:after="100"/>
      <w:ind w:left="440"/>
    </w:pPr>
  </w:style>
  <w:style w:type="paragraph" w:customStyle="1" w:styleId="Default">
    <w:name w:val="Default"/>
    <w:rsid w:val="000C57A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EndNoteBibliographyTitle">
    <w:name w:val="EndNote Bibliography Title"/>
    <w:basedOn w:val="Normal"/>
    <w:link w:val="EndNoteBibliographyTitleChar"/>
    <w:rsid w:val="000C57A3"/>
    <w:pPr>
      <w:jc w:val="center"/>
    </w:pPr>
    <w:rPr>
      <w:rFonts w:ascii="Calibri" w:hAnsi="Calibri" w:cs="Calibri"/>
      <w:noProof/>
    </w:rPr>
  </w:style>
  <w:style w:type="character" w:customStyle="1" w:styleId="EndNoteBibliographyTitleChar">
    <w:name w:val="EndNote Bibliography Title Char"/>
    <w:link w:val="EndNoteBibliographyTitle"/>
    <w:rsid w:val="000C57A3"/>
    <w:rPr>
      <w:rFonts w:ascii="Calibri" w:hAnsi="Calibri" w:cs="Calibri"/>
      <w:noProof/>
      <w:lang w:val="en-US"/>
    </w:rPr>
  </w:style>
  <w:style w:type="paragraph" w:customStyle="1" w:styleId="EndNoteBibliography">
    <w:name w:val="EndNote Bibliography"/>
    <w:basedOn w:val="References"/>
    <w:link w:val="EndNoteBibliographyChar"/>
    <w:rsid w:val="000C57A3"/>
    <w:pPr>
      <w:spacing w:line="360" w:lineRule="auto"/>
    </w:pPr>
    <w:rPr>
      <w:rFonts w:ascii="Calibri" w:hAnsi="Calibri" w:cs="Calibri"/>
    </w:rPr>
  </w:style>
  <w:style w:type="character" w:customStyle="1" w:styleId="EndNoteBibliographyChar">
    <w:name w:val="EndNote Bibliography Char"/>
    <w:link w:val="EndNoteBibliography"/>
    <w:rsid w:val="000C57A3"/>
    <w:rPr>
      <w:rFonts w:ascii="Calibri" w:hAnsi="Calibri" w:cs="Calibri"/>
      <w:lang w:val="en-US"/>
    </w:rPr>
  </w:style>
  <w:style w:type="character" w:customStyle="1" w:styleId="highlight">
    <w:name w:val="highlight"/>
    <w:rsid w:val="000C57A3"/>
  </w:style>
  <w:style w:type="character" w:customStyle="1" w:styleId="PlainTable31">
    <w:name w:val="Plain Table 31"/>
    <w:aliases w:val="Aspire_Main"/>
    <w:uiPriority w:val="19"/>
    <w:rsid w:val="000C57A3"/>
    <w:rPr>
      <w:rFonts w:ascii="Times New Roman" w:hAnsi="Times New Roman" w:cs="Times New Roman"/>
      <w:b/>
      <w:sz w:val="52"/>
    </w:rPr>
  </w:style>
  <w:style w:type="paragraph" w:styleId="NormalWeb">
    <w:name w:val="Normal (Web)"/>
    <w:basedOn w:val="Normal"/>
    <w:uiPriority w:val="99"/>
    <w:unhideWhenUsed/>
    <w:rsid w:val="000C57A3"/>
    <w:pPr>
      <w:spacing w:before="100" w:beforeAutospacing="1" w:after="100" w:afterAutospacing="1"/>
    </w:pPr>
    <w:rPr>
      <w:rFonts w:cs="Times New Roman"/>
    </w:rPr>
  </w:style>
  <w:style w:type="character" w:styleId="CommentReference">
    <w:name w:val="annotation reference"/>
    <w:uiPriority w:val="99"/>
    <w:unhideWhenUsed/>
    <w:rsid w:val="000C57A3"/>
    <w:rPr>
      <w:sz w:val="22"/>
      <w:szCs w:val="16"/>
    </w:rPr>
  </w:style>
  <w:style w:type="paragraph" w:styleId="CommentText">
    <w:name w:val="annotation text"/>
    <w:basedOn w:val="Normal"/>
    <w:link w:val="CommentTextChar"/>
    <w:uiPriority w:val="99"/>
    <w:unhideWhenUsed/>
    <w:rsid w:val="000C57A3"/>
    <w:pPr>
      <w:spacing w:line="240" w:lineRule="auto"/>
    </w:pPr>
    <w:rPr>
      <w:szCs w:val="20"/>
    </w:rPr>
  </w:style>
  <w:style w:type="character" w:customStyle="1" w:styleId="CommentTextChar">
    <w:name w:val="Comment Text Char"/>
    <w:link w:val="CommentText"/>
    <w:uiPriority w:val="99"/>
    <w:rsid w:val="000C57A3"/>
    <w:rPr>
      <w:szCs w:val="20"/>
      <w:lang w:val="en-US"/>
    </w:rPr>
  </w:style>
  <w:style w:type="paragraph" w:styleId="CommentSubject">
    <w:name w:val="annotation subject"/>
    <w:basedOn w:val="CommentText"/>
    <w:next w:val="CommentText"/>
    <w:link w:val="CommentSubjectChar"/>
    <w:uiPriority w:val="99"/>
    <w:unhideWhenUsed/>
    <w:rsid w:val="000C57A3"/>
    <w:rPr>
      <w:b/>
      <w:bCs/>
    </w:rPr>
  </w:style>
  <w:style w:type="character" w:customStyle="1" w:styleId="CommentSubjectChar">
    <w:name w:val="Comment Subject Char"/>
    <w:link w:val="CommentSubject"/>
    <w:uiPriority w:val="99"/>
    <w:rsid w:val="000C57A3"/>
    <w:rPr>
      <w:b/>
      <w:bCs/>
      <w:szCs w:val="20"/>
      <w:lang w:val="en-US"/>
    </w:rPr>
  </w:style>
  <w:style w:type="character" w:styleId="FollowedHyperlink">
    <w:name w:val="FollowedHyperlink"/>
    <w:uiPriority w:val="99"/>
    <w:semiHidden/>
    <w:unhideWhenUsed/>
    <w:rsid w:val="000C57A3"/>
    <w:rPr>
      <w:color w:val="800080"/>
      <w:u w:val="single"/>
    </w:rPr>
  </w:style>
  <w:style w:type="table" w:customStyle="1" w:styleId="IntenseEmphasis1">
    <w:name w:val="Intense Emphasis1"/>
    <w:basedOn w:val="TableNormal"/>
    <w:uiPriority w:val="21"/>
    <w:qFormat/>
    <w:rsid w:val="000C57A3"/>
    <w:pPr>
      <w:spacing w:after="0" w:line="240" w:lineRule="auto"/>
    </w:pPr>
    <w:rPr>
      <w:rFonts w:ascii="Calibri" w:eastAsia="MS Gothic" w:hAnsi="Calibri" w:cs="Times New Roman"/>
      <w:color w:val="000000"/>
      <w:sz w:val="20"/>
      <w:szCs w:val="20"/>
      <w:lang w:eastAsia="en-GB"/>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ableGrid">
    <w:name w:val="Table Grid"/>
    <w:basedOn w:val="TableNormal"/>
    <w:uiPriority w:val="1"/>
    <w:rsid w:val="000C57A3"/>
    <w:pPr>
      <w:spacing w:before="120" w:after="0" w:line="240" w:lineRule="auto"/>
    </w:pPr>
    <w:rPr>
      <w:rFonts w:ascii="Calibri" w:eastAsia="MS Mincho" w:hAnsi="Calibri" w:cs="Arial"/>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rsid w:val="000C57A3"/>
    <w:pPr>
      <w:spacing w:after="0" w:line="240" w:lineRule="auto"/>
    </w:pPr>
    <w:rPr>
      <w:rFonts w:ascii="Cambria" w:eastAsia="Calibri" w:hAnsi="Cambria" w:cs="Courier New"/>
      <w:sz w:val="24"/>
    </w:rPr>
  </w:style>
  <w:style w:type="paragraph" w:styleId="Revision">
    <w:name w:val="Revision"/>
    <w:hidden/>
    <w:uiPriority w:val="99"/>
    <w:semiHidden/>
    <w:rsid w:val="000C57A3"/>
    <w:pPr>
      <w:spacing w:after="0" w:line="240" w:lineRule="auto"/>
    </w:pPr>
    <w:rPr>
      <w:rFonts w:ascii="Times New Roman" w:eastAsia="Calibri" w:hAnsi="Times New Roman" w:cs="Mangal"/>
      <w:sz w:val="24"/>
      <w:szCs w:val="21"/>
      <w:lang w:val="en-US" w:bidi="ne-NP"/>
    </w:rPr>
  </w:style>
  <w:style w:type="paragraph" w:styleId="Title">
    <w:name w:val="Title"/>
    <w:basedOn w:val="Heading1"/>
    <w:link w:val="TitleChar"/>
    <w:uiPriority w:val="1"/>
    <w:rsid w:val="000C57A3"/>
    <w:pPr>
      <w:spacing w:after="240"/>
    </w:pPr>
    <w:rPr>
      <w:sz w:val="28"/>
      <w:szCs w:val="28"/>
    </w:rPr>
  </w:style>
  <w:style w:type="character" w:customStyle="1" w:styleId="TitleChar">
    <w:name w:val="Title Char"/>
    <w:link w:val="Title"/>
    <w:uiPriority w:val="1"/>
    <w:rsid w:val="000C57A3"/>
    <w:rPr>
      <w:rFonts w:eastAsiaTheme="minorEastAsia"/>
      <w:b/>
      <w:sz w:val="28"/>
      <w:szCs w:val="28"/>
      <w:lang w:val="en-US"/>
    </w:rPr>
  </w:style>
  <w:style w:type="paragraph" w:customStyle="1" w:styleId="AspireBullets">
    <w:name w:val="Aspire_Bullets"/>
    <w:basedOn w:val="Normal"/>
    <w:link w:val="AspireBulletsChar"/>
    <w:rsid w:val="000C57A3"/>
    <w:pPr>
      <w:numPr>
        <w:numId w:val="1"/>
      </w:numPr>
      <w:tabs>
        <w:tab w:val="left" w:pos="357"/>
      </w:tabs>
      <w:ind w:left="357" w:hanging="357"/>
    </w:pPr>
  </w:style>
  <w:style w:type="paragraph" w:styleId="ListParagraph">
    <w:name w:val="List Paragraph"/>
    <w:aliases w:val="Numbered List level 1"/>
    <w:basedOn w:val="Normal"/>
    <w:link w:val="ListParagraphChar"/>
    <w:uiPriority w:val="99"/>
    <w:rsid w:val="000C57A3"/>
    <w:pPr>
      <w:ind w:left="720"/>
      <w:contextualSpacing/>
    </w:pPr>
    <w:rPr>
      <w:szCs w:val="21"/>
    </w:rPr>
  </w:style>
  <w:style w:type="paragraph" w:styleId="ListBullet">
    <w:name w:val="List Bullet"/>
    <w:basedOn w:val="Normal"/>
    <w:link w:val="ListBulletChar"/>
    <w:rsid w:val="000C57A3"/>
    <w:pPr>
      <w:numPr>
        <w:numId w:val="14"/>
      </w:numPr>
      <w:spacing w:after="100" w:line="280" w:lineRule="atLeast"/>
    </w:pPr>
    <w:rPr>
      <w:rFonts w:eastAsia="SimSun"/>
      <w:lang w:eastAsia="zh-CN"/>
    </w:rPr>
  </w:style>
  <w:style w:type="character" w:customStyle="1" w:styleId="ListBulletChar">
    <w:name w:val="List Bullet Char"/>
    <w:link w:val="ListBullet"/>
    <w:rsid w:val="000C57A3"/>
    <w:rPr>
      <w:rFonts w:eastAsia="SimSun"/>
      <w:lang w:val="en-US" w:eastAsia="zh-CN"/>
    </w:rPr>
  </w:style>
  <w:style w:type="character" w:customStyle="1" w:styleId="AspireBulletsChar">
    <w:name w:val="Aspire_Bullets Char"/>
    <w:link w:val="AspireBullets"/>
    <w:rsid w:val="000C57A3"/>
    <w:rPr>
      <w:lang w:val="en-US"/>
    </w:rPr>
  </w:style>
  <w:style w:type="table" w:styleId="ListTable7Colorful">
    <w:name w:val="List Table 7 Colorful"/>
    <w:basedOn w:val="TableNormal"/>
    <w:uiPriority w:val="52"/>
    <w:rsid w:val="000C57A3"/>
    <w:pPr>
      <w:spacing w:after="0" w:line="240" w:lineRule="auto"/>
    </w:pPr>
    <w:rPr>
      <w:rFonts w:ascii="Calibri" w:eastAsia="Calibri" w:hAnsi="Calibri" w:cs="Times New Roman"/>
      <w:color w:val="000000"/>
      <w:sz w:val="20"/>
      <w:szCs w:val="20"/>
      <w:lang w:eastAsia="en-GB"/>
    </w:rPr>
    <w:tblPr>
      <w:tblStyleRowBandSize w:val="1"/>
      <w:tblStyleColBandSize w:val="1"/>
    </w:tblPr>
    <w:tblStylePr w:type="firstRow">
      <w:rPr>
        <w:rFonts w:ascii="Calibri Light" w:eastAsia="Yu Gothic Light" w:hAnsi="Calibri Light" w:cs="Times New Roman"/>
        <w:i/>
        <w:iCs/>
        <w:sz w:val="26"/>
      </w:rPr>
      <w:tblPr/>
      <w:tcPr>
        <w:tcBorders>
          <w:bottom w:val="single" w:sz="4" w:space="0" w:color="000000"/>
        </w:tcBorders>
        <w:shd w:val="clear" w:color="auto" w:fill="FFFFFF"/>
      </w:tcPr>
    </w:tblStylePr>
    <w:tblStylePr w:type="lastRow">
      <w:rPr>
        <w:rFonts w:ascii="Calibri Light" w:eastAsia="Yu Gothic Light"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Yu Gothic Light" w:hAnsi="Calibri Light" w:cs="Times New Roman"/>
        <w:i/>
        <w:iCs/>
        <w:sz w:val="26"/>
      </w:rPr>
      <w:tblPr/>
      <w:tcPr>
        <w:tcBorders>
          <w:right w:val="single" w:sz="4" w:space="0" w:color="000000"/>
        </w:tcBorders>
        <w:shd w:val="clear" w:color="auto" w:fill="FFFFFF"/>
      </w:tcPr>
    </w:tblStylePr>
    <w:tblStylePr w:type="lastCol">
      <w:rPr>
        <w:rFonts w:ascii="Calibri Light" w:eastAsia="Yu Gothic Light"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1Light">
    <w:name w:val="List Table 1 Light"/>
    <w:basedOn w:val="TableNormal"/>
    <w:uiPriority w:val="46"/>
    <w:rsid w:val="000C57A3"/>
    <w:pPr>
      <w:spacing w:after="0" w:line="240" w:lineRule="auto"/>
    </w:pPr>
    <w:rPr>
      <w:rFonts w:ascii="Calibri" w:eastAsia="Calibri" w:hAnsi="Calibri" w:cs="Times New Roman"/>
      <w:sz w:val="20"/>
      <w:szCs w:val="20"/>
      <w:lang w:eastAsia="en-GB"/>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
    <w:name w:val="List Table 2"/>
    <w:basedOn w:val="TableNormal"/>
    <w:uiPriority w:val="47"/>
    <w:rsid w:val="000C57A3"/>
    <w:pPr>
      <w:spacing w:after="0" w:line="240" w:lineRule="auto"/>
    </w:pPr>
    <w:rPr>
      <w:rFonts w:ascii="Calibri" w:eastAsia="Calibri" w:hAnsi="Calibri" w:cs="Times New Roman"/>
      <w:sz w:val="20"/>
      <w:szCs w:val="20"/>
      <w:lang w:eastAsia="en-GB"/>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Accent3">
    <w:name w:val="List Table 2 Accent 3"/>
    <w:basedOn w:val="TableNormal"/>
    <w:uiPriority w:val="47"/>
    <w:rsid w:val="000C57A3"/>
    <w:pPr>
      <w:spacing w:after="0" w:line="240" w:lineRule="auto"/>
    </w:pPr>
    <w:rPr>
      <w:rFonts w:ascii="Calibri" w:eastAsia="Calibri" w:hAnsi="Calibri" w:cs="Times New Roman"/>
      <w:sz w:val="20"/>
      <w:szCs w:val="20"/>
      <w:lang w:eastAsia="en-GB"/>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7Colorful-Accent6">
    <w:name w:val="Grid Table 7 Colorful Accent 6"/>
    <w:basedOn w:val="TableNormal"/>
    <w:uiPriority w:val="52"/>
    <w:rsid w:val="000C57A3"/>
    <w:pPr>
      <w:spacing w:after="0" w:line="240" w:lineRule="auto"/>
    </w:pPr>
    <w:rPr>
      <w:rFonts w:ascii="Calibri" w:eastAsia="Calibri" w:hAnsi="Calibri" w:cs="Times New Roman"/>
      <w:color w:val="538135"/>
      <w:sz w:val="20"/>
      <w:szCs w:val="20"/>
      <w:lang w:eastAsia="en-GB"/>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TableGridLight">
    <w:name w:val="Grid Table Light"/>
    <w:basedOn w:val="TableNormal"/>
    <w:uiPriority w:val="40"/>
    <w:rsid w:val="000C57A3"/>
    <w:pPr>
      <w:spacing w:after="0" w:line="240" w:lineRule="auto"/>
    </w:pPr>
    <w:rPr>
      <w:rFonts w:ascii="Calibri" w:eastAsia="Calibri" w:hAnsi="Calibri" w:cs="Times New Roman"/>
      <w:sz w:val="20"/>
      <w:szCs w:val="20"/>
      <w:lang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2">
    <w:name w:val="Plain Table 2"/>
    <w:basedOn w:val="TableNormal"/>
    <w:uiPriority w:val="42"/>
    <w:rsid w:val="000C57A3"/>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DefaultParagraphFont"/>
    <w:uiPriority w:val="99"/>
    <w:semiHidden/>
    <w:unhideWhenUsed/>
    <w:rsid w:val="000C57A3"/>
    <w:rPr>
      <w:color w:val="808080"/>
      <w:shd w:val="clear" w:color="auto" w:fill="E6E6E6"/>
    </w:rPr>
  </w:style>
  <w:style w:type="character" w:styleId="SubtleEmphasis">
    <w:name w:val="Subtle Emphasis"/>
    <w:uiPriority w:val="19"/>
    <w:rsid w:val="000C57A3"/>
    <w:rPr>
      <w:i/>
      <w:iCs/>
    </w:rPr>
  </w:style>
  <w:style w:type="character" w:styleId="Emphasis">
    <w:name w:val="Emphasis"/>
    <w:uiPriority w:val="20"/>
    <w:rsid w:val="000C57A3"/>
    <w:rPr>
      <w:i/>
      <w:iCs/>
    </w:rPr>
  </w:style>
  <w:style w:type="character" w:styleId="IntenseEmphasis">
    <w:name w:val="Intense Emphasis"/>
    <w:uiPriority w:val="21"/>
    <w:unhideWhenUsed/>
    <w:rsid w:val="000C57A3"/>
    <w:rPr>
      <w:i/>
      <w:iCs/>
      <w:color w:val="244061"/>
    </w:rPr>
  </w:style>
  <w:style w:type="character" w:styleId="Strong">
    <w:name w:val="Strong"/>
    <w:aliases w:val="Subheading bold"/>
    <w:uiPriority w:val="22"/>
    <w:rsid w:val="000C57A3"/>
    <w:rPr>
      <w:rFonts w:ascii="Calibri" w:hAnsi="Calibri"/>
      <w:b/>
      <w:bCs/>
    </w:rPr>
  </w:style>
  <w:style w:type="paragraph" w:styleId="Quote">
    <w:name w:val="Quote"/>
    <w:basedOn w:val="Normal"/>
    <w:next w:val="Normal"/>
    <w:link w:val="QuoteChar"/>
    <w:uiPriority w:val="29"/>
    <w:rsid w:val="000C57A3"/>
    <w:pPr>
      <w:spacing w:after="160"/>
      <w:ind w:left="864" w:right="864"/>
      <w:jc w:val="center"/>
    </w:pPr>
    <w:rPr>
      <w:i/>
      <w:iCs/>
      <w:color w:val="404040"/>
    </w:rPr>
  </w:style>
  <w:style w:type="character" w:customStyle="1" w:styleId="QuoteChar">
    <w:name w:val="Quote Char"/>
    <w:link w:val="Quote"/>
    <w:uiPriority w:val="29"/>
    <w:rsid w:val="000C57A3"/>
    <w:rPr>
      <w:i/>
      <w:iCs/>
      <w:color w:val="404040"/>
      <w:lang w:val="en-US"/>
    </w:rPr>
  </w:style>
  <w:style w:type="paragraph" w:customStyle="1" w:styleId="Tablefiguretitle">
    <w:name w:val="Table/figure title"/>
    <w:basedOn w:val="Heading2"/>
    <w:link w:val="TablefiguretitleChar"/>
    <w:qFormat/>
    <w:rsid w:val="000C57A3"/>
    <w:pPr>
      <w:spacing w:before="120" w:after="120" w:line="276" w:lineRule="auto"/>
    </w:pPr>
    <w:rPr>
      <w:b w:val="0"/>
      <w:lang w:eastAsia="zh-CN" w:bidi="th-TH"/>
    </w:rPr>
  </w:style>
  <w:style w:type="paragraph" w:customStyle="1" w:styleId="TitleAspiretitle">
    <w:name w:val="Title_Aspire title"/>
    <w:basedOn w:val="Title"/>
    <w:link w:val="TitleAspiretitleChar"/>
    <w:qFormat/>
    <w:rsid w:val="000C57A3"/>
    <w:pPr>
      <w:spacing w:before="200" w:after="120"/>
    </w:pPr>
    <w:rPr>
      <w:rFonts w:ascii="Calibri" w:hAnsi="Calibri"/>
    </w:rPr>
  </w:style>
  <w:style w:type="character" w:customStyle="1" w:styleId="TitleAspiretitleChar">
    <w:name w:val="Title_Aspire title Char"/>
    <w:link w:val="TitleAspiretitle"/>
    <w:rsid w:val="000C57A3"/>
    <w:rPr>
      <w:rFonts w:ascii="Calibri" w:eastAsiaTheme="minorEastAsia" w:hAnsi="Calibri"/>
      <w:b/>
      <w:sz w:val="28"/>
      <w:szCs w:val="28"/>
      <w:lang w:val="en-US"/>
    </w:rPr>
  </w:style>
  <w:style w:type="character" w:customStyle="1" w:styleId="ListParagraphChar">
    <w:name w:val="List Paragraph Char"/>
    <w:aliases w:val="Numbered List level 1 Char"/>
    <w:link w:val="ListParagraph"/>
    <w:uiPriority w:val="99"/>
    <w:rsid w:val="000C57A3"/>
    <w:rPr>
      <w:szCs w:val="21"/>
      <w:lang w:val="en-US"/>
    </w:rPr>
  </w:style>
  <w:style w:type="table" w:customStyle="1" w:styleId="ListTable2-Accent31">
    <w:name w:val="List Table 2 - Accent 31"/>
    <w:basedOn w:val="TableNormal"/>
    <w:uiPriority w:val="47"/>
    <w:rsid w:val="000C57A3"/>
    <w:pPr>
      <w:spacing w:after="0" w:line="240" w:lineRule="auto"/>
    </w:pPr>
    <w:rPr>
      <w:rFonts w:ascii="Calibri" w:eastAsia="Calibri" w:hAnsi="Calibri" w:cs="Times New Roman"/>
      <w:sz w:val="20"/>
      <w:szCs w:val="20"/>
      <w:lang w:eastAsia="en-GB"/>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7Colorful-Accent61">
    <w:name w:val="Grid Table 7 Colorful - Accent 61"/>
    <w:basedOn w:val="TableNormal"/>
    <w:uiPriority w:val="52"/>
    <w:rsid w:val="000C57A3"/>
    <w:pPr>
      <w:spacing w:after="0" w:line="240" w:lineRule="auto"/>
    </w:pPr>
    <w:rPr>
      <w:rFonts w:ascii="Calibri" w:eastAsia="Calibri" w:hAnsi="Calibri" w:cs="Times New Roman"/>
      <w:color w:val="538135"/>
      <w:sz w:val="20"/>
      <w:szCs w:val="20"/>
      <w:lang w:eastAsia="en-GB"/>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TableGridLight1">
    <w:name w:val="Table Grid Light1"/>
    <w:basedOn w:val="TableNormal"/>
    <w:uiPriority w:val="40"/>
    <w:rsid w:val="000C57A3"/>
    <w:pPr>
      <w:spacing w:after="0" w:line="240" w:lineRule="auto"/>
    </w:pPr>
    <w:rPr>
      <w:rFonts w:ascii="Times New Roman" w:eastAsia="Times New Roman" w:hAnsi="Times New Roman" w:cs="Times New Roman"/>
      <w:sz w:val="20"/>
      <w:szCs w:val="20"/>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docsum-authors">
    <w:name w:val="docsum-authors"/>
    <w:basedOn w:val="DefaultParagraphFont"/>
    <w:rsid w:val="000C57A3"/>
  </w:style>
  <w:style w:type="character" w:customStyle="1" w:styleId="docsum-journal-citation">
    <w:name w:val="docsum-journal-citation"/>
    <w:basedOn w:val="DefaultParagraphFont"/>
    <w:rsid w:val="000C57A3"/>
  </w:style>
  <w:style w:type="paragraph" w:styleId="z-TopofForm">
    <w:name w:val="HTML Top of Form"/>
    <w:basedOn w:val="Normal"/>
    <w:next w:val="Normal"/>
    <w:link w:val="z-TopofFormChar"/>
    <w:hidden/>
    <w:uiPriority w:val="99"/>
    <w:semiHidden/>
    <w:unhideWhenUsed/>
    <w:rsid w:val="000C57A3"/>
    <w:pPr>
      <w:pBdr>
        <w:bottom w:val="single" w:sz="6" w:space="1" w:color="auto"/>
      </w:pBdr>
      <w:spacing w:line="240" w:lineRule="auto"/>
      <w:jc w:val="center"/>
    </w:pPr>
    <w:rPr>
      <w:rFonts w:ascii="Arial" w:eastAsia="Times New Roman" w:hAnsi="Arial" w:cs="Arial"/>
      <w:vanish/>
      <w:sz w:val="16"/>
      <w:szCs w:val="16"/>
      <w:lang w:val="de-DE" w:eastAsia="de-DE"/>
    </w:rPr>
  </w:style>
  <w:style w:type="character" w:customStyle="1" w:styleId="z-TopofFormChar">
    <w:name w:val="z-Top of Form Char"/>
    <w:basedOn w:val="DefaultParagraphFont"/>
    <w:link w:val="z-TopofForm"/>
    <w:uiPriority w:val="99"/>
    <w:semiHidden/>
    <w:rsid w:val="000C57A3"/>
    <w:rPr>
      <w:rFonts w:ascii="Arial" w:eastAsia="Times New Roman" w:hAnsi="Arial" w:cs="Arial"/>
      <w:vanish/>
      <w:sz w:val="16"/>
      <w:szCs w:val="16"/>
      <w:lang w:val="de-DE" w:eastAsia="de-DE"/>
    </w:rPr>
  </w:style>
  <w:style w:type="paragraph" w:styleId="z-BottomofForm">
    <w:name w:val="HTML Bottom of Form"/>
    <w:basedOn w:val="Normal"/>
    <w:next w:val="Normal"/>
    <w:link w:val="z-BottomofFormChar"/>
    <w:hidden/>
    <w:uiPriority w:val="99"/>
    <w:semiHidden/>
    <w:unhideWhenUsed/>
    <w:rsid w:val="000C57A3"/>
    <w:pPr>
      <w:pBdr>
        <w:top w:val="single" w:sz="6" w:space="1" w:color="auto"/>
      </w:pBdr>
      <w:spacing w:line="240" w:lineRule="auto"/>
      <w:jc w:val="center"/>
    </w:pPr>
    <w:rPr>
      <w:rFonts w:ascii="Arial" w:eastAsia="Times New Roman" w:hAnsi="Arial" w:cs="Arial"/>
      <w:vanish/>
      <w:sz w:val="16"/>
      <w:szCs w:val="16"/>
      <w:lang w:val="de-DE" w:eastAsia="de-DE"/>
    </w:rPr>
  </w:style>
  <w:style w:type="character" w:customStyle="1" w:styleId="z-BottomofFormChar">
    <w:name w:val="z-Bottom of Form Char"/>
    <w:basedOn w:val="DefaultParagraphFont"/>
    <w:link w:val="z-BottomofForm"/>
    <w:uiPriority w:val="99"/>
    <w:semiHidden/>
    <w:rsid w:val="000C57A3"/>
    <w:rPr>
      <w:rFonts w:ascii="Arial" w:eastAsia="Times New Roman" w:hAnsi="Arial" w:cs="Arial"/>
      <w:vanish/>
      <w:sz w:val="16"/>
      <w:szCs w:val="16"/>
      <w:lang w:val="de-DE" w:eastAsia="de-DE"/>
    </w:rPr>
  </w:style>
  <w:style w:type="paragraph" w:styleId="TOCHeading">
    <w:name w:val="TOC Heading"/>
    <w:basedOn w:val="Heading1"/>
    <w:next w:val="Normal"/>
    <w:uiPriority w:val="39"/>
    <w:unhideWhenUsed/>
    <w:rsid w:val="000C57A3"/>
    <w:pPr>
      <w:outlineLvl w:val="9"/>
    </w:pPr>
  </w:style>
  <w:style w:type="paragraph" w:customStyle="1" w:styleId="GATable">
    <w:name w:val="GA Table"/>
    <w:basedOn w:val="Normal"/>
    <w:rsid w:val="000C57A3"/>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snapToGrid w:val="0"/>
      <w:spacing w:line="319" w:lineRule="auto"/>
    </w:pPr>
    <w:rPr>
      <w:rFonts w:ascii="Tahoma" w:hAnsi="Tahoma" w:cs="Times New Roman (Body CS)"/>
      <w:spacing w:val="10"/>
      <w:sz w:val="20"/>
    </w:rPr>
  </w:style>
  <w:style w:type="table" w:styleId="GridTable4-Accent1">
    <w:name w:val="Grid Table 4 Accent 1"/>
    <w:basedOn w:val="TableNormal"/>
    <w:uiPriority w:val="49"/>
    <w:rsid w:val="000C57A3"/>
    <w:pPr>
      <w:spacing w:before="200" w:after="0" w:line="240" w:lineRule="auto"/>
    </w:pPr>
    <w:rPr>
      <w:rFonts w:ascii="Calibri" w:eastAsia="Times New Roman" w:hAnsi="Calibri" w:cs="Times New Roman"/>
      <w:lang w:val="en-CA"/>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
    <w:name w:val="Grid Table 4 - Accent 11"/>
    <w:basedOn w:val="TableNormal"/>
    <w:next w:val="GridTable4-Accent1"/>
    <w:uiPriority w:val="49"/>
    <w:rsid w:val="000C57A3"/>
    <w:pPr>
      <w:spacing w:before="200" w:after="0" w:line="240" w:lineRule="auto"/>
    </w:pPr>
    <w:rPr>
      <w:rFonts w:ascii="Calibri" w:eastAsia="Times New Roman" w:hAnsi="Calibri" w:cs="Times New Roman"/>
      <w:lang w:val="en-CA"/>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
    <w:name w:val="Grid Table 4"/>
    <w:basedOn w:val="TableNormal"/>
    <w:uiPriority w:val="49"/>
    <w:rsid w:val="000C57A3"/>
    <w:pPr>
      <w:spacing w:after="0" w:line="240" w:lineRule="auto"/>
    </w:pPr>
    <w:rPr>
      <w:rFonts w:ascii="Calibri" w:eastAsia="Calibri" w:hAnsi="Calibri" w:cs="Times New Roman"/>
      <w:sz w:val="20"/>
      <w:szCs w:val="20"/>
      <w:lang w:eastAsia="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nresolvedMention">
    <w:name w:val="Unresolved Mention"/>
    <w:uiPriority w:val="99"/>
    <w:semiHidden/>
    <w:unhideWhenUsed/>
    <w:rsid w:val="000C57A3"/>
    <w:rPr>
      <w:color w:val="808080"/>
      <w:shd w:val="clear" w:color="auto" w:fill="E6E6E6"/>
    </w:rPr>
  </w:style>
  <w:style w:type="character" w:styleId="LineNumber">
    <w:name w:val="line number"/>
    <w:uiPriority w:val="99"/>
    <w:semiHidden/>
    <w:unhideWhenUsed/>
    <w:rsid w:val="000C57A3"/>
  </w:style>
  <w:style w:type="paragraph" w:styleId="EndnoteText">
    <w:name w:val="endnote text"/>
    <w:basedOn w:val="Normal"/>
    <w:link w:val="EndnoteTextChar"/>
    <w:uiPriority w:val="99"/>
    <w:unhideWhenUsed/>
    <w:rsid w:val="000C57A3"/>
    <w:pPr>
      <w:spacing w:line="240" w:lineRule="auto"/>
    </w:pPr>
    <w:rPr>
      <w:szCs w:val="20"/>
    </w:rPr>
  </w:style>
  <w:style w:type="character" w:customStyle="1" w:styleId="EndnoteTextChar">
    <w:name w:val="Endnote Text Char"/>
    <w:link w:val="EndnoteText"/>
    <w:uiPriority w:val="99"/>
    <w:rsid w:val="000C57A3"/>
    <w:rPr>
      <w:szCs w:val="20"/>
      <w:lang w:val="en-US"/>
    </w:rPr>
  </w:style>
  <w:style w:type="character" w:styleId="EndnoteReference">
    <w:name w:val="endnote reference"/>
    <w:rsid w:val="000C57A3"/>
    <w:rPr>
      <w:vertAlign w:val="superscript"/>
    </w:rPr>
  </w:style>
  <w:style w:type="character" w:customStyle="1" w:styleId="UnresolvedMention2">
    <w:name w:val="Unresolved Mention2"/>
    <w:basedOn w:val="DefaultParagraphFont"/>
    <w:uiPriority w:val="99"/>
    <w:semiHidden/>
    <w:unhideWhenUsed/>
    <w:rsid w:val="000C57A3"/>
    <w:rPr>
      <w:color w:val="605E5C"/>
      <w:shd w:val="clear" w:color="auto" w:fill="E1DFDD"/>
    </w:rPr>
  </w:style>
  <w:style w:type="paragraph" w:customStyle="1" w:styleId="Body">
    <w:name w:val="Body"/>
    <w:rsid w:val="000C57A3"/>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character" w:customStyle="1" w:styleId="highlight1">
    <w:name w:val="highlight1"/>
    <w:basedOn w:val="DefaultParagraphFont"/>
    <w:rsid w:val="000C57A3"/>
  </w:style>
  <w:style w:type="character" w:customStyle="1" w:styleId="st1">
    <w:name w:val="st1"/>
    <w:rsid w:val="000C57A3"/>
  </w:style>
  <w:style w:type="paragraph" w:customStyle="1" w:styleId="Title1">
    <w:name w:val="Title1"/>
    <w:basedOn w:val="Normal"/>
    <w:rsid w:val="000C57A3"/>
    <w:pPr>
      <w:spacing w:before="100" w:beforeAutospacing="1" w:after="100" w:afterAutospacing="1" w:line="240" w:lineRule="auto"/>
    </w:pPr>
    <w:rPr>
      <w:rFonts w:ascii="Times New Roman" w:eastAsia="Times New Roman" w:hAnsi="Times New Roman" w:cs="Times New Roman"/>
      <w:sz w:val="24"/>
      <w:lang w:eastAsia="en-GB"/>
    </w:rPr>
  </w:style>
  <w:style w:type="paragraph" w:customStyle="1" w:styleId="desc">
    <w:name w:val="desc"/>
    <w:basedOn w:val="Normal"/>
    <w:rsid w:val="000C57A3"/>
    <w:pPr>
      <w:spacing w:before="100" w:beforeAutospacing="1" w:after="100" w:afterAutospacing="1" w:line="240" w:lineRule="auto"/>
    </w:pPr>
    <w:rPr>
      <w:rFonts w:ascii="Times New Roman" w:eastAsia="Times New Roman" w:hAnsi="Times New Roman" w:cs="Times New Roman"/>
      <w:sz w:val="24"/>
      <w:lang w:eastAsia="en-GB"/>
    </w:rPr>
  </w:style>
  <w:style w:type="paragraph" w:customStyle="1" w:styleId="details">
    <w:name w:val="details"/>
    <w:basedOn w:val="Normal"/>
    <w:rsid w:val="000C57A3"/>
    <w:pPr>
      <w:spacing w:before="100" w:beforeAutospacing="1" w:after="100" w:afterAutospacing="1" w:line="240" w:lineRule="auto"/>
    </w:pPr>
    <w:rPr>
      <w:rFonts w:ascii="Times New Roman" w:eastAsia="Times New Roman" w:hAnsi="Times New Roman" w:cs="Times New Roman"/>
      <w:sz w:val="24"/>
      <w:lang w:eastAsia="en-GB"/>
    </w:rPr>
  </w:style>
  <w:style w:type="character" w:customStyle="1" w:styleId="jrnl">
    <w:name w:val="jrnl"/>
    <w:rsid w:val="000C57A3"/>
  </w:style>
  <w:style w:type="paragraph" w:customStyle="1" w:styleId="Title2">
    <w:name w:val="Title2"/>
    <w:basedOn w:val="Normal"/>
    <w:rsid w:val="000C57A3"/>
    <w:pPr>
      <w:spacing w:before="100" w:beforeAutospacing="1" w:after="100" w:afterAutospacing="1" w:line="240" w:lineRule="auto"/>
    </w:pPr>
    <w:rPr>
      <w:rFonts w:ascii="Times New Roman" w:eastAsia="Times New Roman" w:hAnsi="Times New Roman" w:cs="Times New Roman"/>
      <w:sz w:val="24"/>
      <w:lang w:eastAsia="en-GB"/>
    </w:rPr>
  </w:style>
  <w:style w:type="paragraph" w:customStyle="1" w:styleId="Title3">
    <w:name w:val="Title3"/>
    <w:basedOn w:val="Normal"/>
    <w:rsid w:val="000C57A3"/>
    <w:pPr>
      <w:spacing w:before="100" w:beforeAutospacing="1" w:after="100" w:afterAutospacing="1" w:line="240" w:lineRule="auto"/>
    </w:pPr>
    <w:rPr>
      <w:rFonts w:ascii="Times New Roman" w:eastAsia="Times New Roman" w:hAnsi="Times New Roman" w:cs="Times New Roman"/>
      <w:sz w:val="24"/>
      <w:lang w:eastAsia="en-GB"/>
    </w:rPr>
  </w:style>
  <w:style w:type="paragraph" w:customStyle="1" w:styleId="Title4">
    <w:name w:val="Title4"/>
    <w:basedOn w:val="Normal"/>
    <w:rsid w:val="000C57A3"/>
    <w:pPr>
      <w:spacing w:before="100" w:beforeAutospacing="1" w:after="100" w:afterAutospacing="1" w:line="240" w:lineRule="auto"/>
    </w:pPr>
    <w:rPr>
      <w:rFonts w:ascii="Times New Roman" w:eastAsia="Times New Roman" w:hAnsi="Times New Roman" w:cs="Times New Roman"/>
      <w:sz w:val="24"/>
      <w:lang w:eastAsia="en-GB"/>
    </w:rPr>
  </w:style>
  <w:style w:type="paragraph" w:customStyle="1" w:styleId="Title5">
    <w:name w:val="Title5"/>
    <w:basedOn w:val="Normal"/>
    <w:rsid w:val="000C57A3"/>
    <w:pPr>
      <w:spacing w:before="100" w:beforeAutospacing="1" w:after="100" w:afterAutospacing="1" w:line="240" w:lineRule="auto"/>
    </w:pPr>
    <w:rPr>
      <w:rFonts w:ascii="Times New Roman" w:eastAsia="Times New Roman" w:hAnsi="Times New Roman" w:cs="Times New Roman"/>
      <w:sz w:val="24"/>
      <w:lang w:eastAsia="en-GB"/>
    </w:rPr>
  </w:style>
  <w:style w:type="paragraph" w:customStyle="1" w:styleId="Title6">
    <w:name w:val="Title6"/>
    <w:basedOn w:val="Normal"/>
    <w:rsid w:val="000C57A3"/>
    <w:pPr>
      <w:spacing w:before="100" w:beforeAutospacing="1" w:after="100" w:afterAutospacing="1" w:line="240" w:lineRule="auto"/>
    </w:pPr>
    <w:rPr>
      <w:rFonts w:ascii="Times New Roman" w:eastAsia="Times New Roman" w:hAnsi="Times New Roman" w:cs="Times New Roman"/>
      <w:sz w:val="24"/>
      <w:lang w:eastAsia="en-GB"/>
    </w:rPr>
  </w:style>
  <w:style w:type="character" w:customStyle="1" w:styleId="bumpedfont15">
    <w:name w:val="bumpedfont15"/>
    <w:basedOn w:val="DefaultParagraphFont"/>
    <w:rsid w:val="000C57A3"/>
  </w:style>
  <w:style w:type="paragraph" w:customStyle="1" w:styleId="Text">
    <w:name w:val="Text"/>
    <w:basedOn w:val="Normal"/>
    <w:link w:val="TextChar1"/>
    <w:rsid w:val="000C57A3"/>
    <w:pPr>
      <w:spacing w:line="240" w:lineRule="auto"/>
      <w:jc w:val="both"/>
    </w:pPr>
    <w:rPr>
      <w:rFonts w:ascii="Times New Roman" w:hAnsi="Times New Roman" w:cs="Times New Roman"/>
      <w:szCs w:val="20"/>
      <w:lang w:eastAsia="zh-CN"/>
    </w:rPr>
  </w:style>
  <w:style w:type="character" w:customStyle="1" w:styleId="TextChar1">
    <w:name w:val="Text Char1"/>
    <w:link w:val="Text"/>
    <w:rsid w:val="000C57A3"/>
    <w:rPr>
      <w:rFonts w:ascii="Times New Roman" w:hAnsi="Times New Roman" w:cs="Times New Roman"/>
      <w:szCs w:val="20"/>
      <w:lang w:val="en-US" w:eastAsia="zh-CN"/>
    </w:rPr>
  </w:style>
  <w:style w:type="character" w:customStyle="1" w:styleId="apple-converted-space">
    <w:name w:val="apple-converted-space"/>
    <w:rsid w:val="000C57A3"/>
  </w:style>
  <w:style w:type="character" w:customStyle="1" w:styleId="A7">
    <w:name w:val="A7"/>
    <w:uiPriority w:val="99"/>
    <w:rsid w:val="000C57A3"/>
    <w:rPr>
      <w:rFonts w:ascii="Garamond Premr Pro" w:hAnsi="Garamond Premr Pro" w:cs="Garamond Premr Pro"/>
      <w:color w:val="221E1F"/>
      <w:sz w:val="14"/>
      <w:szCs w:val="14"/>
    </w:rPr>
  </w:style>
  <w:style w:type="paragraph" w:customStyle="1" w:styleId="p">
    <w:name w:val="p"/>
    <w:basedOn w:val="Normal"/>
    <w:rsid w:val="000C57A3"/>
    <w:pPr>
      <w:spacing w:before="100" w:beforeAutospacing="1" w:after="100" w:afterAutospacing="1" w:line="240" w:lineRule="auto"/>
    </w:pPr>
    <w:rPr>
      <w:rFonts w:ascii="Times New Roman" w:eastAsia="Times New Roman" w:hAnsi="Times New Roman" w:cs="Times New Roman"/>
    </w:rPr>
  </w:style>
  <w:style w:type="paragraph" w:customStyle="1" w:styleId="EndNoteCategoryHeading">
    <w:name w:val="EndNote Category Heading"/>
    <w:basedOn w:val="Normal"/>
    <w:link w:val="EndNoteCategoryHeadingChar"/>
    <w:rsid w:val="000C57A3"/>
    <w:rPr>
      <w:b/>
      <w:noProof/>
    </w:rPr>
  </w:style>
  <w:style w:type="character" w:customStyle="1" w:styleId="EndNoteCategoryHeadingChar">
    <w:name w:val="EndNote Category Heading Char"/>
    <w:basedOn w:val="DefaultParagraphFont"/>
    <w:link w:val="EndNoteCategoryHeading"/>
    <w:rsid w:val="000C57A3"/>
    <w:rPr>
      <w:b/>
      <w:noProof/>
      <w:lang w:val="en-US"/>
    </w:rPr>
  </w:style>
  <w:style w:type="paragraph" w:customStyle="1" w:styleId="Listlevel1">
    <w:name w:val="List level 1"/>
    <w:basedOn w:val="Normal"/>
    <w:link w:val="Listlevel1Char"/>
    <w:rsid w:val="000C57A3"/>
    <w:pPr>
      <w:spacing w:before="40" w:line="240" w:lineRule="auto"/>
      <w:ind w:left="432" w:hanging="432"/>
    </w:pPr>
    <w:rPr>
      <w:rFonts w:ascii="Times New Roman" w:hAnsi="Times New Roman" w:cs="Times New Roman"/>
      <w:szCs w:val="20"/>
    </w:rPr>
  </w:style>
  <w:style w:type="character" w:customStyle="1" w:styleId="Listlevel1Char">
    <w:name w:val="List level 1 Char"/>
    <w:link w:val="Listlevel1"/>
    <w:rsid w:val="000C57A3"/>
    <w:rPr>
      <w:rFonts w:ascii="Times New Roman" w:hAnsi="Times New Roman" w:cs="Times New Roman"/>
      <w:szCs w:val="20"/>
      <w:lang w:val="en-US"/>
    </w:rPr>
  </w:style>
  <w:style w:type="paragraph" w:customStyle="1" w:styleId="Synopsis">
    <w:name w:val="Synopsis"/>
    <w:basedOn w:val="Normal"/>
    <w:locked/>
    <w:rsid w:val="000C57A3"/>
    <w:pPr>
      <w:tabs>
        <w:tab w:val="left" w:pos="2880"/>
      </w:tabs>
      <w:spacing w:line="288" w:lineRule="auto"/>
      <w:jc w:val="both"/>
    </w:pPr>
    <w:rPr>
      <w:rFonts w:ascii="Times New Roman" w:eastAsia="Times New Roman" w:hAnsi="Times New Roman" w:cs="Times New Roman"/>
      <w:sz w:val="20"/>
      <w:szCs w:val="20"/>
    </w:rPr>
  </w:style>
  <w:style w:type="paragraph" w:customStyle="1" w:styleId="Paragraph">
    <w:name w:val="Paragraph"/>
    <w:basedOn w:val="Normal"/>
    <w:next w:val="Newparagraph"/>
    <w:link w:val="ParagraphChar"/>
    <w:rsid w:val="000C57A3"/>
    <w:pPr>
      <w:widowControl w:val="0"/>
      <w:spacing w:before="240"/>
    </w:pPr>
  </w:style>
  <w:style w:type="character" w:customStyle="1" w:styleId="ParagraphChar">
    <w:name w:val="Paragraph Char"/>
    <w:link w:val="Paragraph"/>
    <w:rsid w:val="000C57A3"/>
    <w:rPr>
      <w:lang w:val="en-US"/>
    </w:rPr>
  </w:style>
  <w:style w:type="table" w:customStyle="1" w:styleId="TableGrid1">
    <w:name w:val="Table Grid1"/>
    <w:basedOn w:val="TableNormal"/>
    <w:next w:val="TableGrid"/>
    <w:rsid w:val="000C57A3"/>
    <w:pPr>
      <w:spacing w:after="0" w:line="240" w:lineRule="auto"/>
    </w:pPr>
    <w:rPr>
      <w:rFonts w:ascii="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0C57A3"/>
    <w:pPr>
      <w:spacing w:after="0" w:line="240" w:lineRule="auto"/>
    </w:pPr>
    <w:rPr>
      <w:rFonts w:ascii="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0C57A3"/>
    <w:pPr>
      <w:spacing w:after="0" w:line="240" w:lineRule="auto"/>
    </w:pPr>
    <w:rPr>
      <w:rFonts w:ascii="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0C57A3"/>
    <w:pPr>
      <w:spacing w:after="0" w:line="240" w:lineRule="auto"/>
    </w:pPr>
    <w:rPr>
      <w:rFonts w:ascii="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0C57A3"/>
    <w:pPr>
      <w:spacing w:after="0" w:line="240" w:lineRule="auto"/>
    </w:pPr>
    <w:rPr>
      <w:rFonts w:ascii="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0C57A3"/>
    <w:pPr>
      <w:spacing w:after="0" w:line="240" w:lineRule="auto"/>
    </w:pPr>
    <w:rPr>
      <w:rFonts w:ascii="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0C57A3"/>
    <w:pPr>
      <w:spacing w:after="0" w:line="240" w:lineRule="auto"/>
    </w:pPr>
    <w:rPr>
      <w:rFonts w:ascii="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0C57A3"/>
    <w:pPr>
      <w:spacing w:after="0" w:line="240" w:lineRule="auto"/>
    </w:pPr>
    <w:rPr>
      <w:rFonts w:ascii="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0C57A3"/>
    <w:pPr>
      <w:spacing w:after="0" w:line="240" w:lineRule="auto"/>
    </w:pPr>
    <w:rPr>
      <w:rFonts w:ascii="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0C57A3"/>
    <w:pPr>
      <w:spacing w:line="240" w:lineRule="auto"/>
    </w:pPr>
    <w:rPr>
      <w:rFonts w:eastAsia="Batang" w:cs="Times New Roman"/>
    </w:rPr>
  </w:style>
  <w:style w:type="character" w:customStyle="1" w:styleId="BodyTextChar">
    <w:name w:val="Body Text Char"/>
    <w:link w:val="BodyText"/>
    <w:rsid w:val="000C57A3"/>
    <w:rPr>
      <w:rFonts w:eastAsia="Batang" w:cs="Times New Roman"/>
      <w:lang w:val="en-US"/>
    </w:rPr>
  </w:style>
  <w:style w:type="paragraph" w:customStyle="1" w:styleId="HeaderFooter">
    <w:name w:val="Header/Footer"/>
    <w:basedOn w:val="Footer"/>
    <w:link w:val="HeaderFooterChar"/>
    <w:rsid w:val="000C57A3"/>
    <w:pPr>
      <w:tabs>
        <w:tab w:val="left" w:pos="0"/>
        <w:tab w:val="left" w:pos="4820"/>
        <w:tab w:val="right" w:pos="9356"/>
      </w:tabs>
      <w:jc w:val="center"/>
    </w:pPr>
    <w:rPr>
      <w:i/>
    </w:rPr>
  </w:style>
  <w:style w:type="paragraph" w:customStyle="1" w:styleId="Coversheet">
    <w:name w:val="Coversheet"/>
    <w:link w:val="CoversheetChar"/>
    <w:rsid w:val="000C57A3"/>
    <w:pPr>
      <w:framePr w:hSpace="180" w:wrap="around" w:vAnchor="text" w:hAnchor="margin" w:y="63"/>
      <w:spacing w:after="120" w:line="240" w:lineRule="auto"/>
    </w:pPr>
    <w:rPr>
      <w:rFonts w:ascii="Calibri" w:eastAsia="Times New Roman" w:hAnsi="Calibri" w:cs="Times New Roman"/>
      <w:b/>
      <w:lang w:val="en-US"/>
    </w:rPr>
  </w:style>
  <w:style w:type="character" w:customStyle="1" w:styleId="HeaderFooterChar">
    <w:name w:val="Header/Footer Char"/>
    <w:link w:val="HeaderFooter"/>
    <w:rsid w:val="000C57A3"/>
    <w:rPr>
      <w:i/>
      <w:lang w:val="en-US"/>
    </w:rPr>
  </w:style>
  <w:style w:type="paragraph" w:customStyle="1" w:styleId="Coversheet2">
    <w:name w:val="Coversheet 2"/>
    <w:link w:val="Coversheet2Char"/>
    <w:rsid w:val="000C57A3"/>
    <w:pPr>
      <w:framePr w:hSpace="180" w:wrap="around" w:vAnchor="text" w:hAnchor="margin" w:y="63"/>
      <w:spacing w:after="0" w:line="240" w:lineRule="auto"/>
      <w:jc w:val="center"/>
    </w:pPr>
    <w:rPr>
      <w:rFonts w:ascii="Calibri" w:eastAsia="Times New Roman" w:hAnsi="Calibri" w:cs="Times New Roman"/>
      <w:sz w:val="18"/>
      <w:szCs w:val="18"/>
      <w:lang w:val="en-US"/>
    </w:rPr>
  </w:style>
  <w:style w:type="character" w:customStyle="1" w:styleId="CoversheetChar">
    <w:name w:val="Coversheet Char"/>
    <w:link w:val="Coversheet"/>
    <w:rsid w:val="000C57A3"/>
    <w:rPr>
      <w:rFonts w:ascii="Calibri" w:eastAsia="Times New Roman" w:hAnsi="Calibri" w:cs="Times New Roman"/>
      <w:b/>
      <w:lang w:val="en-US"/>
    </w:rPr>
  </w:style>
  <w:style w:type="paragraph" w:customStyle="1" w:styleId="Coversheettitle">
    <w:name w:val="Coversheet title"/>
    <w:link w:val="CoversheettitleChar"/>
    <w:rsid w:val="000C57A3"/>
    <w:pPr>
      <w:spacing w:after="0" w:line="240" w:lineRule="auto"/>
      <w:ind w:right="72"/>
      <w:jc w:val="center"/>
    </w:pPr>
    <w:rPr>
      <w:rFonts w:ascii="Calibri" w:eastAsia="Times New Roman" w:hAnsi="Calibri" w:cs="Times New Roman"/>
      <w:b/>
      <w:color w:val="FFFFFF"/>
      <w:sz w:val="24"/>
      <w:szCs w:val="24"/>
      <w:lang w:val="en-US"/>
    </w:rPr>
  </w:style>
  <w:style w:type="character" w:customStyle="1" w:styleId="Coversheet2Char">
    <w:name w:val="Coversheet 2 Char"/>
    <w:link w:val="Coversheet2"/>
    <w:rsid w:val="000C57A3"/>
    <w:rPr>
      <w:rFonts w:ascii="Calibri" w:eastAsia="Times New Roman" w:hAnsi="Calibri" w:cs="Times New Roman"/>
      <w:sz w:val="18"/>
      <w:szCs w:val="18"/>
      <w:lang w:val="en-US"/>
    </w:rPr>
  </w:style>
  <w:style w:type="character" w:customStyle="1" w:styleId="CoversheettitleChar">
    <w:name w:val="Coversheet title Char"/>
    <w:link w:val="Coversheettitle"/>
    <w:rsid w:val="000C57A3"/>
    <w:rPr>
      <w:rFonts w:ascii="Calibri" w:eastAsia="Times New Roman" w:hAnsi="Calibri" w:cs="Times New Roman"/>
      <w:b/>
      <w:color w:val="FFFFFF"/>
      <w:sz w:val="24"/>
      <w:szCs w:val="24"/>
      <w:lang w:val="en-US"/>
    </w:rPr>
  </w:style>
  <w:style w:type="paragraph" w:customStyle="1" w:styleId="DecimalAligned">
    <w:name w:val="Decimal Aligned"/>
    <w:basedOn w:val="Normal"/>
    <w:uiPriority w:val="40"/>
    <w:rsid w:val="000C57A3"/>
    <w:pPr>
      <w:tabs>
        <w:tab w:val="decimal" w:pos="360"/>
      </w:tabs>
      <w:spacing w:after="200" w:line="276" w:lineRule="auto"/>
    </w:pPr>
  </w:style>
  <w:style w:type="paragraph" w:styleId="FootnoteText">
    <w:name w:val="footnote text"/>
    <w:basedOn w:val="Normal"/>
    <w:link w:val="FootnoteTextChar"/>
    <w:uiPriority w:val="99"/>
    <w:unhideWhenUsed/>
    <w:rsid w:val="000C57A3"/>
    <w:pPr>
      <w:spacing w:line="240" w:lineRule="auto"/>
    </w:pPr>
    <w:rPr>
      <w:szCs w:val="20"/>
    </w:rPr>
  </w:style>
  <w:style w:type="character" w:customStyle="1" w:styleId="FootnoteTextChar">
    <w:name w:val="Footnote Text Char"/>
    <w:link w:val="FootnoteText"/>
    <w:uiPriority w:val="99"/>
    <w:rsid w:val="000C57A3"/>
    <w:rPr>
      <w:szCs w:val="20"/>
      <w:lang w:val="en-US"/>
    </w:rPr>
  </w:style>
  <w:style w:type="table" w:styleId="LightShading-Accent1">
    <w:name w:val="Light Shading Accent 1"/>
    <w:basedOn w:val="TableNormal"/>
    <w:uiPriority w:val="60"/>
    <w:rsid w:val="000C57A3"/>
    <w:pPr>
      <w:spacing w:after="0" w:line="240" w:lineRule="auto"/>
    </w:pPr>
    <w:rPr>
      <w:rFonts w:ascii="Calibri" w:eastAsia="MS Mincho" w:hAnsi="Calibri" w:cs="Arial"/>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Table7Colorful1">
    <w:name w:val="List Table 7 Colorful1"/>
    <w:basedOn w:val="TableNormal"/>
    <w:uiPriority w:val="52"/>
    <w:rsid w:val="000C57A3"/>
    <w:pPr>
      <w:spacing w:after="0" w:line="240" w:lineRule="auto"/>
    </w:pPr>
    <w:rPr>
      <w:rFonts w:ascii="Times New Roman" w:eastAsia="Times New Roman" w:hAnsi="Times New Roman" w:cs="Times New Roman"/>
      <w:color w:val="000000"/>
      <w:sz w:val="20"/>
      <w:szCs w:val="20"/>
      <w:lang w:val="en-US"/>
    </w:rPr>
    <w:tblPr>
      <w:tblStyleRowBandSize w:val="1"/>
      <w:tblStyleColBandSize w:val="1"/>
    </w:tblPr>
    <w:tblStylePr w:type="firstRow">
      <w:rPr>
        <w:rFonts w:ascii="Cambria" w:eastAsia="MS Gothic" w:hAnsi="Cambria" w:cs="Times New Roman"/>
        <w:i/>
        <w:iCs/>
        <w:sz w:val="26"/>
      </w:rPr>
      <w:tblPr/>
      <w:tcPr>
        <w:tcBorders>
          <w:bottom w:val="single" w:sz="4" w:space="0" w:color="000000"/>
        </w:tcBorders>
        <w:shd w:val="clear" w:color="auto" w:fill="FFFFFF"/>
      </w:tcPr>
    </w:tblStylePr>
    <w:tblStylePr w:type="lastRow">
      <w:rPr>
        <w:rFonts w:ascii="Cambria" w:eastAsia="MS Gothic" w:hAnsi="Cambria" w:cs="Times New Roman"/>
        <w:i/>
        <w:iCs/>
        <w:sz w:val="26"/>
      </w:rPr>
      <w:tblPr/>
      <w:tcPr>
        <w:tcBorders>
          <w:top w:val="single" w:sz="4" w:space="0" w:color="000000"/>
        </w:tcBorders>
        <w:shd w:val="clear" w:color="auto" w:fill="FFFFFF"/>
      </w:tcPr>
    </w:tblStylePr>
    <w:tblStylePr w:type="firstCol">
      <w:pPr>
        <w:jc w:val="right"/>
      </w:pPr>
      <w:rPr>
        <w:rFonts w:ascii="Cambria" w:eastAsia="MS Gothic" w:hAnsi="Cambria" w:cs="Times New Roman"/>
        <w:i/>
        <w:iCs/>
        <w:sz w:val="26"/>
      </w:rPr>
      <w:tblPr/>
      <w:tcPr>
        <w:tcBorders>
          <w:right w:val="single" w:sz="4" w:space="0" w:color="000000"/>
        </w:tcBorders>
        <w:shd w:val="clear" w:color="auto" w:fill="FFFFFF"/>
      </w:tcPr>
    </w:tblStylePr>
    <w:tblStylePr w:type="lastCol">
      <w:rPr>
        <w:rFonts w:ascii="Cambria" w:eastAsia="MS Gothic" w:hAnsi="Cambria"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List2-Accent1">
    <w:name w:val="Medium List 2 Accent 1"/>
    <w:basedOn w:val="TableNormal"/>
    <w:uiPriority w:val="66"/>
    <w:rsid w:val="000C57A3"/>
    <w:pPr>
      <w:spacing w:after="0" w:line="240" w:lineRule="auto"/>
    </w:pPr>
    <w:rPr>
      <w:rFonts w:ascii="Cambria" w:eastAsia="MS Gothic" w:hAnsi="Cambria"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BulletedListlevel1">
    <w:name w:val="Bulleted List level 1"/>
    <w:basedOn w:val="ListParagraph"/>
    <w:link w:val="BulletedListlevel1Char"/>
    <w:rsid w:val="000C57A3"/>
    <w:pPr>
      <w:numPr>
        <w:numId w:val="5"/>
      </w:numPr>
      <w:ind w:left="357" w:hanging="357"/>
    </w:pPr>
  </w:style>
  <w:style w:type="character" w:customStyle="1" w:styleId="BulletedListlevel1Char">
    <w:name w:val="Bulleted List level 1 Char"/>
    <w:link w:val="BulletedListlevel1"/>
    <w:rsid w:val="000C57A3"/>
    <w:rPr>
      <w:szCs w:val="21"/>
      <w:lang w:val="en-US"/>
    </w:rPr>
  </w:style>
  <w:style w:type="paragraph" w:customStyle="1" w:styleId="BulletedListlevel2">
    <w:name w:val="Bulleted List level 2"/>
    <w:basedOn w:val="BulletedListlevel1"/>
    <w:link w:val="BulletedListlevel2Char"/>
    <w:rsid w:val="000C57A3"/>
    <w:pPr>
      <w:numPr>
        <w:ilvl w:val="1"/>
      </w:numPr>
      <w:ind w:left="714" w:hanging="357"/>
    </w:pPr>
  </w:style>
  <w:style w:type="character" w:styleId="FootnoteReference">
    <w:name w:val="footnote reference"/>
    <w:rsid w:val="000C57A3"/>
    <w:rPr>
      <w:vertAlign w:val="superscript"/>
    </w:rPr>
  </w:style>
  <w:style w:type="character" w:customStyle="1" w:styleId="BulletedListlevel2Char">
    <w:name w:val="Bulleted List level 2 Char"/>
    <w:link w:val="BulletedListlevel2"/>
    <w:rsid w:val="000C57A3"/>
    <w:rPr>
      <w:szCs w:val="21"/>
      <w:lang w:val="en-US"/>
    </w:rPr>
  </w:style>
  <w:style w:type="paragraph" w:styleId="Caption">
    <w:name w:val="caption"/>
    <w:basedOn w:val="Normal"/>
    <w:next w:val="Normal"/>
    <w:uiPriority w:val="35"/>
    <w:unhideWhenUsed/>
    <w:rsid w:val="000C57A3"/>
    <w:rPr>
      <w:b/>
      <w:bCs/>
      <w:color w:val="17365D"/>
      <w:szCs w:val="16"/>
    </w:rPr>
  </w:style>
  <w:style w:type="paragraph" w:customStyle="1" w:styleId="ListParagraphlevel2">
    <w:name w:val="List Paragraph level 2"/>
    <w:basedOn w:val="ListParagraph"/>
    <w:link w:val="ListParagraphlevel2Char"/>
    <w:rsid w:val="000C57A3"/>
    <w:pPr>
      <w:numPr>
        <w:ilvl w:val="1"/>
        <w:numId w:val="4"/>
      </w:numPr>
      <w:ind w:left="714" w:hanging="357"/>
    </w:pPr>
  </w:style>
  <w:style w:type="character" w:customStyle="1" w:styleId="ListParagraphlevel2Char">
    <w:name w:val="List Paragraph level 2 Char"/>
    <w:link w:val="ListParagraphlevel2"/>
    <w:rsid w:val="000C57A3"/>
    <w:rPr>
      <w:szCs w:val="21"/>
      <w:lang w:val="en-US"/>
    </w:rPr>
  </w:style>
  <w:style w:type="paragraph" w:styleId="PlainText">
    <w:name w:val="Plain Text"/>
    <w:basedOn w:val="Normal"/>
    <w:link w:val="PlainTextChar"/>
    <w:uiPriority w:val="99"/>
    <w:unhideWhenUsed/>
    <w:rsid w:val="000C57A3"/>
    <w:pPr>
      <w:spacing w:line="240" w:lineRule="auto"/>
    </w:pPr>
    <w:rPr>
      <w:rFonts w:ascii="Consolas" w:hAnsi="Consolas"/>
      <w:szCs w:val="21"/>
    </w:rPr>
  </w:style>
  <w:style w:type="character" w:customStyle="1" w:styleId="PlainTextChar">
    <w:name w:val="Plain Text Char"/>
    <w:link w:val="PlainText"/>
    <w:uiPriority w:val="99"/>
    <w:rsid w:val="000C57A3"/>
    <w:rPr>
      <w:rFonts w:ascii="Consolas" w:hAnsi="Consolas"/>
      <w:szCs w:val="21"/>
      <w:lang w:val="en-US"/>
    </w:rPr>
  </w:style>
  <w:style w:type="character" w:customStyle="1" w:styleId="highlight2">
    <w:name w:val="highlight2"/>
    <w:rsid w:val="000C57A3"/>
  </w:style>
  <w:style w:type="character" w:customStyle="1" w:styleId="hi8">
    <w:name w:val="hi8"/>
    <w:rsid w:val="000C57A3"/>
    <w:rPr>
      <w:color w:val="DC003C"/>
      <w:shd w:val="clear" w:color="auto" w:fill="auto"/>
    </w:rPr>
  </w:style>
  <w:style w:type="character" w:customStyle="1" w:styleId="hi1">
    <w:name w:val="hi1"/>
    <w:rsid w:val="000C57A3"/>
    <w:rPr>
      <w:color w:val="DC003C"/>
      <w:shd w:val="clear" w:color="auto" w:fill="auto"/>
    </w:rPr>
  </w:style>
  <w:style w:type="paragraph" w:customStyle="1" w:styleId="title10">
    <w:name w:val="title1"/>
    <w:basedOn w:val="Normal"/>
    <w:rsid w:val="000C57A3"/>
    <w:pPr>
      <w:spacing w:line="240" w:lineRule="auto"/>
    </w:pPr>
    <w:rPr>
      <w:rFonts w:ascii="Times New Roman" w:eastAsia="Times New Roman" w:hAnsi="Times New Roman" w:cs="Times New Roman"/>
      <w:sz w:val="27"/>
      <w:szCs w:val="27"/>
    </w:rPr>
  </w:style>
  <w:style w:type="paragraph" w:customStyle="1" w:styleId="desc2">
    <w:name w:val="desc2"/>
    <w:basedOn w:val="Normal"/>
    <w:rsid w:val="000C57A3"/>
    <w:pPr>
      <w:spacing w:line="240" w:lineRule="auto"/>
    </w:pPr>
    <w:rPr>
      <w:rFonts w:ascii="Times New Roman" w:eastAsia="Times New Roman" w:hAnsi="Times New Roman" w:cs="Times New Roman"/>
      <w:sz w:val="26"/>
      <w:szCs w:val="26"/>
    </w:rPr>
  </w:style>
  <w:style w:type="paragraph" w:customStyle="1" w:styleId="details1">
    <w:name w:val="details1"/>
    <w:basedOn w:val="Normal"/>
    <w:rsid w:val="000C57A3"/>
    <w:pPr>
      <w:spacing w:line="240" w:lineRule="auto"/>
    </w:pPr>
    <w:rPr>
      <w:rFonts w:ascii="Times New Roman" w:eastAsia="Times New Roman" w:hAnsi="Times New Roman" w:cs="Times New Roman"/>
    </w:rPr>
  </w:style>
  <w:style w:type="character" w:customStyle="1" w:styleId="journalname1">
    <w:name w:val="journalname1"/>
    <w:rsid w:val="000C57A3"/>
    <w:rPr>
      <w:i/>
      <w:iCs/>
    </w:rPr>
  </w:style>
  <w:style w:type="character" w:customStyle="1" w:styleId="journalnumber">
    <w:name w:val="journalnumber"/>
    <w:rsid w:val="000C57A3"/>
    <w:rPr>
      <w:b/>
      <w:bCs/>
    </w:rPr>
  </w:style>
  <w:style w:type="character" w:customStyle="1" w:styleId="cite-pages">
    <w:name w:val="cite-pages"/>
    <w:rsid w:val="000C57A3"/>
  </w:style>
  <w:style w:type="character" w:customStyle="1" w:styleId="mixed-citation">
    <w:name w:val="mixed-citation"/>
    <w:rsid w:val="000C57A3"/>
  </w:style>
  <w:style w:type="character" w:customStyle="1" w:styleId="ref-title">
    <w:name w:val="ref-title"/>
    <w:rsid w:val="000C57A3"/>
  </w:style>
  <w:style w:type="character" w:customStyle="1" w:styleId="ref-journal">
    <w:name w:val="ref-journal"/>
    <w:rsid w:val="000C57A3"/>
  </w:style>
  <w:style w:type="character" w:customStyle="1" w:styleId="ref-vol">
    <w:name w:val="ref-vol"/>
    <w:rsid w:val="000C57A3"/>
  </w:style>
  <w:style w:type="paragraph" w:customStyle="1" w:styleId="Stata">
    <w:name w:val="Stata"/>
    <w:basedOn w:val="Normal"/>
    <w:rsid w:val="000C57A3"/>
    <w:rPr>
      <w:rFonts w:ascii="Consolas" w:hAnsi="Consolas"/>
      <w:sz w:val="16"/>
    </w:rPr>
  </w:style>
  <w:style w:type="paragraph" w:customStyle="1" w:styleId="Style1">
    <w:name w:val="Style1"/>
    <w:basedOn w:val="Heading1"/>
    <w:next w:val="Heading2"/>
    <w:rsid w:val="000C57A3"/>
    <w:pPr>
      <w:spacing w:before="0"/>
    </w:pPr>
    <w:rPr>
      <w:i/>
    </w:rPr>
  </w:style>
  <w:style w:type="paragraph" w:customStyle="1" w:styleId="TitleHeadings">
    <w:name w:val="Title Headings"/>
    <w:basedOn w:val="Normal"/>
    <w:link w:val="TitleHeadingsChar"/>
    <w:rsid w:val="000C57A3"/>
    <w:pPr>
      <w:spacing w:before="240"/>
    </w:pPr>
    <w:rPr>
      <w:b/>
    </w:rPr>
  </w:style>
  <w:style w:type="character" w:customStyle="1" w:styleId="TitleHeadingsChar">
    <w:name w:val="Title Headings Char"/>
    <w:link w:val="TitleHeadings"/>
    <w:rsid w:val="000C57A3"/>
    <w:rPr>
      <w:b/>
      <w:lang w:val="en-US"/>
    </w:rPr>
  </w:style>
  <w:style w:type="table" w:styleId="Table3Deffects3">
    <w:name w:val="Table 3D effects 3"/>
    <w:basedOn w:val="TableNormal"/>
    <w:rsid w:val="000C57A3"/>
    <w:pPr>
      <w:spacing w:after="0" w:line="360" w:lineRule="auto"/>
    </w:pPr>
    <w:rPr>
      <w:rFonts w:ascii="Times New Roman" w:eastAsia="Times New Roman" w:hAnsi="Times New Roman" w:cs="Times New Roman"/>
      <w:sz w:val="20"/>
      <w:szCs w:val="20"/>
      <w:lang w:val="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TextColHead">
    <w:name w:val="TableText Col Head"/>
    <w:rsid w:val="000C57A3"/>
    <w:pPr>
      <w:spacing w:after="0" w:line="240" w:lineRule="auto"/>
      <w:jc w:val="center"/>
    </w:pPr>
    <w:rPr>
      <w:rFonts w:ascii="Times New Roman" w:eastAsia="Times New Roman" w:hAnsi="Times New Roman" w:cs="Times New Roman"/>
      <w:b/>
      <w:sz w:val="20"/>
      <w:szCs w:val="20"/>
      <w:lang w:val="en-US"/>
    </w:rPr>
  </w:style>
  <w:style w:type="paragraph" w:customStyle="1" w:styleId="TableText">
    <w:name w:val="TableText"/>
    <w:link w:val="TableTextChar"/>
    <w:rsid w:val="000C57A3"/>
    <w:pPr>
      <w:spacing w:after="0" w:line="240" w:lineRule="auto"/>
    </w:pPr>
    <w:rPr>
      <w:rFonts w:ascii="Times New Roman" w:eastAsia="Times New Roman" w:hAnsi="Times New Roman" w:cs="Arial"/>
      <w:sz w:val="20"/>
      <w:szCs w:val="20"/>
      <w:lang w:val="en-US"/>
    </w:rPr>
  </w:style>
  <w:style w:type="character" w:customStyle="1" w:styleId="TableTextChar">
    <w:name w:val="TableText Char"/>
    <w:link w:val="TableText"/>
    <w:rsid w:val="000C57A3"/>
    <w:rPr>
      <w:rFonts w:ascii="Times New Roman" w:eastAsia="Times New Roman" w:hAnsi="Times New Roman" w:cs="Arial"/>
      <w:sz w:val="20"/>
      <w:szCs w:val="20"/>
      <w:lang w:val="en-US"/>
    </w:rPr>
  </w:style>
  <w:style w:type="character" w:customStyle="1" w:styleId="TableText9">
    <w:name w:val="TableText 9"/>
    <w:rsid w:val="000C57A3"/>
    <w:rPr>
      <w:rFonts w:ascii="Times New Roman" w:hAnsi="Times New Roman"/>
      <w:sz w:val="18"/>
    </w:rPr>
  </w:style>
  <w:style w:type="table" w:customStyle="1" w:styleId="PlainTable21">
    <w:name w:val="Plain Table 21"/>
    <w:basedOn w:val="TableNormal"/>
    <w:uiPriority w:val="42"/>
    <w:rsid w:val="000C57A3"/>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ListBullet2">
    <w:name w:val="List Bullet 2"/>
    <w:link w:val="ListBullet2Char"/>
    <w:rsid w:val="000C57A3"/>
    <w:pPr>
      <w:numPr>
        <w:numId w:val="6"/>
      </w:numPr>
      <w:spacing w:after="240" w:line="240" w:lineRule="auto"/>
    </w:pPr>
    <w:rPr>
      <w:rFonts w:ascii="Times New Roman" w:eastAsia="Times New Roman" w:hAnsi="Times New Roman" w:cs="Times New Roman"/>
      <w:sz w:val="24"/>
      <w:szCs w:val="24"/>
      <w:lang w:val="en-US"/>
    </w:rPr>
  </w:style>
  <w:style w:type="character" w:customStyle="1" w:styleId="ListBullet2Char">
    <w:name w:val="List Bullet 2 Char"/>
    <w:link w:val="ListBullet2"/>
    <w:rsid w:val="000C57A3"/>
    <w:rPr>
      <w:rFonts w:ascii="Times New Roman" w:eastAsia="Times New Roman" w:hAnsi="Times New Roman" w:cs="Times New Roman"/>
      <w:sz w:val="24"/>
      <w:szCs w:val="24"/>
      <w:lang w:val="en-US"/>
    </w:rPr>
  </w:style>
  <w:style w:type="paragraph" w:customStyle="1" w:styleId="Appendix1">
    <w:name w:val="Appendix 1"/>
    <w:next w:val="Paragraph"/>
    <w:rsid w:val="000C57A3"/>
    <w:pPr>
      <w:keepNext/>
      <w:numPr>
        <w:numId w:val="7"/>
      </w:numPr>
      <w:tabs>
        <w:tab w:val="clear" w:pos="0"/>
      </w:tabs>
      <w:spacing w:after="240" w:line="240" w:lineRule="auto"/>
    </w:pPr>
    <w:rPr>
      <w:rFonts w:ascii="Times New Roman" w:eastAsia="Times New Roman" w:hAnsi="Times New Roman" w:cs="Times New Roman"/>
      <w:b/>
      <w:sz w:val="24"/>
      <w:szCs w:val="24"/>
      <w:lang w:val="en-US"/>
    </w:rPr>
  </w:style>
  <w:style w:type="paragraph" w:customStyle="1" w:styleId="Appendix2">
    <w:name w:val="Appendix 2"/>
    <w:next w:val="Paragraph"/>
    <w:rsid w:val="000C57A3"/>
    <w:pPr>
      <w:keepNext/>
      <w:numPr>
        <w:ilvl w:val="1"/>
        <w:numId w:val="7"/>
      </w:numPr>
      <w:tabs>
        <w:tab w:val="clear" w:pos="0"/>
      </w:tabs>
      <w:spacing w:after="240" w:line="240" w:lineRule="auto"/>
    </w:pPr>
    <w:rPr>
      <w:rFonts w:ascii="Times New Roman" w:eastAsia="Times New Roman" w:hAnsi="Times New Roman" w:cs="Arial"/>
      <w:b/>
      <w:sz w:val="24"/>
      <w:szCs w:val="24"/>
      <w:lang w:val="en-US"/>
    </w:rPr>
  </w:style>
  <w:style w:type="paragraph" w:customStyle="1" w:styleId="Appendix3">
    <w:name w:val="Appendix 3"/>
    <w:next w:val="Paragraph"/>
    <w:rsid w:val="000C57A3"/>
    <w:pPr>
      <w:keepNext/>
      <w:numPr>
        <w:ilvl w:val="2"/>
        <w:numId w:val="7"/>
      </w:numPr>
      <w:tabs>
        <w:tab w:val="clear" w:pos="0"/>
      </w:tabs>
      <w:spacing w:after="240" w:line="240" w:lineRule="auto"/>
    </w:pPr>
    <w:rPr>
      <w:rFonts w:ascii="Times New Roman" w:eastAsia="Times New Roman" w:hAnsi="Times New Roman" w:cs="Arial"/>
      <w:b/>
      <w:bCs/>
      <w:sz w:val="24"/>
      <w:szCs w:val="24"/>
      <w:lang w:val="en-US"/>
    </w:rPr>
  </w:style>
  <w:style w:type="paragraph" w:customStyle="1" w:styleId="TableTextCenterSpace">
    <w:name w:val="TableText Center Space"/>
    <w:rsid w:val="000C57A3"/>
    <w:pPr>
      <w:spacing w:before="60" w:after="60" w:line="240" w:lineRule="auto"/>
      <w:jc w:val="center"/>
    </w:pPr>
    <w:rPr>
      <w:rFonts w:ascii="Times New Roman" w:eastAsia="Times New Roman" w:hAnsi="Times New Roman" w:cs="Times New Roman"/>
      <w:sz w:val="20"/>
      <w:szCs w:val="20"/>
      <w:lang w:val="en-US"/>
    </w:rPr>
  </w:style>
  <w:style w:type="paragraph" w:customStyle="1" w:styleId="Bullets1">
    <w:name w:val="Bullets1"/>
    <w:basedOn w:val="ListParagraph"/>
    <w:rsid w:val="000C57A3"/>
    <w:pPr>
      <w:numPr>
        <w:numId w:val="8"/>
      </w:numPr>
    </w:pPr>
  </w:style>
  <w:style w:type="paragraph" w:customStyle="1" w:styleId="Articletitle">
    <w:name w:val="Article title"/>
    <w:basedOn w:val="Normal"/>
    <w:next w:val="Normal"/>
    <w:link w:val="ArticletitleChar"/>
    <w:rsid w:val="000C57A3"/>
    <w:rPr>
      <w:b/>
      <w:sz w:val="28"/>
    </w:rPr>
  </w:style>
  <w:style w:type="paragraph" w:customStyle="1" w:styleId="Authornames">
    <w:name w:val="Author names"/>
    <w:basedOn w:val="Normal"/>
    <w:next w:val="Normal"/>
    <w:rsid w:val="000C57A3"/>
    <w:pPr>
      <w:spacing w:before="240"/>
    </w:pPr>
  </w:style>
  <w:style w:type="paragraph" w:customStyle="1" w:styleId="Affiliation">
    <w:name w:val="Affiliation"/>
    <w:basedOn w:val="Normal"/>
    <w:rsid w:val="000C57A3"/>
    <w:pPr>
      <w:spacing w:before="240"/>
    </w:pPr>
    <w:rPr>
      <w:i/>
    </w:rPr>
  </w:style>
  <w:style w:type="paragraph" w:customStyle="1" w:styleId="Receiveddates">
    <w:name w:val="Received dates"/>
    <w:basedOn w:val="Affiliation"/>
    <w:next w:val="Normal"/>
    <w:rsid w:val="000C57A3"/>
  </w:style>
  <w:style w:type="paragraph" w:customStyle="1" w:styleId="Abstract">
    <w:name w:val="Abstract"/>
    <w:basedOn w:val="Normal"/>
    <w:next w:val="Keywords"/>
    <w:rsid w:val="000C57A3"/>
    <w:pPr>
      <w:spacing w:before="360" w:after="300"/>
      <w:ind w:left="720" w:right="567"/>
    </w:pPr>
  </w:style>
  <w:style w:type="paragraph" w:customStyle="1" w:styleId="Keywords">
    <w:name w:val="Keywords"/>
    <w:basedOn w:val="Normal"/>
    <w:next w:val="Paragraph"/>
    <w:rsid w:val="000C57A3"/>
    <w:pPr>
      <w:spacing w:before="240" w:after="240"/>
      <w:ind w:left="720" w:right="567"/>
    </w:pPr>
  </w:style>
  <w:style w:type="paragraph" w:customStyle="1" w:styleId="Correspondencedetails">
    <w:name w:val="Correspondence details"/>
    <w:basedOn w:val="Normal"/>
    <w:rsid w:val="000C57A3"/>
    <w:pPr>
      <w:spacing w:before="240"/>
    </w:pPr>
  </w:style>
  <w:style w:type="paragraph" w:customStyle="1" w:styleId="Displayedquotation">
    <w:name w:val="Displayed quotation"/>
    <w:basedOn w:val="Normal"/>
    <w:rsid w:val="000C57A3"/>
    <w:pPr>
      <w:tabs>
        <w:tab w:val="left" w:pos="1077"/>
        <w:tab w:val="left" w:pos="1440"/>
        <w:tab w:val="left" w:pos="1797"/>
        <w:tab w:val="left" w:pos="2155"/>
        <w:tab w:val="left" w:pos="2512"/>
      </w:tabs>
      <w:spacing w:before="240" w:after="360"/>
      <w:ind w:left="709" w:right="425"/>
      <w:contextualSpacing/>
    </w:pPr>
  </w:style>
  <w:style w:type="paragraph" w:customStyle="1" w:styleId="Numberedlist">
    <w:name w:val="Numbered list"/>
    <w:basedOn w:val="Paragraph"/>
    <w:next w:val="Paragraph"/>
    <w:rsid w:val="000C57A3"/>
    <w:pPr>
      <w:widowControl/>
      <w:numPr>
        <w:numId w:val="9"/>
      </w:numPr>
      <w:spacing w:after="240"/>
      <w:contextualSpacing/>
    </w:pPr>
  </w:style>
  <w:style w:type="paragraph" w:customStyle="1" w:styleId="Displayedequation">
    <w:name w:val="Displayed equation"/>
    <w:basedOn w:val="Normal"/>
    <w:next w:val="Paragraph"/>
    <w:rsid w:val="000C57A3"/>
    <w:pPr>
      <w:tabs>
        <w:tab w:val="center" w:pos="4253"/>
        <w:tab w:val="right" w:pos="8222"/>
      </w:tabs>
      <w:spacing w:before="240" w:after="240"/>
      <w:jc w:val="center"/>
    </w:pPr>
  </w:style>
  <w:style w:type="paragraph" w:customStyle="1" w:styleId="Acknowledgements">
    <w:name w:val="Acknowledgements"/>
    <w:basedOn w:val="Normal"/>
    <w:next w:val="Normal"/>
    <w:rsid w:val="000C57A3"/>
  </w:style>
  <w:style w:type="paragraph" w:customStyle="1" w:styleId="Figurecaption">
    <w:name w:val="Figure caption"/>
    <w:basedOn w:val="Normal"/>
    <w:next w:val="Normal"/>
    <w:rsid w:val="000C57A3"/>
    <w:pPr>
      <w:spacing w:before="240"/>
    </w:pPr>
  </w:style>
  <w:style w:type="paragraph" w:customStyle="1" w:styleId="Footnotes">
    <w:name w:val="Footnotes"/>
    <w:basedOn w:val="Normal"/>
    <w:rsid w:val="000C57A3"/>
    <w:pPr>
      <w:ind w:left="482" w:hanging="482"/>
      <w:contextualSpacing/>
    </w:pPr>
  </w:style>
  <w:style w:type="paragraph" w:customStyle="1" w:styleId="Notesoncontributors">
    <w:name w:val="Notes on contributors"/>
    <w:basedOn w:val="Normal"/>
    <w:rsid w:val="000C57A3"/>
    <w:pPr>
      <w:spacing w:before="240"/>
    </w:pPr>
  </w:style>
  <w:style w:type="paragraph" w:customStyle="1" w:styleId="Normalparagraphstyle">
    <w:name w:val="Normal paragraph style"/>
    <w:basedOn w:val="Normal"/>
    <w:next w:val="Normal"/>
    <w:rsid w:val="000C57A3"/>
  </w:style>
  <w:style w:type="paragraph" w:customStyle="1" w:styleId="Newparagraph">
    <w:name w:val="New paragraph"/>
    <w:basedOn w:val="Normal"/>
    <w:rsid w:val="000C57A3"/>
    <w:pPr>
      <w:ind w:firstLine="720"/>
    </w:pPr>
  </w:style>
  <w:style w:type="paragraph" w:styleId="NormalIndent">
    <w:name w:val="Normal Indent"/>
    <w:basedOn w:val="Normal"/>
    <w:rsid w:val="000C57A3"/>
    <w:pPr>
      <w:ind w:left="720"/>
    </w:pPr>
  </w:style>
  <w:style w:type="paragraph" w:customStyle="1" w:styleId="References">
    <w:name w:val="References"/>
    <w:basedOn w:val="Newpara"/>
    <w:link w:val="ReferencesChar"/>
    <w:rsid w:val="000C57A3"/>
    <w:pPr>
      <w:ind w:left="567" w:hanging="567"/>
    </w:pPr>
  </w:style>
  <w:style w:type="paragraph" w:customStyle="1" w:styleId="Subjectcodes">
    <w:name w:val="Subject codes"/>
    <w:basedOn w:val="Keywords"/>
    <w:next w:val="Paragraph"/>
    <w:rsid w:val="000C57A3"/>
  </w:style>
  <w:style w:type="paragraph" w:customStyle="1" w:styleId="Bulletedlist">
    <w:name w:val="Bulleted list"/>
    <w:basedOn w:val="ListParagraph"/>
    <w:link w:val="BulletedlistChar"/>
    <w:rsid w:val="000C57A3"/>
    <w:pPr>
      <w:numPr>
        <w:numId w:val="16"/>
      </w:numPr>
    </w:pPr>
  </w:style>
  <w:style w:type="paragraph" w:customStyle="1" w:styleId="Heading4Paragraph">
    <w:name w:val="Heading 4 + Paragraph"/>
    <w:basedOn w:val="Paragraph"/>
    <w:next w:val="Newparagraph"/>
    <w:rsid w:val="000C57A3"/>
    <w:pPr>
      <w:widowControl/>
      <w:spacing w:before="360"/>
    </w:pPr>
  </w:style>
  <w:style w:type="paragraph" w:customStyle="1" w:styleId="HeaderFooter0">
    <w:name w:val="Header &amp; Footer"/>
    <w:rsid w:val="000C57A3"/>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val="en-US"/>
    </w:rPr>
  </w:style>
  <w:style w:type="paragraph" w:customStyle="1" w:styleId="FreeForm">
    <w:name w:val="Free Form"/>
    <w:rsid w:val="000C57A3"/>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0"/>
      <w:szCs w:val="20"/>
      <w:u w:color="000000"/>
      <w:bdr w:val="nil"/>
      <w:lang w:val="en-US"/>
    </w:rPr>
  </w:style>
  <w:style w:type="paragraph" w:customStyle="1" w:styleId="HeaderFooterA">
    <w:name w:val="Header &amp; Footer A"/>
    <w:rsid w:val="000C57A3"/>
    <w:pPr>
      <w:pBdr>
        <w:top w:val="nil"/>
        <w:left w:val="nil"/>
        <w:bottom w:val="nil"/>
        <w:right w:val="nil"/>
        <w:between w:val="nil"/>
        <w:bar w:val="nil"/>
      </w:pBdr>
      <w:tabs>
        <w:tab w:val="right" w:pos="9360"/>
      </w:tabs>
      <w:spacing w:after="0" w:line="240" w:lineRule="auto"/>
    </w:pPr>
    <w:rPr>
      <w:rFonts w:ascii="Helvetica" w:eastAsia="Arial Unicode MS" w:hAnsi="Arial Unicode MS" w:cs="Arial Unicode MS"/>
      <w:color w:val="000000"/>
      <w:sz w:val="20"/>
      <w:szCs w:val="20"/>
      <w:u w:color="000000"/>
      <w:bdr w:val="nil"/>
      <w:lang w:val="en-US"/>
    </w:rPr>
  </w:style>
  <w:style w:type="paragraph" w:customStyle="1" w:styleId="BodyA">
    <w:name w:val="Body A"/>
    <w:rsid w:val="000C57A3"/>
    <w:pPr>
      <w:pBdr>
        <w:top w:val="nil"/>
        <w:left w:val="nil"/>
        <w:bottom w:val="nil"/>
        <w:right w:val="nil"/>
        <w:between w:val="nil"/>
        <w:bar w:val="nil"/>
      </w:pBdr>
      <w:spacing w:after="0" w:line="240" w:lineRule="auto"/>
    </w:pPr>
    <w:rPr>
      <w:rFonts w:ascii="Helvetica" w:eastAsia="Helvetica" w:hAnsi="Helvetica" w:cs="Helvetica"/>
      <w:color w:val="000000"/>
      <w:sz w:val="24"/>
      <w:szCs w:val="24"/>
      <w:u w:color="000000"/>
      <w:bdr w:val="nil"/>
      <w:lang w:val="en-US"/>
    </w:rPr>
  </w:style>
  <w:style w:type="character" w:customStyle="1" w:styleId="Link">
    <w:name w:val="Link"/>
    <w:rsid w:val="000C57A3"/>
    <w:rPr>
      <w:color w:val="0000FF"/>
      <w:u w:val="single" w:color="0000FF"/>
    </w:rPr>
  </w:style>
  <w:style w:type="character" w:customStyle="1" w:styleId="Hyperlink0">
    <w:name w:val="Hyperlink.0"/>
    <w:rsid w:val="000C57A3"/>
    <w:rPr>
      <w:rFonts w:ascii="Times Roman" w:eastAsia="Times Roman" w:hAnsi="Times Roman" w:cs="Times Roman"/>
      <w:color w:val="000000"/>
      <w:sz w:val="20"/>
      <w:szCs w:val="20"/>
      <w:u w:val="none" w:color="000000"/>
    </w:rPr>
  </w:style>
  <w:style w:type="character" w:customStyle="1" w:styleId="Hyperlink1">
    <w:name w:val="Hyperlink.1"/>
    <w:rsid w:val="000C57A3"/>
    <w:rPr>
      <w:rFonts w:ascii="Times Roman" w:eastAsia="Times Roman" w:hAnsi="Times Roman" w:cs="Times Roman"/>
      <w:smallCaps/>
      <w:color w:val="1122CC"/>
      <w:sz w:val="20"/>
      <w:szCs w:val="20"/>
      <w:u w:val="single" w:color="1122CC"/>
      <w:shd w:val="clear" w:color="auto" w:fill="FFFFFF"/>
    </w:rPr>
  </w:style>
  <w:style w:type="character" w:customStyle="1" w:styleId="Hyperlink2">
    <w:name w:val="Hyperlink.2"/>
    <w:rsid w:val="000C57A3"/>
    <w:rPr>
      <w:rFonts w:ascii="Times Roman" w:eastAsia="Times Roman" w:hAnsi="Times Roman" w:cs="Times Roman"/>
      <w:color w:val="000000"/>
      <w:sz w:val="24"/>
      <w:szCs w:val="24"/>
      <w:u w:val="none" w:color="000000"/>
    </w:rPr>
  </w:style>
  <w:style w:type="character" w:customStyle="1" w:styleId="Hyperlink3">
    <w:name w:val="Hyperlink.3"/>
    <w:rsid w:val="000C57A3"/>
    <w:rPr>
      <w:rFonts w:ascii="Times Roman" w:eastAsia="Times Roman" w:hAnsi="Times Roman" w:cs="Times Roman"/>
      <w:color w:val="0000FF"/>
      <w:sz w:val="24"/>
      <w:szCs w:val="24"/>
      <w:u w:val="single" w:color="0000FF"/>
      <w:lang w:val="en-US"/>
    </w:rPr>
  </w:style>
  <w:style w:type="paragraph" w:customStyle="1" w:styleId="Biosketch">
    <w:name w:val="Biosketch"/>
    <w:basedOn w:val="Normal"/>
    <w:link w:val="BiosketchChar"/>
    <w:rsid w:val="000C57A3"/>
    <w:pPr>
      <w:pBdr>
        <w:top w:val="single" w:sz="8" w:space="6" w:color="808080"/>
        <w:left w:val="single" w:sz="8" w:space="6" w:color="808080"/>
        <w:bottom w:val="single" w:sz="8" w:space="6" w:color="808080"/>
        <w:right w:val="single" w:sz="8" w:space="6" w:color="808080"/>
      </w:pBdr>
    </w:pPr>
  </w:style>
  <w:style w:type="paragraph" w:customStyle="1" w:styleId="Articlesubtitle">
    <w:name w:val="Article subtitle"/>
    <w:basedOn w:val="Articletitle"/>
    <w:link w:val="ArticlesubtitleChar"/>
    <w:rsid w:val="000C57A3"/>
  </w:style>
  <w:style w:type="character" w:customStyle="1" w:styleId="BiosketchChar">
    <w:name w:val="Biosketch Char"/>
    <w:link w:val="Biosketch"/>
    <w:rsid w:val="000C57A3"/>
    <w:rPr>
      <w:lang w:val="en-US"/>
    </w:rPr>
  </w:style>
  <w:style w:type="character" w:customStyle="1" w:styleId="ArticletitleChar">
    <w:name w:val="Article title Char"/>
    <w:link w:val="Articletitle"/>
    <w:rsid w:val="000C57A3"/>
    <w:rPr>
      <w:b/>
      <w:sz w:val="28"/>
      <w:lang w:val="en-US"/>
    </w:rPr>
  </w:style>
  <w:style w:type="character" w:customStyle="1" w:styleId="ArticlesubtitleChar">
    <w:name w:val="Article subtitle Char"/>
    <w:link w:val="Articlesubtitle"/>
    <w:rsid w:val="000C57A3"/>
    <w:rPr>
      <w:b/>
      <w:sz w:val="28"/>
      <w:lang w:val="en-US"/>
    </w:rPr>
  </w:style>
  <w:style w:type="paragraph" w:customStyle="1" w:styleId="Notes">
    <w:name w:val="Notes"/>
    <w:basedOn w:val="ListParagraph"/>
    <w:link w:val="NotesChar"/>
    <w:rsid w:val="000C57A3"/>
    <w:pPr>
      <w:numPr>
        <w:numId w:val="10"/>
      </w:numPr>
    </w:pPr>
  </w:style>
  <w:style w:type="character" w:customStyle="1" w:styleId="NotesChar">
    <w:name w:val="Notes Char"/>
    <w:link w:val="Notes"/>
    <w:rsid w:val="000C57A3"/>
    <w:rPr>
      <w:szCs w:val="21"/>
      <w:lang w:val="en-US"/>
    </w:rPr>
  </w:style>
  <w:style w:type="character" w:customStyle="1" w:styleId="Mention1">
    <w:name w:val="Mention1"/>
    <w:uiPriority w:val="99"/>
    <w:semiHidden/>
    <w:unhideWhenUsed/>
    <w:rsid w:val="000C57A3"/>
    <w:rPr>
      <w:color w:val="2B579A"/>
      <w:shd w:val="clear" w:color="auto" w:fill="E6E6E6"/>
    </w:rPr>
  </w:style>
  <w:style w:type="paragraph" w:customStyle="1" w:styleId="Refslist">
    <w:name w:val="Refs list"/>
    <w:basedOn w:val="Normal"/>
    <w:link w:val="RefslistChar"/>
    <w:rsid w:val="000C57A3"/>
    <w:pPr>
      <w:spacing w:before="60" w:line="240" w:lineRule="auto"/>
      <w:ind w:left="567" w:hanging="567"/>
    </w:pPr>
    <w:rPr>
      <w:sz w:val="21"/>
      <w:szCs w:val="21"/>
    </w:rPr>
  </w:style>
  <w:style w:type="character" w:customStyle="1" w:styleId="RefslistChar">
    <w:name w:val="Refs list Char"/>
    <w:link w:val="Refslist"/>
    <w:rsid w:val="000C57A3"/>
    <w:rPr>
      <w:sz w:val="21"/>
      <w:szCs w:val="21"/>
      <w:lang w:val="en-US"/>
    </w:rPr>
  </w:style>
  <w:style w:type="paragraph" w:styleId="HTMLPreformatted">
    <w:name w:val="HTML Preformatted"/>
    <w:basedOn w:val="Normal"/>
    <w:link w:val="HTMLPreformattedChar"/>
    <w:uiPriority w:val="99"/>
    <w:semiHidden/>
    <w:unhideWhenUsed/>
    <w:rsid w:val="000C57A3"/>
    <w:pPr>
      <w:spacing w:line="240" w:lineRule="auto"/>
    </w:pPr>
    <w:rPr>
      <w:rFonts w:ascii="Consolas" w:hAnsi="Consolas"/>
      <w:szCs w:val="20"/>
    </w:rPr>
  </w:style>
  <w:style w:type="character" w:customStyle="1" w:styleId="HTMLPreformattedChar">
    <w:name w:val="HTML Preformatted Char"/>
    <w:link w:val="HTMLPreformatted"/>
    <w:uiPriority w:val="99"/>
    <w:semiHidden/>
    <w:rsid w:val="000C57A3"/>
    <w:rPr>
      <w:rFonts w:ascii="Consolas" w:hAnsi="Consolas"/>
      <w:szCs w:val="20"/>
      <w:lang w:val="en-US"/>
    </w:rPr>
  </w:style>
  <w:style w:type="paragraph" w:customStyle="1" w:styleId="Normalpara">
    <w:name w:val="Normal para"/>
    <w:basedOn w:val="Normal"/>
    <w:link w:val="NormalparaChar"/>
    <w:rsid w:val="000C57A3"/>
    <w:pPr>
      <w:overflowPunct w:val="0"/>
      <w:autoSpaceDE w:val="0"/>
      <w:autoSpaceDN w:val="0"/>
      <w:adjustRightInd w:val="0"/>
      <w:spacing w:line="240" w:lineRule="auto"/>
      <w:textAlignment w:val="baseline"/>
    </w:pPr>
    <w:rPr>
      <w:rFonts w:eastAsia="Times New Roman"/>
    </w:rPr>
  </w:style>
  <w:style w:type="character" w:customStyle="1" w:styleId="NormalparaChar">
    <w:name w:val="Normal para Char"/>
    <w:link w:val="Normalpara"/>
    <w:rsid w:val="000C57A3"/>
    <w:rPr>
      <w:rFonts w:eastAsia="Times New Roman"/>
      <w:lang w:val="en-US"/>
    </w:rPr>
  </w:style>
  <w:style w:type="character" w:customStyle="1" w:styleId="BulletedlistChar">
    <w:name w:val="Bulleted list Char"/>
    <w:link w:val="Bulletedlist"/>
    <w:locked/>
    <w:rsid w:val="000C57A3"/>
    <w:rPr>
      <w:szCs w:val="21"/>
      <w:lang w:val="en-US"/>
    </w:rPr>
  </w:style>
  <w:style w:type="paragraph" w:customStyle="1" w:styleId="Subbullet">
    <w:name w:val="Sub bullet"/>
    <w:basedOn w:val="Bulletedlist"/>
    <w:link w:val="SubbulletChar"/>
    <w:rsid w:val="000C57A3"/>
    <w:pPr>
      <w:numPr>
        <w:ilvl w:val="1"/>
        <w:numId w:val="11"/>
      </w:numPr>
      <w:ind w:left="1134" w:hanging="357"/>
    </w:pPr>
  </w:style>
  <w:style w:type="character" w:customStyle="1" w:styleId="SubbulletChar">
    <w:name w:val="Sub bullet Char"/>
    <w:link w:val="Subbullet"/>
    <w:rsid w:val="000C57A3"/>
    <w:rPr>
      <w:szCs w:val="21"/>
      <w:lang w:val="en-US"/>
    </w:rPr>
  </w:style>
  <w:style w:type="paragraph" w:customStyle="1" w:styleId="Bodytextafterfiguretable">
    <w:name w:val="Body text after figure/table"/>
    <w:basedOn w:val="BodyText"/>
    <w:link w:val="BodytextafterfiguretableChar"/>
    <w:rsid w:val="000C57A3"/>
    <w:pPr>
      <w:spacing w:before="240"/>
    </w:pPr>
  </w:style>
  <w:style w:type="character" w:customStyle="1" w:styleId="BodytextafterfiguretableChar">
    <w:name w:val="Body text after figure/table Char"/>
    <w:link w:val="Bodytextafterfiguretable"/>
    <w:rsid w:val="000C57A3"/>
    <w:rPr>
      <w:rFonts w:eastAsia="Batang" w:cs="Times New Roman"/>
      <w:lang w:val="en-US"/>
    </w:rPr>
  </w:style>
  <w:style w:type="paragraph" w:customStyle="1" w:styleId="Tablefigurefootnotes">
    <w:name w:val="Table/figure footnotes"/>
    <w:basedOn w:val="Normal"/>
    <w:link w:val="TablefigurefootnotesChar"/>
    <w:rsid w:val="000C57A3"/>
    <w:pPr>
      <w:keepLines/>
      <w:spacing w:after="60" w:line="240" w:lineRule="auto"/>
    </w:pPr>
    <w:rPr>
      <w:rFonts w:eastAsia="Batang" w:cs="Times New Roman"/>
      <w:color w:val="7F7F7F"/>
      <w:sz w:val="18"/>
    </w:rPr>
  </w:style>
  <w:style w:type="character" w:customStyle="1" w:styleId="TablefigurefootnotesChar">
    <w:name w:val="Table/figure footnotes Char"/>
    <w:link w:val="Tablefigurefootnotes"/>
    <w:rsid w:val="000C57A3"/>
    <w:rPr>
      <w:rFonts w:eastAsia="Batang" w:cs="Times New Roman"/>
      <w:color w:val="7F7F7F"/>
      <w:sz w:val="18"/>
      <w:lang w:val="en-US"/>
    </w:rPr>
  </w:style>
  <w:style w:type="paragraph" w:customStyle="1" w:styleId="Figuretitle">
    <w:name w:val="Figure title"/>
    <w:basedOn w:val="Normal"/>
    <w:link w:val="FiguretitleChar"/>
    <w:rsid w:val="000C57A3"/>
    <w:pPr>
      <w:spacing w:before="360" w:line="240" w:lineRule="auto"/>
    </w:pPr>
    <w:rPr>
      <w:rFonts w:eastAsia="Batang" w:cs="Times New Roman"/>
      <w:b/>
    </w:rPr>
  </w:style>
  <w:style w:type="character" w:customStyle="1" w:styleId="FiguretitleChar">
    <w:name w:val="Figure title Char"/>
    <w:link w:val="Figuretitle"/>
    <w:rsid w:val="000C57A3"/>
    <w:rPr>
      <w:rFonts w:eastAsia="Batang" w:cs="Times New Roman"/>
      <w:b/>
      <w:lang w:val="en-US"/>
    </w:rPr>
  </w:style>
  <w:style w:type="character" w:customStyle="1" w:styleId="ReferencesChar">
    <w:name w:val="References Char"/>
    <w:link w:val="References"/>
    <w:rsid w:val="000C57A3"/>
    <w:rPr>
      <w:lang w:val="en-US"/>
    </w:rPr>
  </w:style>
  <w:style w:type="paragraph" w:customStyle="1" w:styleId="TableText0">
    <w:name w:val="Table Text"/>
    <w:basedOn w:val="Normal"/>
    <w:link w:val="TableTextZchn"/>
    <w:rsid w:val="000C57A3"/>
    <w:pPr>
      <w:spacing w:before="40" w:after="20" w:line="240" w:lineRule="auto"/>
      <w:jc w:val="both"/>
    </w:pPr>
    <w:rPr>
      <w:rFonts w:ascii="Minion" w:eastAsia="Times New Roman" w:hAnsi="Minion" w:cs="Times New Roman"/>
      <w:szCs w:val="20"/>
      <w:lang w:eastAsia="zh-CN"/>
    </w:rPr>
  </w:style>
  <w:style w:type="character" w:customStyle="1" w:styleId="TableTextZchn">
    <w:name w:val="Table Text Zchn"/>
    <w:link w:val="TableText0"/>
    <w:rsid w:val="000C57A3"/>
    <w:rPr>
      <w:rFonts w:ascii="Minion" w:eastAsia="Times New Roman" w:hAnsi="Minion" w:cs="Times New Roman"/>
      <w:szCs w:val="20"/>
      <w:lang w:val="en-US" w:eastAsia="zh-CN"/>
    </w:rPr>
  </w:style>
  <w:style w:type="character" w:customStyle="1" w:styleId="author">
    <w:name w:val="author"/>
    <w:rsid w:val="000C57A3"/>
  </w:style>
  <w:style w:type="character" w:customStyle="1" w:styleId="pubyear">
    <w:name w:val="pubyear"/>
    <w:rsid w:val="000C57A3"/>
  </w:style>
  <w:style w:type="character" w:customStyle="1" w:styleId="articletitle0">
    <w:name w:val="articletitle"/>
    <w:rsid w:val="000C57A3"/>
  </w:style>
  <w:style w:type="character" w:customStyle="1" w:styleId="journaltitle">
    <w:name w:val="journaltitle"/>
    <w:rsid w:val="000C57A3"/>
  </w:style>
  <w:style w:type="character" w:customStyle="1" w:styleId="vol">
    <w:name w:val="vol"/>
    <w:rsid w:val="000C57A3"/>
  </w:style>
  <w:style w:type="character" w:customStyle="1" w:styleId="pagefirst">
    <w:name w:val="pagefirst"/>
    <w:rsid w:val="000C57A3"/>
  </w:style>
  <w:style w:type="character" w:customStyle="1" w:styleId="pagelast">
    <w:name w:val="pagelast"/>
    <w:rsid w:val="000C57A3"/>
  </w:style>
  <w:style w:type="character" w:customStyle="1" w:styleId="cit">
    <w:name w:val="cit"/>
    <w:rsid w:val="000C57A3"/>
  </w:style>
  <w:style w:type="character" w:customStyle="1" w:styleId="doi">
    <w:name w:val="doi"/>
    <w:rsid w:val="000C57A3"/>
  </w:style>
  <w:style w:type="character" w:customStyle="1" w:styleId="fm-citation-ids-label">
    <w:name w:val="fm-citation-ids-label"/>
    <w:rsid w:val="000C57A3"/>
  </w:style>
  <w:style w:type="paragraph" w:styleId="IntenseQuote">
    <w:name w:val="Intense Quote"/>
    <w:basedOn w:val="Normal"/>
    <w:next w:val="Normal"/>
    <w:link w:val="IntenseQuoteChar"/>
    <w:uiPriority w:val="30"/>
    <w:unhideWhenUsed/>
    <w:rsid w:val="000C57A3"/>
    <w:pPr>
      <w:pBdr>
        <w:top w:val="single" w:sz="4" w:space="10" w:color="244061"/>
        <w:bottom w:val="single" w:sz="4" w:space="10" w:color="244061"/>
      </w:pBdr>
      <w:spacing w:before="360" w:after="360"/>
      <w:ind w:left="864" w:right="864"/>
      <w:jc w:val="center"/>
    </w:pPr>
    <w:rPr>
      <w:i/>
      <w:iCs/>
      <w:color w:val="244061"/>
    </w:rPr>
  </w:style>
  <w:style w:type="character" w:customStyle="1" w:styleId="IntenseQuoteChar">
    <w:name w:val="Intense Quote Char"/>
    <w:link w:val="IntenseQuote"/>
    <w:uiPriority w:val="30"/>
    <w:rsid w:val="000C57A3"/>
    <w:rPr>
      <w:i/>
      <w:iCs/>
      <w:color w:val="244061"/>
      <w:lang w:val="en-US"/>
    </w:rPr>
  </w:style>
  <w:style w:type="character" w:styleId="IntenseReference">
    <w:name w:val="Intense Reference"/>
    <w:uiPriority w:val="32"/>
    <w:unhideWhenUsed/>
    <w:rsid w:val="000C57A3"/>
    <w:rPr>
      <w:b/>
      <w:bCs/>
      <w:caps w:val="0"/>
      <w:smallCaps/>
      <w:color w:val="244061"/>
      <w:spacing w:val="5"/>
    </w:rPr>
  </w:style>
  <w:style w:type="paragraph" w:styleId="BodyText3">
    <w:name w:val="Body Text 3"/>
    <w:basedOn w:val="Normal"/>
    <w:link w:val="BodyText3Char"/>
    <w:uiPriority w:val="99"/>
    <w:semiHidden/>
    <w:unhideWhenUsed/>
    <w:rsid w:val="000C57A3"/>
    <w:rPr>
      <w:szCs w:val="16"/>
    </w:rPr>
  </w:style>
  <w:style w:type="character" w:customStyle="1" w:styleId="BodyText3Char">
    <w:name w:val="Body Text 3 Char"/>
    <w:link w:val="BodyText3"/>
    <w:uiPriority w:val="99"/>
    <w:semiHidden/>
    <w:rsid w:val="000C57A3"/>
    <w:rPr>
      <w:szCs w:val="16"/>
      <w:lang w:val="en-US"/>
    </w:rPr>
  </w:style>
  <w:style w:type="paragraph" w:styleId="BodyTextIndent3">
    <w:name w:val="Body Text Indent 3"/>
    <w:basedOn w:val="Normal"/>
    <w:link w:val="BodyTextIndent3Char"/>
    <w:uiPriority w:val="99"/>
    <w:semiHidden/>
    <w:unhideWhenUsed/>
    <w:rsid w:val="000C57A3"/>
    <w:pPr>
      <w:ind w:left="360"/>
    </w:pPr>
    <w:rPr>
      <w:szCs w:val="16"/>
    </w:rPr>
  </w:style>
  <w:style w:type="character" w:customStyle="1" w:styleId="BodyTextIndent3Char">
    <w:name w:val="Body Text Indent 3 Char"/>
    <w:link w:val="BodyTextIndent3"/>
    <w:uiPriority w:val="99"/>
    <w:semiHidden/>
    <w:rsid w:val="000C57A3"/>
    <w:rPr>
      <w:szCs w:val="16"/>
      <w:lang w:val="en-US"/>
    </w:rPr>
  </w:style>
  <w:style w:type="paragraph" w:styleId="DocumentMap">
    <w:name w:val="Document Map"/>
    <w:basedOn w:val="Normal"/>
    <w:link w:val="DocumentMapChar"/>
    <w:uiPriority w:val="99"/>
    <w:semiHidden/>
    <w:unhideWhenUsed/>
    <w:rsid w:val="000C57A3"/>
    <w:pPr>
      <w:spacing w:line="240" w:lineRule="auto"/>
    </w:pPr>
    <w:rPr>
      <w:rFonts w:ascii="Segoe UI" w:hAnsi="Segoe UI" w:cs="Segoe UI"/>
      <w:szCs w:val="16"/>
    </w:rPr>
  </w:style>
  <w:style w:type="character" w:customStyle="1" w:styleId="DocumentMapChar">
    <w:name w:val="Document Map Char"/>
    <w:link w:val="DocumentMap"/>
    <w:uiPriority w:val="99"/>
    <w:semiHidden/>
    <w:rsid w:val="000C57A3"/>
    <w:rPr>
      <w:rFonts w:ascii="Segoe UI" w:hAnsi="Segoe UI" w:cs="Segoe UI"/>
      <w:szCs w:val="16"/>
      <w:lang w:val="en-US"/>
    </w:rPr>
  </w:style>
  <w:style w:type="paragraph" w:styleId="EnvelopeReturn">
    <w:name w:val="envelope return"/>
    <w:basedOn w:val="Normal"/>
    <w:uiPriority w:val="99"/>
    <w:semiHidden/>
    <w:unhideWhenUsed/>
    <w:rsid w:val="000C57A3"/>
    <w:pPr>
      <w:spacing w:line="240" w:lineRule="auto"/>
    </w:pPr>
    <w:rPr>
      <w:rFonts w:ascii="Cambria" w:eastAsia="MS Gothic" w:hAnsi="Cambria" w:cs="Times New Roman"/>
      <w:szCs w:val="20"/>
    </w:rPr>
  </w:style>
  <w:style w:type="character" w:styleId="HTMLCode">
    <w:name w:val="HTML Code"/>
    <w:uiPriority w:val="99"/>
    <w:semiHidden/>
    <w:unhideWhenUsed/>
    <w:rsid w:val="000C57A3"/>
    <w:rPr>
      <w:rFonts w:ascii="Consolas" w:hAnsi="Consolas"/>
      <w:sz w:val="22"/>
      <w:szCs w:val="20"/>
    </w:rPr>
  </w:style>
  <w:style w:type="character" w:styleId="HTMLKeyboard">
    <w:name w:val="HTML Keyboard"/>
    <w:uiPriority w:val="99"/>
    <w:semiHidden/>
    <w:unhideWhenUsed/>
    <w:rsid w:val="000C57A3"/>
    <w:rPr>
      <w:rFonts w:ascii="Consolas" w:hAnsi="Consolas"/>
      <w:sz w:val="22"/>
      <w:szCs w:val="20"/>
    </w:rPr>
  </w:style>
  <w:style w:type="character" w:styleId="HTMLTypewriter">
    <w:name w:val="HTML Typewriter"/>
    <w:uiPriority w:val="99"/>
    <w:semiHidden/>
    <w:unhideWhenUsed/>
    <w:rsid w:val="000C57A3"/>
    <w:rPr>
      <w:rFonts w:ascii="Consolas" w:hAnsi="Consolas"/>
      <w:sz w:val="22"/>
      <w:szCs w:val="20"/>
    </w:rPr>
  </w:style>
  <w:style w:type="paragraph" w:styleId="MacroText">
    <w:name w:val="macro"/>
    <w:link w:val="MacroTextChar"/>
    <w:uiPriority w:val="99"/>
    <w:semiHidden/>
    <w:unhideWhenUsed/>
    <w:rsid w:val="000C57A3"/>
    <w:pPr>
      <w:tabs>
        <w:tab w:val="left" w:pos="480"/>
        <w:tab w:val="left" w:pos="960"/>
        <w:tab w:val="left" w:pos="1440"/>
        <w:tab w:val="left" w:pos="1920"/>
        <w:tab w:val="left" w:pos="2400"/>
        <w:tab w:val="left" w:pos="2880"/>
        <w:tab w:val="left" w:pos="3360"/>
        <w:tab w:val="left" w:pos="3840"/>
        <w:tab w:val="left" w:pos="4320"/>
      </w:tabs>
      <w:spacing w:before="120" w:after="0" w:line="264" w:lineRule="auto"/>
    </w:pPr>
    <w:rPr>
      <w:rFonts w:ascii="Consolas" w:eastAsia="MS Mincho" w:hAnsi="Consolas" w:cs="Arial"/>
      <w:szCs w:val="20"/>
      <w:lang w:val="en-US" w:eastAsia="ja-JP"/>
    </w:rPr>
  </w:style>
  <w:style w:type="character" w:customStyle="1" w:styleId="MacroTextChar">
    <w:name w:val="Macro Text Char"/>
    <w:link w:val="MacroText"/>
    <w:uiPriority w:val="99"/>
    <w:semiHidden/>
    <w:rsid w:val="000C57A3"/>
    <w:rPr>
      <w:rFonts w:ascii="Consolas" w:eastAsia="MS Mincho" w:hAnsi="Consolas" w:cs="Arial"/>
      <w:szCs w:val="20"/>
      <w:lang w:val="en-US" w:eastAsia="ja-JP"/>
    </w:rPr>
  </w:style>
  <w:style w:type="paragraph" w:styleId="BlockText">
    <w:name w:val="Block Text"/>
    <w:basedOn w:val="Normal"/>
    <w:uiPriority w:val="99"/>
    <w:semiHidden/>
    <w:unhideWhenUsed/>
    <w:rsid w:val="000C57A3"/>
    <w:pPr>
      <w:pBdr>
        <w:top w:val="single" w:sz="2" w:space="10" w:color="244061" w:shadow="1"/>
        <w:left w:val="single" w:sz="2" w:space="10" w:color="244061" w:shadow="1"/>
        <w:bottom w:val="single" w:sz="2" w:space="10" w:color="244061" w:shadow="1"/>
        <w:right w:val="single" w:sz="2" w:space="10" w:color="244061" w:shadow="1"/>
      </w:pBdr>
      <w:ind w:left="1152" w:right="1152"/>
    </w:pPr>
    <w:rPr>
      <w:i/>
      <w:iCs/>
      <w:color w:val="244061"/>
    </w:rPr>
  </w:style>
  <w:style w:type="character" w:styleId="PlaceholderText">
    <w:name w:val="Placeholder Text"/>
    <w:uiPriority w:val="99"/>
    <w:semiHidden/>
    <w:rsid w:val="000C57A3"/>
    <w:rPr>
      <w:color w:val="4A442A"/>
    </w:rPr>
  </w:style>
  <w:style w:type="paragraph" w:customStyle="1" w:styleId="Newpara">
    <w:name w:val="New para"/>
    <w:basedOn w:val="Normal"/>
    <w:link w:val="NewparaChar"/>
    <w:qFormat/>
    <w:rsid w:val="000C57A3"/>
    <w:pPr>
      <w:ind w:firstLine="567"/>
    </w:pPr>
  </w:style>
  <w:style w:type="paragraph" w:customStyle="1" w:styleId="Authors">
    <w:name w:val="Authors"/>
    <w:basedOn w:val="Title"/>
    <w:link w:val="AuthorsChar"/>
    <w:rsid w:val="000C57A3"/>
    <w:rPr>
      <w:b w:val="0"/>
      <w:sz w:val="24"/>
    </w:rPr>
  </w:style>
  <w:style w:type="character" w:customStyle="1" w:styleId="NewparaChar">
    <w:name w:val="New para Char"/>
    <w:link w:val="Newpara"/>
    <w:rsid w:val="000C57A3"/>
    <w:rPr>
      <w:lang w:val="en-US"/>
    </w:rPr>
  </w:style>
  <w:style w:type="paragraph" w:customStyle="1" w:styleId="Affiliations">
    <w:name w:val="Affiliations"/>
    <w:basedOn w:val="Normal"/>
    <w:link w:val="AffiliationsChar"/>
    <w:rsid w:val="000C57A3"/>
    <w:pPr>
      <w:spacing w:line="360" w:lineRule="auto"/>
    </w:pPr>
    <w:rPr>
      <w:i/>
    </w:rPr>
  </w:style>
  <w:style w:type="character" w:customStyle="1" w:styleId="AuthorsChar">
    <w:name w:val="Authors Char"/>
    <w:link w:val="Authors"/>
    <w:rsid w:val="000C57A3"/>
    <w:rPr>
      <w:rFonts w:eastAsiaTheme="minorEastAsia"/>
      <w:sz w:val="24"/>
      <w:szCs w:val="28"/>
      <w:lang w:val="en-US"/>
    </w:rPr>
  </w:style>
  <w:style w:type="character" w:customStyle="1" w:styleId="AffiliationsChar">
    <w:name w:val="Affiliations Char"/>
    <w:link w:val="Affiliations"/>
    <w:rsid w:val="000C57A3"/>
    <w:rPr>
      <w:i/>
      <w:lang w:val="en-US"/>
    </w:rPr>
  </w:style>
  <w:style w:type="paragraph" w:customStyle="1" w:styleId="Highlightbullet">
    <w:name w:val="Highlight bullet"/>
    <w:basedOn w:val="Normal"/>
    <w:link w:val="HighlightbulletChar"/>
    <w:rsid w:val="000C57A3"/>
    <w:pPr>
      <w:numPr>
        <w:numId w:val="12"/>
      </w:numPr>
    </w:pPr>
  </w:style>
  <w:style w:type="paragraph" w:customStyle="1" w:styleId="Subbullets">
    <w:name w:val="Sub bullets"/>
    <w:basedOn w:val="Highlightbullet"/>
    <w:link w:val="SubbulletsChar"/>
    <w:rsid w:val="000C57A3"/>
  </w:style>
  <w:style w:type="character" w:customStyle="1" w:styleId="HighlightbulletChar">
    <w:name w:val="Highlight bullet Char"/>
    <w:link w:val="Highlightbullet"/>
    <w:rsid w:val="000C57A3"/>
    <w:rPr>
      <w:lang w:val="en-US"/>
    </w:rPr>
  </w:style>
  <w:style w:type="character" w:customStyle="1" w:styleId="SubbulletsChar">
    <w:name w:val="Sub bullets Char"/>
    <w:link w:val="Subbullets"/>
    <w:rsid w:val="000C57A3"/>
    <w:rPr>
      <w:lang w:val="en-US"/>
    </w:rPr>
  </w:style>
  <w:style w:type="paragraph" w:customStyle="1" w:styleId="Spacedpara">
    <w:name w:val="Spaced para"/>
    <w:basedOn w:val="Normal"/>
    <w:link w:val="SpacedparaChar"/>
    <w:qFormat/>
    <w:rsid w:val="000C57A3"/>
    <w:pPr>
      <w:spacing w:before="360"/>
    </w:pPr>
    <w:rPr>
      <w:bCs/>
    </w:rPr>
  </w:style>
  <w:style w:type="character" w:customStyle="1" w:styleId="SpacedparaChar">
    <w:name w:val="Spaced para Char"/>
    <w:link w:val="Spacedpara"/>
    <w:rsid w:val="000C57A3"/>
    <w:rPr>
      <w:bCs/>
      <w:lang w:val="en-US"/>
    </w:rPr>
  </w:style>
  <w:style w:type="character" w:customStyle="1" w:styleId="Heading2Char1">
    <w:name w:val="Heading 2 Char1"/>
    <w:uiPriority w:val="9"/>
    <w:rsid w:val="000C57A3"/>
    <w:rPr>
      <w:rFonts w:eastAsia="MS Gothic" w:cs="Times New Roman"/>
      <w:b/>
      <w:bCs/>
      <w:sz w:val="28"/>
      <w:szCs w:val="26"/>
      <w:lang w:eastAsia="ja-JP"/>
    </w:rPr>
  </w:style>
  <w:style w:type="character" w:customStyle="1" w:styleId="tgc">
    <w:name w:val="_tgc"/>
    <w:rsid w:val="000C57A3"/>
  </w:style>
  <w:style w:type="character" w:customStyle="1" w:styleId="issue-title">
    <w:name w:val="issue-title"/>
    <w:rsid w:val="000C57A3"/>
  </w:style>
  <w:style w:type="paragraph" w:customStyle="1" w:styleId="Pa5">
    <w:name w:val="Pa5"/>
    <w:basedOn w:val="Normal"/>
    <w:next w:val="Normal"/>
    <w:uiPriority w:val="99"/>
    <w:rsid w:val="000C57A3"/>
    <w:pPr>
      <w:widowControl w:val="0"/>
      <w:autoSpaceDE w:val="0"/>
      <w:autoSpaceDN w:val="0"/>
      <w:adjustRightInd w:val="0"/>
      <w:spacing w:before="360" w:line="561" w:lineRule="atLeast"/>
    </w:pPr>
    <w:rPr>
      <w:rFonts w:ascii="BI Sans" w:hAnsi="BI Sans" w:cs="BI Sans"/>
    </w:rPr>
  </w:style>
  <w:style w:type="paragraph" w:customStyle="1" w:styleId="Sinespaciado1">
    <w:name w:val="Sin espaciado1"/>
    <w:uiPriority w:val="99"/>
    <w:rsid w:val="000C57A3"/>
    <w:pPr>
      <w:spacing w:after="0" w:line="240" w:lineRule="auto"/>
    </w:pPr>
    <w:rPr>
      <w:rFonts w:ascii="Times New Roman" w:eastAsia="MS Mincho" w:hAnsi="Times New Roman" w:cs="Times New Roman"/>
      <w:sz w:val="24"/>
      <w:szCs w:val="24"/>
      <w:lang w:val="en-US" w:eastAsia="ja-JP"/>
    </w:rPr>
  </w:style>
  <w:style w:type="character" w:styleId="HTMLCite">
    <w:name w:val="HTML Cite"/>
    <w:uiPriority w:val="99"/>
    <w:semiHidden/>
    <w:unhideWhenUsed/>
    <w:rsid w:val="000C57A3"/>
    <w:rPr>
      <w:i/>
      <w:iCs/>
    </w:rPr>
  </w:style>
  <w:style w:type="paragraph" w:customStyle="1" w:styleId="Pa7">
    <w:name w:val="Pa7"/>
    <w:basedOn w:val="Normal"/>
    <w:next w:val="Normal"/>
    <w:uiPriority w:val="99"/>
    <w:rsid w:val="000C57A3"/>
    <w:pPr>
      <w:autoSpaceDE w:val="0"/>
      <w:autoSpaceDN w:val="0"/>
      <w:adjustRightInd w:val="0"/>
      <w:spacing w:line="201" w:lineRule="atLeast"/>
    </w:pPr>
    <w:rPr>
      <w:rFonts w:ascii="AGaramond" w:hAnsi="AGaramond"/>
    </w:rPr>
  </w:style>
  <w:style w:type="character" w:customStyle="1" w:styleId="A1">
    <w:name w:val="A1"/>
    <w:uiPriority w:val="99"/>
    <w:rsid w:val="000C57A3"/>
    <w:rPr>
      <w:rFonts w:ascii="Myriad Pro Light" w:hAnsi="Myriad Pro Light" w:cs="Myriad Pro Light"/>
      <w:b/>
      <w:bCs/>
      <w:color w:val="223289"/>
      <w:sz w:val="16"/>
      <w:szCs w:val="16"/>
    </w:rPr>
  </w:style>
  <w:style w:type="character" w:customStyle="1" w:styleId="A17">
    <w:name w:val="A17"/>
    <w:uiPriority w:val="99"/>
    <w:rsid w:val="000C57A3"/>
    <w:rPr>
      <w:rFonts w:cs="AGaramond"/>
      <w:color w:val="221E1F"/>
      <w:sz w:val="14"/>
      <w:szCs w:val="14"/>
    </w:rPr>
  </w:style>
  <w:style w:type="character" w:customStyle="1" w:styleId="A16">
    <w:name w:val="A16"/>
    <w:uiPriority w:val="99"/>
    <w:rsid w:val="000C57A3"/>
    <w:rPr>
      <w:rFonts w:cs="Minion Pro"/>
      <w:color w:val="000000"/>
    </w:rPr>
  </w:style>
  <w:style w:type="paragraph" w:customStyle="1" w:styleId="Tabletext1">
    <w:name w:val="Table text"/>
    <w:basedOn w:val="Normal"/>
    <w:link w:val="TabletextChar0"/>
    <w:rsid w:val="000C57A3"/>
    <w:pPr>
      <w:spacing w:before="40" w:after="40" w:line="240" w:lineRule="auto"/>
    </w:pPr>
    <w:rPr>
      <w:sz w:val="21"/>
      <w:szCs w:val="21"/>
      <w:lang w:bidi="th-TH"/>
    </w:rPr>
  </w:style>
  <w:style w:type="paragraph" w:customStyle="1" w:styleId="Tablebullets">
    <w:name w:val="Table bullets"/>
    <w:basedOn w:val="Tabletext1"/>
    <w:link w:val="TablebulletsChar"/>
    <w:rsid w:val="000C57A3"/>
    <w:pPr>
      <w:numPr>
        <w:numId w:val="13"/>
      </w:numPr>
      <w:ind w:left="185" w:hanging="185"/>
    </w:pPr>
  </w:style>
  <w:style w:type="character" w:customStyle="1" w:styleId="TabletextChar0">
    <w:name w:val="Table text Char"/>
    <w:link w:val="Tabletext1"/>
    <w:rsid w:val="000C57A3"/>
    <w:rPr>
      <w:sz w:val="21"/>
      <w:szCs w:val="21"/>
      <w:lang w:val="en-US" w:bidi="th-TH"/>
    </w:rPr>
  </w:style>
  <w:style w:type="paragraph" w:customStyle="1" w:styleId="Tablefootnotes">
    <w:name w:val="Table footnotes"/>
    <w:basedOn w:val="Tabletext1"/>
    <w:link w:val="TablefootnotesChar"/>
    <w:rsid w:val="000C57A3"/>
  </w:style>
  <w:style w:type="character" w:customStyle="1" w:styleId="TablebulletsChar">
    <w:name w:val="Table bullets Char"/>
    <w:link w:val="Tablebullets"/>
    <w:rsid w:val="000C57A3"/>
    <w:rPr>
      <w:sz w:val="21"/>
      <w:szCs w:val="21"/>
      <w:lang w:val="en-US" w:bidi="th-TH"/>
    </w:rPr>
  </w:style>
  <w:style w:type="paragraph" w:customStyle="1" w:styleId="Tablecolumnheaders">
    <w:name w:val="Table column headers"/>
    <w:basedOn w:val="Tablefootnotes"/>
    <w:link w:val="TablecolumnheadersChar"/>
    <w:rsid w:val="000C57A3"/>
    <w:rPr>
      <w:b/>
    </w:rPr>
  </w:style>
  <w:style w:type="character" w:customStyle="1" w:styleId="TablefootnotesChar">
    <w:name w:val="Table footnotes Char"/>
    <w:link w:val="Tablefootnotes"/>
    <w:rsid w:val="000C57A3"/>
    <w:rPr>
      <w:sz w:val="21"/>
      <w:szCs w:val="21"/>
      <w:lang w:val="en-US" w:bidi="th-TH"/>
    </w:rPr>
  </w:style>
  <w:style w:type="character" w:customStyle="1" w:styleId="TablecolumnheadersChar">
    <w:name w:val="Table column headers Char"/>
    <w:link w:val="Tablecolumnheaders"/>
    <w:rsid w:val="000C57A3"/>
    <w:rPr>
      <w:b/>
      <w:sz w:val="21"/>
      <w:szCs w:val="21"/>
      <w:lang w:val="en-US" w:bidi="th-TH"/>
    </w:rPr>
  </w:style>
  <w:style w:type="paragraph" w:customStyle="1" w:styleId="Headingunnumbered">
    <w:name w:val="Heading unnumbered"/>
    <w:basedOn w:val="Heading1"/>
    <w:link w:val="HeadingunnumberedChar"/>
    <w:rsid w:val="000C57A3"/>
  </w:style>
  <w:style w:type="character" w:customStyle="1" w:styleId="HeadingunnumberedChar">
    <w:name w:val="Heading unnumbered Char"/>
    <w:link w:val="Headingunnumbered"/>
    <w:rsid w:val="000C57A3"/>
    <w:rPr>
      <w:rFonts w:eastAsiaTheme="minorEastAsia"/>
      <w:b/>
      <w:sz w:val="24"/>
      <w:szCs w:val="24"/>
      <w:lang w:val="en-US"/>
    </w:rPr>
  </w:style>
  <w:style w:type="table" w:styleId="LightShading">
    <w:name w:val="Light Shading"/>
    <w:basedOn w:val="TableNormal"/>
    <w:uiPriority w:val="60"/>
    <w:rsid w:val="000C57A3"/>
    <w:pPr>
      <w:spacing w:after="0" w:line="240" w:lineRule="auto"/>
    </w:pPr>
    <w:rPr>
      <w:rFonts w:ascii="Calibri" w:eastAsia="Calibri" w:hAnsi="Calibri" w:cs="Arial"/>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Table">
    <w:name w:val="C-Table"/>
    <w:basedOn w:val="TableNormal"/>
    <w:rsid w:val="000C57A3"/>
    <w:pPr>
      <w:spacing w:after="0" w:line="240" w:lineRule="auto"/>
    </w:pPr>
    <w:rPr>
      <w:rFonts w:ascii="Times New Roman" w:eastAsia="Times New Roman" w:hAnsi="Times New Roman" w:cs="Times New Roman"/>
      <w:sz w:val="20"/>
      <w:szCs w:val="20"/>
      <w:lang w:val="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Hyperlink">
    <w:name w:val="C-Hyperlink"/>
    <w:rsid w:val="000C57A3"/>
    <w:rPr>
      <w:color w:val="0000FF"/>
    </w:rPr>
  </w:style>
  <w:style w:type="paragraph" w:customStyle="1" w:styleId="normal0">
    <w:name w:val="_normal"/>
    <w:basedOn w:val="Normal"/>
    <w:rsid w:val="000C57A3"/>
    <w:pPr>
      <w:spacing w:line="240" w:lineRule="auto"/>
    </w:pPr>
  </w:style>
  <w:style w:type="character" w:customStyle="1" w:styleId="MediumGrid11">
    <w:name w:val="Medium Grid 11"/>
    <w:uiPriority w:val="99"/>
    <w:semiHidden/>
    <w:rsid w:val="000C57A3"/>
    <w:rPr>
      <w:color w:val="808080"/>
    </w:rPr>
  </w:style>
  <w:style w:type="paragraph" w:customStyle="1" w:styleId="MediumList2-Accent41">
    <w:name w:val="Medium List 2 - Accent 41"/>
    <w:basedOn w:val="Normal"/>
    <w:link w:val="MediumList2-Accent4Char"/>
    <w:uiPriority w:val="34"/>
    <w:rsid w:val="000C57A3"/>
    <w:pPr>
      <w:ind w:left="720"/>
      <w:contextualSpacing/>
    </w:pPr>
  </w:style>
  <w:style w:type="paragraph" w:customStyle="1" w:styleId="TableCell10Left">
    <w:name w:val="Table Cell 10 Left"/>
    <w:basedOn w:val="Normal"/>
    <w:link w:val="TableCell10LeftChar"/>
    <w:rsid w:val="000C57A3"/>
    <w:pPr>
      <w:keepNext/>
      <w:keepLines/>
      <w:spacing w:before="50" w:after="50" w:line="240" w:lineRule="exact"/>
    </w:pPr>
    <w:rPr>
      <w:rFonts w:eastAsia="SimSun"/>
      <w:sz w:val="20"/>
      <w:lang w:eastAsia="zh-CN"/>
    </w:rPr>
  </w:style>
  <w:style w:type="character" w:customStyle="1" w:styleId="TableCell10LeftChar">
    <w:name w:val="Table Cell 10 Left Char"/>
    <w:link w:val="TableCell10Left"/>
    <w:rsid w:val="000C57A3"/>
    <w:rPr>
      <w:rFonts w:eastAsia="SimSun"/>
      <w:sz w:val="20"/>
      <w:lang w:val="en-US" w:eastAsia="zh-CN"/>
    </w:rPr>
  </w:style>
  <w:style w:type="paragraph" w:customStyle="1" w:styleId="MediumList1-Accent41">
    <w:name w:val="Medium List 1 - Accent 41"/>
    <w:hidden/>
    <w:uiPriority w:val="99"/>
    <w:semiHidden/>
    <w:rsid w:val="000C57A3"/>
    <w:pPr>
      <w:spacing w:after="0" w:line="240" w:lineRule="auto"/>
    </w:pPr>
    <w:rPr>
      <w:rFonts w:ascii="Calibri" w:eastAsia="Calibri" w:hAnsi="Calibri" w:cs="Times New Roman"/>
    </w:rPr>
  </w:style>
  <w:style w:type="paragraph" w:customStyle="1" w:styleId="abstracttitle">
    <w:name w:val="_abstract title"/>
    <w:basedOn w:val="Normal"/>
    <w:next w:val="normal0"/>
    <w:rsid w:val="000C57A3"/>
    <w:pPr>
      <w:spacing w:before="240" w:line="240" w:lineRule="auto"/>
    </w:pPr>
    <w:rPr>
      <w:b/>
    </w:rPr>
  </w:style>
  <w:style w:type="paragraph" w:customStyle="1" w:styleId="MediumGrid1-Accent21">
    <w:name w:val="Medium Grid 1 - Accent 21"/>
    <w:basedOn w:val="Normal"/>
    <w:uiPriority w:val="34"/>
    <w:rsid w:val="000C57A3"/>
    <w:pPr>
      <w:spacing w:line="240" w:lineRule="auto"/>
      <w:ind w:left="720"/>
    </w:pPr>
    <w:rPr>
      <w:rFonts w:eastAsia="Calibri"/>
    </w:rPr>
  </w:style>
  <w:style w:type="paragraph" w:customStyle="1" w:styleId="ColorfulShading-Accent11">
    <w:name w:val="Colorful Shading - Accent 11"/>
    <w:hidden/>
    <w:uiPriority w:val="99"/>
    <w:semiHidden/>
    <w:rsid w:val="000C57A3"/>
    <w:pPr>
      <w:spacing w:after="0" w:line="240" w:lineRule="auto"/>
    </w:pPr>
    <w:rPr>
      <w:rFonts w:ascii="Calibri" w:eastAsia="Calibri" w:hAnsi="Calibri" w:cs="Times New Roman"/>
    </w:rPr>
  </w:style>
  <w:style w:type="character" w:customStyle="1" w:styleId="MediumList2-Accent4Char">
    <w:name w:val="Medium List 2 - Accent 4 Char"/>
    <w:link w:val="MediumList2-Accent41"/>
    <w:uiPriority w:val="34"/>
    <w:rsid w:val="000C57A3"/>
    <w:rPr>
      <w:lang w:val="en-US"/>
    </w:rPr>
  </w:style>
  <w:style w:type="character" w:customStyle="1" w:styleId="EndNoteBibliographyTitleChar1">
    <w:name w:val="EndNote Bibliography Title Char1"/>
    <w:rsid w:val="000C57A3"/>
    <w:rPr>
      <w:rFonts w:ascii="Arial" w:hAnsi="Arial" w:cs="Arial"/>
      <w:sz w:val="22"/>
      <w:szCs w:val="22"/>
      <w:lang w:eastAsia="en-US"/>
    </w:rPr>
  </w:style>
  <w:style w:type="character" w:customStyle="1" w:styleId="EndNoteBibliographyTitleChar2">
    <w:name w:val="EndNote Bibliography Title Char2"/>
    <w:rsid w:val="000C57A3"/>
    <w:rPr>
      <w:rFonts w:ascii="Arial" w:hAnsi="Arial" w:cs="Arial"/>
      <w:sz w:val="22"/>
      <w:szCs w:val="22"/>
      <w:lang w:eastAsia="en-US"/>
    </w:rPr>
  </w:style>
  <w:style w:type="character" w:customStyle="1" w:styleId="EndNoteBibliographyTitleChar3">
    <w:name w:val="EndNote Bibliography Title Char3"/>
    <w:rsid w:val="000C57A3"/>
    <w:rPr>
      <w:rFonts w:ascii="Arial" w:hAnsi="Arial" w:cs="Arial"/>
      <w:sz w:val="22"/>
      <w:szCs w:val="22"/>
      <w:lang w:eastAsia="en-US"/>
    </w:rPr>
  </w:style>
  <w:style w:type="character" w:customStyle="1" w:styleId="EndNoteBibliographyTitleChar4">
    <w:name w:val="EndNote Bibliography Title Char4"/>
    <w:rsid w:val="000C57A3"/>
    <w:rPr>
      <w:rFonts w:ascii="Arial" w:hAnsi="Arial" w:cs="Arial"/>
      <w:sz w:val="22"/>
      <w:szCs w:val="22"/>
      <w:lang w:eastAsia="en-US"/>
    </w:rPr>
  </w:style>
  <w:style w:type="character" w:customStyle="1" w:styleId="EndNoteBibliographyTitleChar5">
    <w:name w:val="EndNote Bibliography Title Char5"/>
    <w:rsid w:val="000C57A3"/>
    <w:rPr>
      <w:rFonts w:ascii="Arial" w:hAnsi="Arial" w:cs="Arial"/>
      <w:sz w:val="22"/>
      <w:szCs w:val="22"/>
      <w:lang w:eastAsia="en-US"/>
    </w:rPr>
  </w:style>
  <w:style w:type="character" w:customStyle="1" w:styleId="EndNoteBibliographyTitleChar6">
    <w:name w:val="EndNote Bibliography Title Char6"/>
    <w:rsid w:val="000C57A3"/>
    <w:rPr>
      <w:rFonts w:ascii="Arial" w:hAnsi="Arial" w:cs="Arial"/>
      <w:sz w:val="22"/>
      <w:szCs w:val="22"/>
      <w:lang w:eastAsia="en-US"/>
    </w:rPr>
  </w:style>
  <w:style w:type="character" w:customStyle="1" w:styleId="EndNoteBibliographyTitleChar7">
    <w:name w:val="EndNote Bibliography Title Char7"/>
    <w:rsid w:val="000C57A3"/>
    <w:rPr>
      <w:rFonts w:ascii="Arial" w:hAnsi="Arial" w:cs="Arial"/>
      <w:sz w:val="22"/>
      <w:szCs w:val="22"/>
      <w:lang w:eastAsia="en-US"/>
    </w:rPr>
  </w:style>
  <w:style w:type="character" w:customStyle="1" w:styleId="EndNoteBibliographyTitleChar8">
    <w:name w:val="EndNote Bibliography Title Char8"/>
    <w:rsid w:val="000C57A3"/>
    <w:rPr>
      <w:rFonts w:ascii="Arial" w:hAnsi="Arial" w:cs="Arial"/>
      <w:sz w:val="22"/>
      <w:szCs w:val="22"/>
      <w:lang w:eastAsia="en-US"/>
    </w:rPr>
  </w:style>
  <w:style w:type="character" w:customStyle="1" w:styleId="EndNoteBibliographyTitleChar9">
    <w:name w:val="EndNote Bibliography Title Char9"/>
    <w:rsid w:val="000C57A3"/>
    <w:rPr>
      <w:rFonts w:ascii="Arial" w:hAnsi="Arial" w:cs="Arial"/>
      <w:sz w:val="22"/>
      <w:szCs w:val="22"/>
      <w:lang w:eastAsia="en-US"/>
    </w:rPr>
  </w:style>
  <w:style w:type="character" w:customStyle="1" w:styleId="EndNoteBibliographyTitleChar10">
    <w:name w:val="EndNote Bibliography Title Char10"/>
    <w:rsid w:val="000C57A3"/>
    <w:rPr>
      <w:rFonts w:ascii="Arial" w:hAnsi="Arial" w:cs="Arial"/>
      <w:sz w:val="22"/>
      <w:szCs w:val="22"/>
      <w:lang w:eastAsia="en-US"/>
    </w:rPr>
  </w:style>
  <w:style w:type="character" w:customStyle="1" w:styleId="EndNoteBibliographyTitleChar11">
    <w:name w:val="EndNote Bibliography Title Char11"/>
    <w:rsid w:val="000C57A3"/>
    <w:rPr>
      <w:rFonts w:ascii="Arial" w:hAnsi="Arial" w:cs="Arial"/>
      <w:sz w:val="22"/>
      <w:szCs w:val="22"/>
      <w:lang w:eastAsia="en-US"/>
    </w:rPr>
  </w:style>
  <w:style w:type="character" w:customStyle="1" w:styleId="EndNoteBibliographyTitleChar12">
    <w:name w:val="EndNote Bibliography Title Char12"/>
    <w:rsid w:val="000C57A3"/>
    <w:rPr>
      <w:rFonts w:ascii="Arial" w:hAnsi="Arial" w:cs="Arial"/>
      <w:sz w:val="22"/>
      <w:szCs w:val="22"/>
      <w:lang w:eastAsia="en-US"/>
    </w:rPr>
  </w:style>
  <w:style w:type="character" w:customStyle="1" w:styleId="EndNoteBibliographyTitleChar13">
    <w:name w:val="EndNote Bibliography Title Char13"/>
    <w:rsid w:val="000C57A3"/>
    <w:rPr>
      <w:rFonts w:ascii="Arial" w:hAnsi="Arial" w:cs="Arial"/>
      <w:sz w:val="22"/>
      <w:szCs w:val="22"/>
      <w:lang w:eastAsia="en-US"/>
    </w:rPr>
  </w:style>
  <w:style w:type="character" w:customStyle="1" w:styleId="EndNoteBibliographyTitleChar14">
    <w:name w:val="EndNote Bibliography Title Char14"/>
    <w:rsid w:val="000C57A3"/>
    <w:rPr>
      <w:rFonts w:ascii="Arial" w:hAnsi="Arial" w:cs="Arial"/>
      <w:sz w:val="22"/>
      <w:szCs w:val="22"/>
      <w:lang w:eastAsia="en-US"/>
    </w:rPr>
  </w:style>
  <w:style w:type="character" w:customStyle="1" w:styleId="EndNoteBibliographyTitleChar15">
    <w:name w:val="EndNote Bibliography Title Char15"/>
    <w:rsid w:val="000C57A3"/>
    <w:rPr>
      <w:rFonts w:ascii="Arial" w:hAnsi="Arial" w:cs="Arial"/>
      <w:bCs/>
      <w:sz w:val="22"/>
      <w:szCs w:val="22"/>
      <w:lang w:eastAsia="en-US"/>
    </w:rPr>
  </w:style>
  <w:style w:type="character" w:customStyle="1" w:styleId="EndNoteBibliographyTitleChar16">
    <w:name w:val="EndNote Bibliography Title Char16"/>
    <w:rsid w:val="000C57A3"/>
    <w:rPr>
      <w:rFonts w:ascii="Arial" w:hAnsi="Arial" w:cs="Arial"/>
      <w:bCs/>
      <w:sz w:val="22"/>
      <w:szCs w:val="22"/>
      <w:lang w:eastAsia="en-US"/>
    </w:rPr>
  </w:style>
  <w:style w:type="character" w:customStyle="1" w:styleId="EndNoteBibliographyTitleChar17">
    <w:name w:val="EndNote Bibliography Title Char17"/>
    <w:rsid w:val="000C57A3"/>
    <w:rPr>
      <w:rFonts w:ascii="Arial" w:hAnsi="Arial" w:cs="Arial"/>
      <w:bCs/>
      <w:sz w:val="22"/>
      <w:szCs w:val="22"/>
      <w:lang w:eastAsia="en-US"/>
    </w:rPr>
  </w:style>
  <w:style w:type="character" w:customStyle="1" w:styleId="EndNoteBibliographyTitleChar18">
    <w:name w:val="EndNote Bibliography Title Char18"/>
    <w:rsid w:val="000C57A3"/>
    <w:rPr>
      <w:rFonts w:ascii="Arial" w:hAnsi="Arial" w:cs="Arial"/>
      <w:sz w:val="22"/>
      <w:szCs w:val="22"/>
      <w:lang w:eastAsia="en-US"/>
    </w:rPr>
  </w:style>
  <w:style w:type="character" w:customStyle="1" w:styleId="EndNoteBibliographyTitleChar19">
    <w:name w:val="EndNote Bibliography Title Char19"/>
    <w:rsid w:val="000C57A3"/>
    <w:rPr>
      <w:rFonts w:ascii="Arial" w:hAnsi="Arial" w:cs="Arial"/>
      <w:bCs/>
      <w:sz w:val="22"/>
      <w:szCs w:val="22"/>
      <w:lang w:eastAsia="en-US"/>
    </w:rPr>
  </w:style>
  <w:style w:type="character" w:customStyle="1" w:styleId="EndNoteBibliographyTitleChar20">
    <w:name w:val="EndNote Bibliography Title Char20"/>
    <w:rsid w:val="000C57A3"/>
    <w:rPr>
      <w:rFonts w:ascii="Arial" w:hAnsi="Arial" w:cs="Arial"/>
      <w:bCs/>
      <w:sz w:val="22"/>
      <w:szCs w:val="22"/>
      <w:lang w:eastAsia="en-US"/>
    </w:rPr>
  </w:style>
  <w:style w:type="character" w:customStyle="1" w:styleId="EndNoteBibliographyTitleChar21">
    <w:name w:val="EndNote Bibliography Title Char21"/>
    <w:rsid w:val="000C57A3"/>
    <w:rPr>
      <w:rFonts w:ascii="Arial" w:hAnsi="Arial" w:cs="Arial"/>
      <w:bCs/>
      <w:sz w:val="22"/>
      <w:szCs w:val="22"/>
      <w:lang w:eastAsia="en-US"/>
    </w:rPr>
  </w:style>
  <w:style w:type="character" w:customStyle="1" w:styleId="EndNoteBibliographyTitleChar22">
    <w:name w:val="EndNote Bibliography Title Char22"/>
    <w:rsid w:val="000C57A3"/>
    <w:rPr>
      <w:rFonts w:ascii="Arial" w:hAnsi="Arial" w:cs="Arial"/>
      <w:sz w:val="22"/>
      <w:szCs w:val="22"/>
      <w:lang w:eastAsia="en-US"/>
    </w:rPr>
  </w:style>
  <w:style w:type="character" w:customStyle="1" w:styleId="EndNoteBibliographyTitleChar23">
    <w:name w:val="EndNote Bibliography Title Char23"/>
    <w:rsid w:val="000C57A3"/>
    <w:rPr>
      <w:rFonts w:ascii="Arial" w:hAnsi="Arial" w:cs="Arial"/>
      <w:bCs/>
      <w:sz w:val="22"/>
      <w:szCs w:val="22"/>
      <w:lang w:eastAsia="en-US"/>
    </w:rPr>
  </w:style>
  <w:style w:type="character" w:customStyle="1" w:styleId="EndNoteBibliographyTitleChar24">
    <w:name w:val="EndNote Bibliography Title Char24"/>
    <w:rsid w:val="000C57A3"/>
    <w:rPr>
      <w:rFonts w:ascii="Arial" w:hAnsi="Arial" w:cs="Arial"/>
      <w:bCs/>
      <w:sz w:val="22"/>
      <w:szCs w:val="22"/>
      <w:lang w:eastAsia="en-US"/>
    </w:rPr>
  </w:style>
  <w:style w:type="character" w:customStyle="1" w:styleId="EndNoteBibliographyTitleChar25">
    <w:name w:val="EndNote Bibliography Title Char25"/>
    <w:rsid w:val="000C57A3"/>
    <w:rPr>
      <w:rFonts w:ascii="Arial" w:hAnsi="Arial" w:cs="Arial"/>
      <w:bCs/>
      <w:sz w:val="22"/>
      <w:szCs w:val="22"/>
      <w:lang w:eastAsia="en-US"/>
    </w:rPr>
  </w:style>
  <w:style w:type="character" w:customStyle="1" w:styleId="EndNoteBibliographyTitleChar26">
    <w:name w:val="EndNote Bibliography Title Char26"/>
    <w:rsid w:val="000C57A3"/>
    <w:rPr>
      <w:rFonts w:ascii="Arial" w:hAnsi="Arial" w:cs="Arial"/>
      <w:bCs/>
      <w:sz w:val="22"/>
      <w:szCs w:val="22"/>
      <w:lang w:eastAsia="en-US"/>
    </w:rPr>
  </w:style>
  <w:style w:type="character" w:customStyle="1" w:styleId="EndNoteBibliographyTitleChar27">
    <w:name w:val="EndNote Bibliography Title Char27"/>
    <w:rsid w:val="000C57A3"/>
    <w:rPr>
      <w:rFonts w:ascii="Arial" w:hAnsi="Arial" w:cs="Arial"/>
      <w:sz w:val="22"/>
      <w:szCs w:val="22"/>
      <w:lang w:eastAsia="en-US"/>
    </w:rPr>
  </w:style>
  <w:style w:type="character" w:customStyle="1" w:styleId="EndNoteBibliographyTitleChar28">
    <w:name w:val="EndNote Bibliography Title Char28"/>
    <w:rsid w:val="000C57A3"/>
    <w:rPr>
      <w:rFonts w:ascii="Arial" w:hAnsi="Arial" w:cs="Arial"/>
      <w:sz w:val="22"/>
      <w:szCs w:val="22"/>
      <w:lang w:eastAsia="en-US"/>
    </w:rPr>
  </w:style>
  <w:style w:type="character" w:customStyle="1" w:styleId="EndNoteBibliographyTitleChar29">
    <w:name w:val="EndNote Bibliography Title Char29"/>
    <w:rsid w:val="000C57A3"/>
    <w:rPr>
      <w:rFonts w:ascii="Arial" w:hAnsi="Arial" w:cs="Arial"/>
      <w:bCs/>
      <w:sz w:val="22"/>
      <w:szCs w:val="22"/>
      <w:lang w:eastAsia="en-US"/>
    </w:rPr>
  </w:style>
  <w:style w:type="character" w:customStyle="1" w:styleId="EndNoteBibliographyTitleChar30">
    <w:name w:val="EndNote Bibliography Title Char30"/>
    <w:rsid w:val="000C57A3"/>
    <w:rPr>
      <w:rFonts w:ascii="Arial" w:hAnsi="Arial" w:cs="Arial"/>
      <w:bCs/>
      <w:sz w:val="22"/>
      <w:szCs w:val="22"/>
      <w:lang w:eastAsia="en-US"/>
    </w:rPr>
  </w:style>
  <w:style w:type="character" w:customStyle="1" w:styleId="EndNoteBibliographyTitleChar31">
    <w:name w:val="EndNote Bibliography Title Char31"/>
    <w:rsid w:val="000C57A3"/>
    <w:rPr>
      <w:rFonts w:ascii="Arial" w:hAnsi="Arial" w:cs="Arial"/>
      <w:bCs/>
      <w:sz w:val="22"/>
      <w:szCs w:val="22"/>
      <w:lang w:eastAsia="en-US"/>
    </w:rPr>
  </w:style>
  <w:style w:type="character" w:customStyle="1" w:styleId="EndNoteBibliographyTitleChar32">
    <w:name w:val="EndNote Bibliography Title Char32"/>
    <w:rsid w:val="000C57A3"/>
    <w:rPr>
      <w:rFonts w:ascii="Arial" w:hAnsi="Arial" w:cs="Arial"/>
      <w:sz w:val="22"/>
      <w:szCs w:val="22"/>
      <w:lang w:eastAsia="en-US"/>
    </w:rPr>
  </w:style>
  <w:style w:type="character" w:customStyle="1" w:styleId="EndNoteBibliographyTitleChar33">
    <w:name w:val="EndNote Bibliography Title Char33"/>
    <w:rsid w:val="000C57A3"/>
    <w:rPr>
      <w:rFonts w:ascii="Arial" w:hAnsi="Arial" w:cs="Arial"/>
      <w:bCs/>
      <w:sz w:val="22"/>
      <w:szCs w:val="22"/>
      <w:lang w:eastAsia="en-US"/>
    </w:rPr>
  </w:style>
  <w:style w:type="character" w:customStyle="1" w:styleId="EndNoteBibliographyTitleChar34">
    <w:name w:val="EndNote Bibliography Title Char34"/>
    <w:rsid w:val="000C57A3"/>
    <w:rPr>
      <w:rFonts w:ascii="Arial" w:hAnsi="Arial" w:cs="Arial"/>
      <w:bCs/>
      <w:sz w:val="22"/>
      <w:szCs w:val="22"/>
      <w:lang w:eastAsia="en-US"/>
    </w:rPr>
  </w:style>
  <w:style w:type="character" w:customStyle="1" w:styleId="EndNoteBibliographyTitleChar35">
    <w:name w:val="EndNote Bibliography Title Char35"/>
    <w:rsid w:val="000C57A3"/>
    <w:rPr>
      <w:rFonts w:ascii="Arial" w:hAnsi="Arial" w:cs="Arial"/>
      <w:bCs/>
      <w:sz w:val="22"/>
      <w:szCs w:val="22"/>
      <w:lang w:eastAsia="en-US"/>
    </w:rPr>
  </w:style>
  <w:style w:type="character" w:customStyle="1" w:styleId="EndNoteBibliographyTitleChar36">
    <w:name w:val="EndNote Bibliography Title Char36"/>
    <w:rsid w:val="000C57A3"/>
    <w:rPr>
      <w:rFonts w:ascii="Arial" w:hAnsi="Arial" w:cs="Arial"/>
      <w:bCs/>
      <w:sz w:val="22"/>
      <w:szCs w:val="22"/>
      <w:lang w:eastAsia="en-US"/>
    </w:rPr>
  </w:style>
  <w:style w:type="character" w:customStyle="1" w:styleId="EndNoteBibliographyTitleChar37">
    <w:name w:val="EndNote Bibliography Title Char37"/>
    <w:rsid w:val="000C57A3"/>
    <w:rPr>
      <w:rFonts w:ascii="Arial" w:hAnsi="Arial" w:cs="Arial"/>
      <w:bCs/>
      <w:sz w:val="22"/>
      <w:szCs w:val="22"/>
      <w:lang w:eastAsia="en-US"/>
    </w:rPr>
  </w:style>
  <w:style w:type="character" w:customStyle="1" w:styleId="EndNoteBibliographyTitleChar38">
    <w:name w:val="EndNote Bibliography Title Char38"/>
    <w:rsid w:val="000C57A3"/>
    <w:rPr>
      <w:rFonts w:ascii="Arial" w:hAnsi="Arial" w:cs="Arial"/>
      <w:bCs/>
      <w:sz w:val="22"/>
      <w:szCs w:val="22"/>
      <w:lang w:eastAsia="en-US"/>
    </w:rPr>
  </w:style>
  <w:style w:type="character" w:customStyle="1" w:styleId="EndNoteBibliographyTitleChar39">
    <w:name w:val="EndNote Bibliography Title Char39"/>
    <w:rsid w:val="000C57A3"/>
    <w:rPr>
      <w:rFonts w:ascii="Arial" w:hAnsi="Arial" w:cs="Arial"/>
      <w:bCs/>
      <w:sz w:val="22"/>
      <w:szCs w:val="22"/>
      <w:lang w:eastAsia="en-US"/>
    </w:rPr>
  </w:style>
  <w:style w:type="character" w:customStyle="1" w:styleId="EndNoteBibliographyTitleChar40">
    <w:name w:val="EndNote Bibliography Title Char40"/>
    <w:rsid w:val="000C57A3"/>
    <w:rPr>
      <w:rFonts w:ascii="Arial" w:hAnsi="Arial" w:cs="Arial"/>
      <w:bCs/>
      <w:sz w:val="22"/>
      <w:szCs w:val="22"/>
      <w:lang w:eastAsia="en-US"/>
    </w:rPr>
  </w:style>
  <w:style w:type="character" w:customStyle="1" w:styleId="EndNoteBibliographyTitleChar41">
    <w:name w:val="EndNote Bibliography Title Char41"/>
    <w:rsid w:val="000C57A3"/>
    <w:rPr>
      <w:rFonts w:ascii="Arial" w:hAnsi="Arial" w:cs="Arial"/>
      <w:bCs/>
      <w:sz w:val="22"/>
      <w:szCs w:val="22"/>
      <w:lang w:eastAsia="en-US"/>
    </w:rPr>
  </w:style>
  <w:style w:type="character" w:customStyle="1" w:styleId="EndNoteBibliographyTitleChar42">
    <w:name w:val="EndNote Bibliography Title Char42"/>
    <w:rsid w:val="000C57A3"/>
    <w:rPr>
      <w:rFonts w:ascii="Arial" w:hAnsi="Arial" w:cs="Arial"/>
      <w:sz w:val="22"/>
      <w:szCs w:val="22"/>
      <w:lang w:eastAsia="en-US"/>
    </w:rPr>
  </w:style>
  <w:style w:type="character" w:customStyle="1" w:styleId="EndNoteBibliographyTitleChar43">
    <w:name w:val="EndNote Bibliography Title Char43"/>
    <w:rsid w:val="000C57A3"/>
    <w:rPr>
      <w:rFonts w:ascii="Arial" w:hAnsi="Arial" w:cs="Arial"/>
      <w:sz w:val="22"/>
      <w:szCs w:val="22"/>
      <w:lang w:eastAsia="en-US"/>
    </w:rPr>
  </w:style>
  <w:style w:type="character" w:customStyle="1" w:styleId="EndNoteBibliographyTitleChar44">
    <w:name w:val="EndNote Bibliography Title Char44"/>
    <w:rsid w:val="000C57A3"/>
    <w:rPr>
      <w:rFonts w:ascii="Arial" w:hAnsi="Arial" w:cs="Arial"/>
      <w:bCs/>
      <w:sz w:val="22"/>
      <w:szCs w:val="22"/>
      <w:lang w:eastAsia="en-US"/>
    </w:rPr>
  </w:style>
  <w:style w:type="character" w:customStyle="1" w:styleId="EndNoteBibliographyTitleChar45">
    <w:name w:val="EndNote Bibliography Title Char45"/>
    <w:rsid w:val="000C57A3"/>
    <w:rPr>
      <w:rFonts w:ascii="Arial" w:hAnsi="Arial" w:cs="Arial"/>
      <w:bCs/>
      <w:sz w:val="22"/>
      <w:szCs w:val="22"/>
      <w:lang w:eastAsia="en-US"/>
    </w:rPr>
  </w:style>
  <w:style w:type="character" w:customStyle="1" w:styleId="EndNoteBibliographyTitleChar46">
    <w:name w:val="EndNote Bibliography Title Char46"/>
    <w:rsid w:val="000C57A3"/>
    <w:rPr>
      <w:rFonts w:ascii="Arial" w:hAnsi="Arial" w:cs="Arial"/>
      <w:bCs/>
      <w:sz w:val="22"/>
      <w:szCs w:val="22"/>
      <w:lang w:eastAsia="en-US"/>
    </w:rPr>
  </w:style>
  <w:style w:type="character" w:customStyle="1" w:styleId="EndNoteBibliographyTitleChar47">
    <w:name w:val="EndNote Bibliography Title Char47"/>
    <w:rsid w:val="000C57A3"/>
    <w:rPr>
      <w:rFonts w:ascii="Arial" w:hAnsi="Arial" w:cs="Arial"/>
      <w:bCs/>
      <w:sz w:val="22"/>
      <w:szCs w:val="22"/>
      <w:lang w:eastAsia="en-US"/>
    </w:rPr>
  </w:style>
  <w:style w:type="character" w:customStyle="1" w:styleId="EndNoteBibliographyTitleChar48">
    <w:name w:val="EndNote Bibliography Title Char48"/>
    <w:rsid w:val="000C57A3"/>
    <w:rPr>
      <w:rFonts w:ascii="Arial" w:hAnsi="Arial" w:cs="Arial"/>
      <w:bCs/>
      <w:sz w:val="22"/>
      <w:szCs w:val="22"/>
      <w:lang w:eastAsia="en-US"/>
    </w:rPr>
  </w:style>
  <w:style w:type="character" w:customStyle="1" w:styleId="EndNoteBibliographyTitleChar49">
    <w:name w:val="EndNote Bibliography Title Char49"/>
    <w:rsid w:val="000C57A3"/>
    <w:rPr>
      <w:rFonts w:ascii="Arial" w:hAnsi="Arial" w:cs="Arial"/>
      <w:bCs/>
      <w:sz w:val="22"/>
      <w:szCs w:val="22"/>
      <w:lang w:eastAsia="en-US"/>
    </w:rPr>
  </w:style>
  <w:style w:type="character" w:customStyle="1" w:styleId="EndNoteBibliographyTitleChar50">
    <w:name w:val="EndNote Bibliography Title Char50"/>
    <w:rsid w:val="000C57A3"/>
    <w:rPr>
      <w:rFonts w:ascii="Arial" w:hAnsi="Arial" w:cs="Arial"/>
      <w:sz w:val="22"/>
      <w:szCs w:val="22"/>
      <w:lang w:eastAsia="en-US"/>
    </w:rPr>
  </w:style>
  <w:style w:type="character" w:customStyle="1" w:styleId="EndNoteBibliographyTitleChar51">
    <w:name w:val="EndNote Bibliography Title Char51"/>
    <w:rsid w:val="000C57A3"/>
    <w:rPr>
      <w:noProof/>
      <w:sz w:val="22"/>
      <w:szCs w:val="22"/>
      <w:lang w:val="en-US" w:eastAsia="en-US"/>
    </w:rPr>
  </w:style>
  <w:style w:type="character" w:customStyle="1" w:styleId="A11">
    <w:name w:val="A11"/>
    <w:uiPriority w:val="99"/>
    <w:rsid w:val="000C57A3"/>
    <w:rPr>
      <w:rFonts w:cs="Minion Pro"/>
      <w:color w:val="000000"/>
      <w:sz w:val="11"/>
      <w:szCs w:val="11"/>
    </w:rPr>
  </w:style>
  <w:style w:type="character" w:customStyle="1" w:styleId="A12">
    <w:name w:val="A12"/>
    <w:uiPriority w:val="99"/>
    <w:rsid w:val="000C57A3"/>
    <w:rPr>
      <w:rFonts w:cs="Minion Pro"/>
      <w:color w:val="000000"/>
      <w:sz w:val="11"/>
      <w:szCs w:val="11"/>
    </w:rPr>
  </w:style>
  <w:style w:type="paragraph" w:customStyle="1" w:styleId="Textbodyindent">
    <w:name w:val="Text body indent"/>
    <w:basedOn w:val="Normal"/>
    <w:uiPriority w:val="99"/>
    <w:rsid w:val="000C57A3"/>
    <w:pPr>
      <w:widowControl w:val="0"/>
      <w:suppressAutoHyphens/>
      <w:spacing w:line="240" w:lineRule="auto"/>
      <w:ind w:left="283"/>
    </w:pPr>
    <w:rPr>
      <w:rFonts w:ascii="Times New Roman" w:eastAsia="Times New Roman" w:hAnsi="Times New Roman"/>
      <w:kern w:val="16"/>
      <w:lang w:val="de-DE"/>
    </w:rPr>
  </w:style>
  <w:style w:type="character" w:customStyle="1" w:styleId="citationref">
    <w:name w:val="citationref"/>
    <w:rsid w:val="000C57A3"/>
  </w:style>
  <w:style w:type="paragraph" w:customStyle="1" w:styleId="Referencesnumberedlist">
    <w:name w:val="References numbered list"/>
    <w:basedOn w:val="References"/>
    <w:link w:val="ReferencesnumberedlistChar"/>
    <w:rsid w:val="000C57A3"/>
    <w:pPr>
      <w:numPr>
        <w:numId w:val="15"/>
      </w:numPr>
    </w:pPr>
  </w:style>
  <w:style w:type="character" w:customStyle="1" w:styleId="ReferencesnumberedlistChar">
    <w:name w:val="References numbered list Char"/>
    <w:link w:val="Referencesnumberedlist"/>
    <w:rsid w:val="000C57A3"/>
    <w:rPr>
      <w:lang w:val="en-US"/>
    </w:rPr>
  </w:style>
  <w:style w:type="paragraph" w:customStyle="1" w:styleId="TablecontentL">
    <w:name w:val="Table content L"/>
    <w:basedOn w:val="Normal"/>
    <w:link w:val="TablecontentLChar"/>
    <w:rsid w:val="000C57A3"/>
    <w:pPr>
      <w:spacing w:before="40" w:after="40"/>
      <w:ind w:left="35"/>
    </w:pPr>
    <w:rPr>
      <w:rFonts w:eastAsia="Times New Roman" w:cs="Calibri"/>
      <w:bCs/>
      <w:spacing w:val="-6"/>
      <w:sz w:val="20"/>
      <w:szCs w:val="20"/>
      <w:lang w:eastAsia="de-DE"/>
    </w:rPr>
  </w:style>
  <w:style w:type="character" w:customStyle="1" w:styleId="TablecontentLChar">
    <w:name w:val="Table content L Char"/>
    <w:link w:val="TablecontentL"/>
    <w:rsid w:val="000C57A3"/>
    <w:rPr>
      <w:rFonts w:eastAsia="Times New Roman" w:cs="Calibri"/>
      <w:bCs/>
      <w:spacing w:val="-6"/>
      <w:sz w:val="20"/>
      <w:szCs w:val="20"/>
      <w:lang w:val="en-US" w:eastAsia="de-DE"/>
    </w:rPr>
  </w:style>
  <w:style w:type="paragraph" w:customStyle="1" w:styleId="TablecolumnheaderL">
    <w:name w:val="Table column header L"/>
    <w:basedOn w:val="Normal"/>
    <w:link w:val="TablecolumnheaderLChar"/>
    <w:rsid w:val="000C57A3"/>
    <w:pPr>
      <w:spacing w:before="40" w:after="40"/>
    </w:pPr>
    <w:rPr>
      <w:rFonts w:eastAsia="Times New Roman"/>
      <w:b/>
      <w:bCs/>
      <w:color w:val="FFFFFF"/>
      <w:szCs w:val="18"/>
      <w:lang w:eastAsia="de-DE"/>
    </w:rPr>
  </w:style>
  <w:style w:type="character" w:customStyle="1" w:styleId="TablecolumnheaderLChar">
    <w:name w:val="Table column header L Char"/>
    <w:link w:val="TablecolumnheaderL"/>
    <w:rsid w:val="000C57A3"/>
    <w:rPr>
      <w:rFonts w:eastAsia="Times New Roman"/>
      <w:b/>
      <w:bCs/>
      <w:color w:val="FFFFFF"/>
      <w:szCs w:val="18"/>
      <w:lang w:val="en-US" w:eastAsia="de-DE"/>
    </w:rPr>
  </w:style>
  <w:style w:type="paragraph" w:styleId="TableofFigures">
    <w:name w:val="table of figures"/>
    <w:basedOn w:val="Normal"/>
    <w:next w:val="Normal"/>
    <w:uiPriority w:val="99"/>
    <w:rsid w:val="000C57A3"/>
    <w:pPr>
      <w:tabs>
        <w:tab w:val="right" w:leader="dot" w:pos="9016"/>
      </w:tabs>
      <w:spacing w:after="80"/>
    </w:pPr>
    <w:rPr>
      <w:noProof/>
      <w:szCs w:val="20"/>
    </w:rPr>
  </w:style>
  <w:style w:type="paragraph" w:customStyle="1" w:styleId="Titlepageinfo">
    <w:name w:val="Title page info"/>
    <w:basedOn w:val="Normal"/>
    <w:link w:val="TitlepageinfoChar"/>
    <w:rsid w:val="000C57A3"/>
    <w:pPr>
      <w:spacing w:before="240" w:line="360" w:lineRule="auto"/>
    </w:pPr>
  </w:style>
  <w:style w:type="character" w:customStyle="1" w:styleId="TitlepageinfoChar">
    <w:name w:val="Title page info Char"/>
    <w:link w:val="Titlepageinfo"/>
    <w:rsid w:val="000C57A3"/>
    <w:rPr>
      <w:lang w:val="en-US"/>
    </w:rPr>
  </w:style>
  <w:style w:type="paragraph" w:customStyle="1" w:styleId="Tablefigurefootnote">
    <w:name w:val="Table/figure footnote"/>
    <w:basedOn w:val="Normal"/>
    <w:link w:val="TablefigurefootnoteChar"/>
    <w:qFormat/>
    <w:rsid w:val="000C57A3"/>
    <w:pPr>
      <w:spacing w:before="60" w:line="240" w:lineRule="auto"/>
    </w:pPr>
    <w:rPr>
      <w:sz w:val="20"/>
      <w:szCs w:val="20"/>
    </w:rPr>
  </w:style>
  <w:style w:type="character" w:customStyle="1" w:styleId="TablefiguretitleChar">
    <w:name w:val="Table/figure title Char"/>
    <w:basedOn w:val="Heading2Char"/>
    <w:link w:val="Tablefiguretitle"/>
    <w:rsid w:val="000C57A3"/>
    <w:rPr>
      <w:rFonts w:eastAsiaTheme="minorEastAsia"/>
      <w:b w:val="0"/>
      <w:lang w:val="en-US" w:eastAsia="zh-CN" w:bidi="th-TH"/>
    </w:rPr>
  </w:style>
  <w:style w:type="character" w:customStyle="1" w:styleId="TablefigurefootnoteChar">
    <w:name w:val="Table/figure footnote Char"/>
    <w:basedOn w:val="DefaultParagraphFont"/>
    <w:link w:val="Tablefigurefootnote"/>
    <w:rsid w:val="000C57A3"/>
    <w:rPr>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3321</Words>
  <Characters>18934</Characters>
  <Application>Microsoft Office Word</Application>
  <DocSecurity>0</DocSecurity>
  <Lines>157</Lines>
  <Paragraphs>44</Paragraphs>
  <ScaleCrop>false</ScaleCrop>
  <Company/>
  <LinksUpToDate>false</LinksUpToDate>
  <CharactersWithSpaces>22211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Aspire Editor</dc:creator>
  <cp:keywords/>
  <dc:description/>
  <cp:lastModifiedBy>Rajeshwari A.</cp:lastModifiedBy>
  <cp:revision>2</cp:revision>
  <dcterms:created xsi:type="dcterms:W3CDTF">2021-04-14T12:29:00Z</dcterms:created>
  <dcterms:modified xsi:type="dcterms:W3CDTF">2021-07-01T08:42:00Z</dcterms:modified>
</cp:coreProperties>
</file>