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417D3" w14:textId="41CCBC64" w:rsidR="00380B1A" w:rsidRPr="00BB06EB" w:rsidRDefault="00380B1A" w:rsidP="00380B1A">
      <w:pPr>
        <w:rPr>
          <w:rFonts w:ascii="Times New Roman" w:hAnsi="Times New Roman" w:cs="Times New Roman"/>
          <w:lang w:val="en-GB"/>
        </w:rPr>
      </w:pPr>
      <w:r w:rsidRPr="00BB06EB">
        <w:rPr>
          <w:rFonts w:ascii="Times New Roman" w:hAnsi="Times New Roman" w:cs="Times New Roman"/>
          <w:lang w:val="en-GB"/>
        </w:rPr>
        <w:t>A</w:t>
      </w:r>
      <w:r w:rsidR="00B83E47">
        <w:rPr>
          <w:rFonts w:ascii="Times New Roman" w:hAnsi="Times New Roman" w:cs="Times New Roman"/>
          <w:lang w:val="en-GB"/>
        </w:rPr>
        <w:t>dditional file 3</w:t>
      </w:r>
      <w:r w:rsidRPr="00BB06EB">
        <w:rPr>
          <w:rFonts w:ascii="Times New Roman" w:hAnsi="Times New Roman" w:cs="Times New Roman"/>
          <w:lang w:val="en-GB"/>
        </w:rPr>
        <w:t>. Overview of study characteristics</w:t>
      </w:r>
    </w:p>
    <w:p w14:paraId="21E2D272" w14:textId="77777777" w:rsidR="00380B1A" w:rsidRPr="00B77F38" w:rsidRDefault="00380B1A" w:rsidP="00380B1A">
      <w:pPr>
        <w:rPr>
          <w:rFonts w:cstheme="minorHAnsi"/>
          <w:sz w:val="20"/>
          <w:szCs w:val="20"/>
          <w:lang w:val="en-GB"/>
        </w:rPr>
      </w:pPr>
    </w:p>
    <w:tbl>
      <w:tblPr>
        <w:tblStyle w:val="Rastertabel1licht"/>
        <w:tblW w:w="13979" w:type="dxa"/>
        <w:tblLook w:val="04A0" w:firstRow="1" w:lastRow="0" w:firstColumn="1" w:lastColumn="0" w:noHBand="0" w:noVBand="1"/>
      </w:tblPr>
      <w:tblGrid>
        <w:gridCol w:w="1274"/>
        <w:gridCol w:w="3651"/>
        <w:gridCol w:w="2680"/>
        <w:gridCol w:w="3168"/>
        <w:gridCol w:w="3206"/>
      </w:tblGrid>
      <w:tr w:rsidR="000363EB" w:rsidRPr="00F5223B" w14:paraId="17B69FF7" w14:textId="3A667670" w:rsidTr="000363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Borders>
              <w:top w:val="nil"/>
              <w:left w:val="nil"/>
            </w:tcBorders>
            <w:shd w:val="clear" w:color="auto" w:fill="auto"/>
          </w:tcPr>
          <w:p w14:paraId="15B01C42" w14:textId="77777777" w:rsidR="000363EB" w:rsidRPr="00BB06EB" w:rsidRDefault="000363EB" w:rsidP="00A22372">
            <w:pPr>
              <w:rPr>
                <w:rFonts w:ascii="Times New Roman" w:hAnsi="Times New Roman" w:cs="Times New Roman"/>
                <w:i/>
                <w:iCs/>
                <w:sz w:val="20"/>
                <w:szCs w:val="20"/>
                <w:lang w:val="en-GB"/>
              </w:rPr>
            </w:pPr>
          </w:p>
        </w:tc>
        <w:tc>
          <w:tcPr>
            <w:tcW w:w="3651" w:type="dxa"/>
            <w:shd w:val="clear" w:color="auto" w:fill="DBDBDB" w:themeFill="accent3" w:themeFillTint="66"/>
          </w:tcPr>
          <w:p w14:paraId="2038D656" w14:textId="575D0F9A" w:rsidR="000363EB" w:rsidRPr="00BB06EB" w:rsidRDefault="000363EB" w:rsidP="00A223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Aim </w:t>
            </w:r>
            <w:r>
              <w:rPr>
                <w:rFonts w:ascii="Times New Roman" w:hAnsi="Times New Roman" w:cs="Times New Roman"/>
                <w:sz w:val="20"/>
                <w:szCs w:val="20"/>
                <w:lang w:val="en-GB"/>
              </w:rPr>
              <w:t>of the study</w:t>
            </w:r>
          </w:p>
        </w:tc>
        <w:tc>
          <w:tcPr>
            <w:tcW w:w="2680" w:type="dxa"/>
            <w:shd w:val="clear" w:color="auto" w:fill="DBDBDB" w:themeFill="accent3" w:themeFillTint="66"/>
          </w:tcPr>
          <w:p w14:paraId="3F836A39" w14:textId="77777777" w:rsidR="000363EB" w:rsidRPr="00BB06EB" w:rsidRDefault="000363EB" w:rsidP="00A223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Design (as reported in the articles)</w:t>
            </w:r>
          </w:p>
        </w:tc>
        <w:tc>
          <w:tcPr>
            <w:tcW w:w="3168" w:type="dxa"/>
            <w:shd w:val="clear" w:color="auto" w:fill="DBDBDB" w:themeFill="accent3" w:themeFillTint="66"/>
          </w:tcPr>
          <w:p w14:paraId="2F8EE367" w14:textId="77777777" w:rsidR="000363EB" w:rsidRPr="00BB06EB" w:rsidRDefault="000363EB" w:rsidP="00A223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Study population and characteristics</w:t>
            </w:r>
          </w:p>
        </w:tc>
        <w:tc>
          <w:tcPr>
            <w:tcW w:w="3206" w:type="dxa"/>
            <w:shd w:val="clear" w:color="auto" w:fill="DBDBDB" w:themeFill="accent3" w:themeFillTint="66"/>
          </w:tcPr>
          <w:p w14:paraId="07DA748B" w14:textId="354AD9D2" w:rsidR="000363EB" w:rsidRPr="00BB06EB" w:rsidRDefault="000363EB" w:rsidP="00A223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commentRangeStart w:id="0"/>
            <w:r w:rsidRPr="000D1CA6">
              <w:rPr>
                <w:rFonts w:ascii="Times New Roman" w:hAnsi="Times New Roman" w:cs="Times New Roman"/>
                <w:sz w:val="20"/>
                <w:szCs w:val="20"/>
                <w:lang w:val="en-GB"/>
              </w:rPr>
              <w:t xml:space="preserve">Measurement points </w:t>
            </w:r>
            <w:r w:rsidR="005766F6" w:rsidRPr="000D1CA6">
              <w:rPr>
                <w:rFonts w:ascii="Times New Roman" w:hAnsi="Times New Roman" w:cs="Times New Roman"/>
                <w:sz w:val="20"/>
                <w:szCs w:val="20"/>
                <w:lang w:val="en-GB"/>
              </w:rPr>
              <w:t>of main outcomes</w:t>
            </w:r>
            <w:commentRangeEnd w:id="0"/>
            <w:r w:rsidR="00F5223B">
              <w:rPr>
                <w:rStyle w:val="Verwijzingopmerking"/>
                <w:b w:val="0"/>
                <w:bCs w:val="0"/>
              </w:rPr>
              <w:commentReference w:id="0"/>
            </w:r>
          </w:p>
        </w:tc>
      </w:tr>
      <w:tr w:rsidR="000363EB" w:rsidRPr="00F5223B" w14:paraId="72F3F3D1" w14:textId="62B5A168" w:rsidTr="00AC787A">
        <w:tc>
          <w:tcPr>
            <w:cnfStyle w:val="001000000000" w:firstRow="0" w:lastRow="0" w:firstColumn="1" w:lastColumn="0" w:oddVBand="0" w:evenVBand="0" w:oddHBand="0" w:evenHBand="0" w:firstRowFirstColumn="0" w:firstRowLastColumn="0" w:lastRowFirstColumn="0" w:lastRowLastColumn="0"/>
            <w:tcW w:w="13979" w:type="dxa"/>
            <w:gridSpan w:val="5"/>
            <w:shd w:val="clear" w:color="auto" w:fill="EDEDED" w:themeFill="accent3" w:themeFillTint="33"/>
          </w:tcPr>
          <w:p w14:paraId="6CFDF35D" w14:textId="382A954C"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Articles describing a care program or component thereof without implementation in routine clinical care yet</w:t>
            </w:r>
          </w:p>
        </w:tc>
      </w:tr>
      <w:tr w:rsidR="000363EB" w:rsidRPr="00F5223B" w14:paraId="336971DC" w14:textId="656E15CB" w:rsidTr="000363EB">
        <w:tc>
          <w:tcPr>
            <w:cnfStyle w:val="001000000000" w:firstRow="0" w:lastRow="0" w:firstColumn="1" w:lastColumn="0" w:oddVBand="0" w:evenVBand="0" w:oddHBand="0" w:evenHBand="0" w:firstRowFirstColumn="0" w:firstRowLastColumn="0" w:lastRowFirstColumn="0" w:lastRowLastColumn="0"/>
            <w:tcW w:w="1274" w:type="dxa"/>
          </w:tcPr>
          <w:p w14:paraId="13DD8580" w14:textId="77777777" w:rsidR="000363EB" w:rsidRPr="00BB06EB" w:rsidRDefault="000363EB" w:rsidP="00A22372">
            <w:pPr>
              <w:rPr>
                <w:rFonts w:ascii="Times New Roman" w:hAnsi="Times New Roman" w:cs="Times New Roman"/>
                <w:b w:val="0"/>
                <w:bCs w:val="0"/>
                <w:sz w:val="20"/>
                <w:szCs w:val="20"/>
                <w:lang w:val="en-GB"/>
              </w:rPr>
            </w:pPr>
            <w:proofErr w:type="spellStart"/>
            <w:r w:rsidRPr="00BB06EB">
              <w:rPr>
                <w:rFonts w:ascii="Times New Roman" w:hAnsi="Times New Roman" w:cs="Times New Roman"/>
                <w:sz w:val="20"/>
                <w:szCs w:val="20"/>
                <w:lang w:val="en-GB"/>
              </w:rPr>
              <w:t>Bajwah</w:t>
            </w:r>
            <w:proofErr w:type="spellEnd"/>
            <w:r w:rsidRPr="00BB06EB">
              <w:rPr>
                <w:rFonts w:ascii="Times New Roman" w:hAnsi="Times New Roman" w:cs="Times New Roman"/>
                <w:sz w:val="20"/>
                <w:szCs w:val="20"/>
                <w:lang w:val="en-GB"/>
              </w:rPr>
              <w:t xml:space="preserve"> 2015</w:t>
            </w:r>
          </w:p>
          <w:p w14:paraId="34573A9F" w14:textId="77777777" w:rsidR="000363EB" w:rsidRPr="00BB06EB" w:rsidRDefault="000363EB" w:rsidP="00A22372">
            <w:pPr>
              <w:rPr>
                <w:rFonts w:ascii="Times New Roman" w:hAnsi="Times New Roman" w:cs="Times New Roman"/>
                <w:b w:val="0"/>
                <w:bCs w:val="0"/>
                <w:sz w:val="20"/>
                <w:szCs w:val="20"/>
                <w:lang w:val="en-GB"/>
              </w:rPr>
            </w:pPr>
          </w:p>
          <w:p w14:paraId="1170A54E"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Kingdom</w:t>
            </w:r>
          </w:p>
        </w:tc>
        <w:tc>
          <w:tcPr>
            <w:tcW w:w="3651" w:type="dxa"/>
          </w:tcPr>
          <w:p w14:paraId="2982560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obtain preliminary information in what ways Hospital2Home influences the palliative care concerns of patients with advanced fibrotic interstitial lung disease (ILD) and their </w:t>
            </w:r>
            <w:proofErr w:type="spellStart"/>
            <w:r w:rsidRPr="00BB06EB">
              <w:rPr>
                <w:rFonts w:ascii="Times New Roman" w:hAnsi="Times New Roman" w:cs="Times New Roman"/>
                <w:i/>
                <w:iCs/>
                <w:sz w:val="20"/>
                <w:szCs w:val="20"/>
                <w:lang w:val="en-GB"/>
              </w:rPr>
              <w:t>carers</w:t>
            </w:r>
            <w:proofErr w:type="spellEnd"/>
            <w:r w:rsidRPr="00BB06EB">
              <w:rPr>
                <w:rFonts w:ascii="Times New Roman" w:hAnsi="Times New Roman" w:cs="Times New Roman"/>
                <w:i/>
                <w:iCs/>
                <w:sz w:val="20"/>
                <w:szCs w:val="20"/>
                <w:lang w:val="en-GB"/>
              </w:rPr>
              <w:t>, and to evaluate the feasibility and acceptability of the intervention in this group.”</w:t>
            </w:r>
          </w:p>
        </w:tc>
        <w:tc>
          <w:tcPr>
            <w:tcW w:w="2680" w:type="dxa"/>
          </w:tcPr>
          <w:p w14:paraId="082A7F2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A fast-track randomized controlled trial with embedded qualitative interview</w:t>
            </w:r>
          </w:p>
        </w:tc>
        <w:tc>
          <w:tcPr>
            <w:tcW w:w="3168" w:type="dxa"/>
          </w:tcPr>
          <w:p w14:paraId="615D526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Included patients (baseline data): n=53</w:t>
            </w:r>
          </w:p>
          <w:p w14:paraId="543066E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-IPF: n=44; NSIP: n=9</w:t>
            </w:r>
          </w:p>
          <w:p w14:paraId="5FE8B26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7D11681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Merged baseline participants’ characteristics</w:t>
            </w:r>
          </w:p>
          <w:p w14:paraId="1FD2530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68,9 (10,6)</w:t>
            </w:r>
          </w:p>
          <w:p w14:paraId="62C8215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72% male</w:t>
            </w:r>
          </w:p>
          <w:p w14:paraId="1B9B6474" w14:textId="4E459C7F"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(SD): 24 (8,5)</w:t>
            </w:r>
          </w:p>
        </w:tc>
        <w:tc>
          <w:tcPr>
            <w:tcW w:w="3206" w:type="dxa"/>
          </w:tcPr>
          <w:p w14:paraId="041CE950" w14:textId="77139914"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Timepoints IG of primary outcome:</w:t>
            </w:r>
          </w:p>
          <w:p w14:paraId="3AA54F45" w14:textId="6EC99EFF"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-Baseline</w:t>
            </w:r>
            <w:r w:rsidR="00B67D5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4 </w:t>
            </w:r>
            <w:proofErr w:type="gramStart"/>
            <w:r>
              <w:rPr>
                <w:rFonts w:ascii="Times New Roman" w:hAnsi="Times New Roman" w:cs="Times New Roman"/>
                <w:sz w:val="20"/>
                <w:szCs w:val="20"/>
                <w:lang w:val="en-GB"/>
              </w:rPr>
              <w:t>weeks</w:t>
            </w:r>
            <w:proofErr w:type="gramEnd"/>
            <w:r>
              <w:rPr>
                <w:rFonts w:ascii="Times New Roman" w:hAnsi="Times New Roman" w:cs="Times New Roman"/>
                <w:sz w:val="20"/>
                <w:szCs w:val="20"/>
                <w:lang w:val="en-GB"/>
              </w:rPr>
              <w:t xml:space="preserve"> and 8 weeks after intervention </w:t>
            </w:r>
          </w:p>
          <w:p w14:paraId="68B5312A" w14:textId="77777777"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A27C8D6" w14:textId="6AAE8D4A"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Timepoints CG of primary outcome:</w:t>
            </w:r>
          </w:p>
          <w:p w14:paraId="773D7591" w14:textId="78487A0C"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-Baseline</w:t>
            </w:r>
            <w:r w:rsidR="00B67D57">
              <w:rPr>
                <w:rFonts w:ascii="Times New Roman" w:hAnsi="Times New Roman" w:cs="Times New Roman"/>
                <w:sz w:val="20"/>
                <w:szCs w:val="20"/>
                <w:lang w:val="en-GB"/>
              </w:rPr>
              <w:t>, b</w:t>
            </w:r>
            <w:r>
              <w:rPr>
                <w:rFonts w:ascii="Times New Roman" w:hAnsi="Times New Roman" w:cs="Times New Roman"/>
                <w:sz w:val="20"/>
                <w:szCs w:val="20"/>
                <w:lang w:val="en-GB"/>
              </w:rPr>
              <w:t>efore intervention</w:t>
            </w:r>
            <w:r w:rsidR="00B67D57">
              <w:rPr>
                <w:rFonts w:ascii="Times New Roman" w:hAnsi="Times New Roman" w:cs="Times New Roman"/>
                <w:sz w:val="20"/>
                <w:szCs w:val="20"/>
                <w:lang w:val="en-GB"/>
              </w:rPr>
              <w:t xml:space="preserve">, </w:t>
            </w:r>
            <w:r>
              <w:rPr>
                <w:rFonts w:ascii="Times New Roman" w:hAnsi="Times New Roman" w:cs="Times New Roman"/>
                <w:sz w:val="20"/>
                <w:szCs w:val="20"/>
                <w:lang w:val="en-GB"/>
              </w:rPr>
              <w:t>4 weeks after intervention</w:t>
            </w:r>
          </w:p>
          <w:p w14:paraId="645B22E7" w14:textId="77777777"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7A88CF6" w14:textId="77777777"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Qualitative interviews conducted after completion study</w:t>
            </w:r>
          </w:p>
          <w:p w14:paraId="4B46F2DF" w14:textId="72CCA301"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Feasibility criteria after completion study</w:t>
            </w:r>
          </w:p>
        </w:tc>
      </w:tr>
      <w:tr w:rsidR="000363EB" w:rsidRPr="00F5223B" w14:paraId="6EA82EA8" w14:textId="7BE044F4" w:rsidTr="000363EB">
        <w:tc>
          <w:tcPr>
            <w:cnfStyle w:val="001000000000" w:firstRow="0" w:lastRow="0" w:firstColumn="1" w:lastColumn="0" w:oddVBand="0" w:evenVBand="0" w:oddHBand="0" w:evenHBand="0" w:firstRowFirstColumn="0" w:firstRowLastColumn="0" w:lastRowFirstColumn="0" w:lastRowLastColumn="0"/>
            <w:tcW w:w="1274" w:type="dxa"/>
          </w:tcPr>
          <w:p w14:paraId="6F41D5D8"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Jones 2018</w:t>
            </w:r>
          </w:p>
          <w:p w14:paraId="4BB59FE7" w14:textId="77777777" w:rsidR="000363EB" w:rsidRPr="00BB06EB" w:rsidRDefault="000363EB" w:rsidP="00A22372">
            <w:pPr>
              <w:rPr>
                <w:rFonts w:ascii="Times New Roman" w:hAnsi="Times New Roman" w:cs="Times New Roman"/>
                <w:b w:val="0"/>
                <w:bCs w:val="0"/>
                <w:sz w:val="20"/>
                <w:szCs w:val="20"/>
                <w:lang w:val="en-GB"/>
              </w:rPr>
            </w:pPr>
          </w:p>
          <w:p w14:paraId="11C43212"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Kingdom</w:t>
            </w:r>
          </w:p>
        </w:tc>
        <w:tc>
          <w:tcPr>
            <w:tcW w:w="3651" w:type="dxa"/>
          </w:tcPr>
          <w:p w14:paraId="2EC1852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investigate whether pH-impedance and BALF studies could be combined to assess reflux and aspiration in IPF. We developed a novel ‘aerodigestive’ multidisciplinary team (MDT) approach to support personalized treatment in clinical practice.”</w:t>
            </w:r>
          </w:p>
        </w:tc>
        <w:tc>
          <w:tcPr>
            <w:tcW w:w="2680" w:type="dxa"/>
          </w:tcPr>
          <w:p w14:paraId="511DEDE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Prospective observational study</w:t>
            </w:r>
          </w:p>
        </w:tc>
        <w:tc>
          <w:tcPr>
            <w:tcW w:w="3168" w:type="dxa"/>
          </w:tcPr>
          <w:p w14:paraId="043B99D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Remark: Data of patients who completed the study</w:t>
            </w:r>
          </w:p>
          <w:p w14:paraId="7D8ABE4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Characteristics IPF patients n= 36</w:t>
            </w:r>
          </w:p>
          <w:p w14:paraId="4EB2817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-Median age: 73 years </w:t>
            </w:r>
          </w:p>
          <w:p w14:paraId="311D536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75% male</w:t>
            </w:r>
          </w:p>
          <w:p w14:paraId="4D1641F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-Median FEV</w:t>
            </w:r>
            <w:r w:rsidRPr="00BB06EB">
              <w:rPr>
                <w:rFonts w:ascii="Times New Roman" w:hAnsi="Times New Roman" w:cs="Times New Roman"/>
                <w:sz w:val="20"/>
                <w:szCs w:val="20"/>
                <w:vertAlign w:val="subscript"/>
                <w:lang w:val="en-GB"/>
              </w:rPr>
              <w:t xml:space="preserve">1 </w:t>
            </w:r>
            <w:r w:rsidRPr="00BB06EB">
              <w:rPr>
                <w:rFonts w:ascii="Times New Roman" w:hAnsi="Times New Roman" w:cs="Times New Roman"/>
                <w:sz w:val="20"/>
                <w:szCs w:val="20"/>
                <w:lang w:val="en-GB"/>
              </w:rPr>
              <w:t>predicted (range): 83,5% (46,8-163,6)</w:t>
            </w:r>
          </w:p>
          <w:p w14:paraId="69EE1BA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-Median vital capacity predicted (range): 77,6% (47,9-146,6)</w:t>
            </w:r>
          </w:p>
        </w:tc>
        <w:tc>
          <w:tcPr>
            <w:tcW w:w="3206" w:type="dxa"/>
          </w:tcPr>
          <w:p w14:paraId="65C22CB7" w14:textId="2CD4D99F" w:rsidR="000363EB" w:rsidRP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849C2">
              <w:rPr>
                <w:rFonts w:ascii="Times New Roman" w:hAnsi="Times New Roman" w:cs="Times New Roman"/>
                <w:sz w:val="20"/>
                <w:szCs w:val="20"/>
                <w:lang w:val="en-GB"/>
              </w:rPr>
              <w:t>Cross-sectional</w:t>
            </w:r>
            <w:r>
              <w:rPr>
                <w:rFonts w:ascii="Times New Roman" w:hAnsi="Times New Roman" w:cs="Times New Roman"/>
                <w:sz w:val="20"/>
                <w:szCs w:val="20"/>
                <w:lang w:val="en-GB"/>
              </w:rPr>
              <w:t xml:space="preserve"> </w:t>
            </w:r>
            <w:r w:rsidR="00B849C2">
              <w:rPr>
                <w:rFonts w:ascii="Times New Roman" w:hAnsi="Times New Roman" w:cs="Times New Roman"/>
                <w:sz w:val="20"/>
                <w:szCs w:val="20"/>
                <w:lang w:val="en-GB"/>
              </w:rPr>
              <w:t>at time of evaluation</w:t>
            </w:r>
          </w:p>
        </w:tc>
      </w:tr>
      <w:tr w:rsidR="000363EB" w:rsidRPr="000363EB" w14:paraId="041AEA1B" w14:textId="653A4DDB" w:rsidTr="000363EB">
        <w:tc>
          <w:tcPr>
            <w:cnfStyle w:val="001000000000" w:firstRow="0" w:lastRow="0" w:firstColumn="1" w:lastColumn="0" w:oddVBand="0" w:evenVBand="0" w:oddHBand="0" w:evenHBand="0" w:firstRowFirstColumn="0" w:firstRowLastColumn="0" w:lastRowFirstColumn="0" w:lastRowLastColumn="0"/>
            <w:tcW w:w="1274" w:type="dxa"/>
          </w:tcPr>
          <w:p w14:paraId="4512E46F"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Lindell 2010</w:t>
            </w:r>
          </w:p>
          <w:p w14:paraId="00D2447B" w14:textId="77777777" w:rsidR="000363EB" w:rsidRPr="00BB06EB" w:rsidRDefault="000363EB" w:rsidP="00A22372">
            <w:pPr>
              <w:rPr>
                <w:rFonts w:ascii="Times New Roman" w:hAnsi="Times New Roman" w:cs="Times New Roman"/>
                <w:b w:val="0"/>
                <w:bCs w:val="0"/>
                <w:sz w:val="20"/>
                <w:szCs w:val="20"/>
                <w:lang w:val="en-GB"/>
              </w:rPr>
            </w:pPr>
          </w:p>
          <w:p w14:paraId="1D99C11B"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States</w:t>
            </w:r>
          </w:p>
        </w:tc>
        <w:tc>
          <w:tcPr>
            <w:tcW w:w="3651" w:type="dxa"/>
          </w:tcPr>
          <w:p w14:paraId="2E91F8E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test the ability of the Program to Reduce Idiopathic Pulmonary Fibrosis Symptoms and Improve Management (PRISIM) to decrease symptom burden, decrease stress, and improve perceptions of HRQoL for patients with IPF and their care partners.”</w:t>
            </w:r>
          </w:p>
        </w:tc>
        <w:tc>
          <w:tcPr>
            <w:tcW w:w="2680" w:type="dxa"/>
          </w:tcPr>
          <w:p w14:paraId="3106C84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Quantitatively driven, concurrent nested mixed-method design: Randomized trial</w:t>
            </w:r>
          </w:p>
          <w:p w14:paraId="6C3EA592"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3A62BCB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168" w:type="dxa"/>
          </w:tcPr>
          <w:p w14:paraId="78EDFB6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Enrolment of 42 participants: </w:t>
            </w:r>
          </w:p>
          <w:p w14:paraId="5CD2E9E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-IPF patients: n=21; Care partners: n=20</w:t>
            </w:r>
          </w:p>
          <w:p w14:paraId="2264E97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145D2ED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Merged data of patients’ characteristics: </w:t>
            </w:r>
          </w:p>
          <w:p w14:paraId="55DA687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66,2 years (10,9)</w:t>
            </w:r>
          </w:p>
          <w:p w14:paraId="36E7455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76% male</w:t>
            </w:r>
          </w:p>
          <w:p w14:paraId="615C3B2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-FVC (n=20)</w:t>
            </w:r>
          </w:p>
          <w:p w14:paraId="2A571101" w14:textId="77777777" w:rsidR="000363EB" w:rsidRPr="00BB06EB" w:rsidRDefault="000363EB" w:rsidP="00A22372">
            <w:pPr>
              <w:ind w:left="7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-FVC &gt; 55% predicted: n=14</w:t>
            </w:r>
          </w:p>
          <w:p w14:paraId="69341D2A" w14:textId="77777777" w:rsidR="000363EB" w:rsidRPr="00BB06EB" w:rsidRDefault="000363EB" w:rsidP="00A22372">
            <w:pPr>
              <w:ind w:left="7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lastRenderedPageBreak/>
              <w:t>-FVC 50-55% predicted: n=3</w:t>
            </w:r>
          </w:p>
          <w:p w14:paraId="0F4FD13E" w14:textId="77777777" w:rsidR="000363EB" w:rsidRPr="00BB06EB" w:rsidRDefault="000363EB" w:rsidP="00A22372">
            <w:pPr>
              <w:ind w:left="7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-FVC &lt;50% predicted: n=3</w:t>
            </w:r>
          </w:p>
        </w:tc>
        <w:tc>
          <w:tcPr>
            <w:tcW w:w="3206" w:type="dxa"/>
          </w:tcPr>
          <w:p w14:paraId="73B2A718" w14:textId="1BB4A30E"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lastRenderedPageBreak/>
              <w:t>IG:</w:t>
            </w:r>
          </w:p>
          <w:p w14:paraId="6D03CF56" w14:textId="6BF44FE0"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-PROs: Before and after intervention</w:t>
            </w:r>
          </w:p>
          <w:p w14:paraId="08C9C18C" w14:textId="6C5B269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-Interviews after intervention </w:t>
            </w:r>
          </w:p>
        </w:tc>
      </w:tr>
      <w:tr w:rsidR="000363EB" w:rsidRPr="00F5223B" w14:paraId="7931126F" w14:textId="3F12DC6B" w:rsidTr="000363EB">
        <w:tc>
          <w:tcPr>
            <w:cnfStyle w:val="001000000000" w:firstRow="0" w:lastRow="0" w:firstColumn="1" w:lastColumn="0" w:oddVBand="0" w:evenVBand="0" w:oddHBand="0" w:evenHBand="0" w:firstRowFirstColumn="0" w:firstRowLastColumn="0" w:lastRowFirstColumn="0" w:lastRowLastColumn="0"/>
            <w:tcW w:w="1274" w:type="dxa"/>
          </w:tcPr>
          <w:p w14:paraId="1793B23A"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Magnani 2017</w:t>
            </w:r>
          </w:p>
          <w:p w14:paraId="18291930" w14:textId="77777777" w:rsidR="000363EB" w:rsidRPr="00BB06EB" w:rsidRDefault="000363EB" w:rsidP="00A22372">
            <w:pPr>
              <w:rPr>
                <w:rFonts w:ascii="Times New Roman" w:hAnsi="Times New Roman" w:cs="Times New Roman"/>
                <w:b w:val="0"/>
                <w:bCs w:val="0"/>
                <w:sz w:val="20"/>
                <w:szCs w:val="20"/>
                <w:lang w:val="en-GB"/>
              </w:rPr>
            </w:pPr>
          </w:p>
          <w:p w14:paraId="7BB8102A"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Italy</w:t>
            </w:r>
          </w:p>
        </w:tc>
        <w:tc>
          <w:tcPr>
            <w:tcW w:w="3651" w:type="dxa"/>
          </w:tcPr>
          <w:p w14:paraId="5F51114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evaluate the benefits of a support group led by a nurse, for patients affected by IPF and their family members, to improve the psychological well-being, in its six dimensions: vitality, self-control, positivity, general health, depressed mood and anxiety. “</w:t>
            </w:r>
          </w:p>
        </w:tc>
        <w:tc>
          <w:tcPr>
            <w:tcW w:w="2680" w:type="dxa"/>
          </w:tcPr>
          <w:p w14:paraId="4410613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A single group pre-post study</w:t>
            </w:r>
          </w:p>
        </w:tc>
        <w:tc>
          <w:tcPr>
            <w:tcW w:w="3168" w:type="dxa"/>
          </w:tcPr>
          <w:p w14:paraId="436DD94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Enrolment of 18 participants:</w:t>
            </w:r>
          </w:p>
          <w:p w14:paraId="6834C33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-IPF patients: n=10; Relatives: n=8 </w:t>
            </w:r>
          </w:p>
          <w:p w14:paraId="4B321A0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C1E555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Characteristics of participants: n=18</w:t>
            </w:r>
          </w:p>
          <w:p w14:paraId="12BCC4A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66,5 years</w:t>
            </w:r>
          </w:p>
          <w:p w14:paraId="7EF4320D" w14:textId="5F9197CA"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-Gender: 55% women </w:t>
            </w:r>
          </w:p>
        </w:tc>
        <w:tc>
          <w:tcPr>
            <w:tcW w:w="3206" w:type="dxa"/>
          </w:tcPr>
          <w:p w14:paraId="519ED66D" w14:textId="23EBE579"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PRO: baseline (before) and after 6 months (after attending group)</w:t>
            </w:r>
          </w:p>
        </w:tc>
      </w:tr>
      <w:tr w:rsidR="000363EB" w:rsidRPr="00F5223B" w14:paraId="7CCFF319" w14:textId="55950078" w:rsidTr="000363EB">
        <w:tc>
          <w:tcPr>
            <w:cnfStyle w:val="001000000000" w:firstRow="0" w:lastRow="0" w:firstColumn="1" w:lastColumn="0" w:oddVBand="0" w:evenVBand="0" w:oddHBand="0" w:evenHBand="0" w:firstRowFirstColumn="0" w:firstRowLastColumn="0" w:lastRowFirstColumn="0" w:lastRowLastColumn="0"/>
            <w:tcW w:w="1274" w:type="dxa"/>
          </w:tcPr>
          <w:p w14:paraId="6A9D13F3"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Moor 2018</w:t>
            </w:r>
          </w:p>
          <w:p w14:paraId="27133336" w14:textId="77777777" w:rsidR="000363EB" w:rsidRPr="00BB06EB" w:rsidRDefault="000363EB" w:rsidP="00A22372">
            <w:pPr>
              <w:rPr>
                <w:rFonts w:ascii="Times New Roman" w:hAnsi="Times New Roman" w:cs="Times New Roman"/>
                <w:b w:val="0"/>
                <w:bCs w:val="0"/>
                <w:sz w:val="20"/>
                <w:szCs w:val="20"/>
                <w:lang w:val="en-GB"/>
              </w:rPr>
            </w:pPr>
          </w:p>
          <w:p w14:paraId="26A0619B"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Netherlands</w:t>
            </w:r>
          </w:p>
        </w:tc>
        <w:tc>
          <w:tcPr>
            <w:tcW w:w="3651" w:type="dxa"/>
          </w:tcPr>
          <w:p w14:paraId="71CD399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“Together with patients we developed ‘IPF-online’, an e-health tool for patients with IPF, and to evaluate its feasibility and the user satisfaction of this tool.”</w:t>
            </w:r>
          </w:p>
        </w:tc>
        <w:tc>
          <w:tcPr>
            <w:tcW w:w="2680" w:type="dxa"/>
          </w:tcPr>
          <w:p w14:paraId="6928591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NR</w:t>
            </w:r>
          </w:p>
        </w:tc>
        <w:tc>
          <w:tcPr>
            <w:tcW w:w="3168" w:type="dxa"/>
          </w:tcPr>
          <w:p w14:paraId="4BEE700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Inclusion of 27 IPF patients </w:t>
            </w:r>
          </w:p>
          <w:p w14:paraId="154D21A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 </w:t>
            </w:r>
          </w:p>
          <w:p w14:paraId="4B11AED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Baseline characteristics patients</w:t>
            </w:r>
          </w:p>
          <w:p w14:paraId="006DEC9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(range): 67 years (56-86)</w:t>
            </w:r>
          </w:p>
          <w:p w14:paraId="1419247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-Gender: 85% male </w:t>
            </w:r>
          </w:p>
          <w:p w14:paraId="239875A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-Median FVC predicted (range): 78% (46-131)</w:t>
            </w:r>
          </w:p>
          <w:p w14:paraId="2AE70C4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(range): 50% (16-79%)</w:t>
            </w:r>
          </w:p>
        </w:tc>
        <w:tc>
          <w:tcPr>
            <w:tcW w:w="3206" w:type="dxa"/>
          </w:tcPr>
          <w:p w14:paraId="657CAAFA" w14:textId="77777777"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PROs and medication use: baseline and after 14 days in eHealth tool </w:t>
            </w:r>
          </w:p>
          <w:p w14:paraId="503FD283" w14:textId="7DD1E81D"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Patient experiences: after completion study</w:t>
            </w:r>
          </w:p>
        </w:tc>
      </w:tr>
      <w:tr w:rsidR="000363EB" w:rsidRPr="00F5223B" w14:paraId="4D42CB04" w14:textId="3B7BBA0A" w:rsidTr="000363EB">
        <w:tc>
          <w:tcPr>
            <w:cnfStyle w:val="001000000000" w:firstRow="0" w:lastRow="0" w:firstColumn="1" w:lastColumn="0" w:oddVBand="0" w:evenVBand="0" w:oddHBand="0" w:evenHBand="0" w:firstRowFirstColumn="0" w:firstRowLastColumn="0" w:lastRowFirstColumn="0" w:lastRowLastColumn="0"/>
            <w:tcW w:w="1274" w:type="dxa"/>
          </w:tcPr>
          <w:p w14:paraId="50ADF7B6"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Moor 2018 (</w:t>
            </w:r>
            <w:proofErr w:type="spellStart"/>
            <w:r w:rsidRPr="00BB06EB">
              <w:rPr>
                <w:rFonts w:ascii="Times New Roman" w:hAnsi="Times New Roman" w:cs="Times New Roman"/>
                <w:sz w:val="20"/>
                <w:szCs w:val="20"/>
                <w:lang w:val="en-GB"/>
              </w:rPr>
              <w:t>respir</w:t>
            </w:r>
            <w:proofErr w:type="spellEnd"/>
            <w:r w:rsidRPr="00BB06EB">
              <w:rPr>
                <w:rFonts w:ascii="Times New Roman" w:hAnsi="Times New Roman" w:cs="Times New Roman"/>
                <w:sz w:val="20"/>
                <w:szCs w:val="20"/>
                <w:lang w:val="en-GB"/>
              </w:rPr>
              <w:t>)</w:t>
            </w:r>
          </w:p>
          <w:p w14:paraId="3D04D975" w14:textId="77777777" w:rsidR="000363EB" w:rsidRPr="00BB06EB" w:rsidRDefault="000363EB" w:rsidP="00A22372">
            <w:pPr>
              <w:rPr>
                <w:rFonts w:ascii="Times New Roman" w:hAnsi="Times New Roman" w:cs="Times New Roman"/>
                <w:b w:val="0"/>
                <w:bCs w:val="0"/>
                <w:sz w:val="20"/>
                <w:szCs w:val="20"/>
                <w:lang w:val="en-GB"/>
              </w:rPr>
            </w:pPr>
          </w:p>
          <w:p w14:paraId="7E173D42"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Netherlands</w:t>
            </w:r>
          </w:p>
        </w:tc>
        <w:tc>
          <w:tcPr>
            <w:tcW w:w="3651" w:type="dxa"/>
          </w:tcPr>
          <w:p w14:paraId="5C96126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assess the feasibility of ‘IPF-online’, integrated with real-time wireless home spirometry and to evaluate potential barriers and solutions for implementation of wireless home spirometry. </w:t>
            </w:r>
          </w:p>
        </w:tc>
        <w:tc>
          <w:tcPr>
            <w:tcW w:w="2680" w:type="dxa"/>
          </w:tcPr>
          <w:p w14:paraId="044DA66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A prospective pilot study</w:t>
            </w:r>
          </w:p>
        </w:tc>
        <w:tc>
          <w:tcPr>
            <w:tcW w:w="3168" w:type="dxa"/>
          </w:tcPr>
          <w:p w14:paraId="31F5B03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Inclusion of 10 IPF patients </w:t>
            </w:r>
          </w:p>
          <w:p w14:paraId="3975C59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7629C74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Baseline characteristics patients</w:t>
            </w:r>
          </w:p>
          <w:p w14:paraId="3BCF136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71 years</w:t>
            </w:r>
          </w:p>
          <w:p w14:paraId="12287F8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n=9 male (75%)</w:t>
            </w:r>
          </w:p>
          <w:p w14:paraId="36B15CD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predicted: 79%</w:t>
            </w:r>
          </w:p>
        </w:tc>
        <w:tc>
          <w:tcPr>
            <w:tcW w:w="3206" w:type="dxa"/>
          </w:tcPr>
          <w:p w14:paraId="78C276A7" w14:textId="77777777"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PROs: before and after 4 weeks in eHealth tool</w:t>
            </w:r>
          </w:p>
          <w:p w14:paraId="1BEF6225" w14:textId="77777777" w:rsidR="000363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Daily home spirometry</w:t>
            </w:r>
          </w:p>
          <w:p w14:paraId="149CF24B" w14:textId="0B0CE106" w:rsidR="00B3113E" w:rsidRPr="00BB06EB" w:rsidRDefault="00B3113E"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Patient experiences: after completion study</w:t>
            </w:r>
          </w:p>
        </w:tc>
      </w:tr>
      <w:tr w:rsidR="000363EB" w:rsidRPr="00F5223B" w14:paraId="0277F031" w14:textId="6407E6DC" w:rsidTr="000363EB">
        <w:tc>
          <w:tcPr>
            <w:cnfStyle w:val="001000000000" w:firstRow="0" w:lastRow="0" w:firstColumn="1" w:lastColumn="0" w:oddVBand="0" w:evenVBand="0" w:oddHBand="0" w:evenHBand="0" w:firstRowFirstColumn="0" w:firstRowLastColumn="0" w:lastRowFirstColumn="0" w:lastRowLastColumn="0"/>
            <w:tcW w:w="1274" w:type="dxa"/>
          </w:tcPr>
          <w:p w14:paraId="1673336B" w14:textId="77777777" w:rsidR="000363EB" w:rsidRPr="00BB06EB" w:rsidRDefault="000363EB" w:rsidP="00A22372">
            <w:pPr>
              <w:rPr>
                <w:rFonts w:ascii="Times New Roman" w:hAnsi="Times New Roman" w:cs="Times New Roman"/>
                <w:b w:val="0"/>
                <w:bCs w:val="0"/>
                <w:sz w:val="20"/>
                <w:szCs w:val="20"/>
                <w:lang w:val="en-GB"/>
              </w:rPr>
            </w:pPr>
            <w:proofErr w:type="spellStart"/>
            <w:r w:rsidRPr="00BB06EB">
              <w:rPr>
                <w:rFonts w:ascii="Times New Roman" w:hAnsi="Times New Roman" w:cs="Times New Roman"/>
                <w:sz w:val="20"/>
                <w:szCs w:val="20"/>
                <w:lang w:val="en-GB"/>
              </w:rPr>
              <w:t>Sgalla</w:t>
            </w:r>
            <w:proofErr w:type="spellEnd"/>
            <w:r w:rsidRPr="00BB06EB">
              <w:rPr>
                <w:rFonts w:ascii="Times New Roman" w:hAnsi="Times New Roman" w:cs="Times New Roman"/>
                <w:sz w:val="20"/>
                <w:szCs w:val="20"/>
                <w:lang w:val="en-GB"/>
              </w:rPr>
              <w:t xml:space="preserve"> 2015</w:t>
            </w:r>
          </w:p>
          <w:p w14:paraId="5C8856FA" w14:textId="77777777" w:rsidR="000363EB" w:rsidRPr="00BB06EB" w:rsidRDefault="000363EB" w:rsidP="00A22372">
            <w:pPr>
              <w:rPr>
                <w:rFonts w:ascii="Times New Roman" w:hAnsi="Times New Roman" w:cs="Times New Roman"/>
                <w:b w:val="0"/>
                <w:bCs w:val="0"/>
                <w:sz w:val="20"/>
                <w:szCs w:val="20"/>
                <w:lang w:val="en-GB"/>
              </w:rPr>
            </w:pPr>
          </w:p>
          <w:p w14:paraId="757D9D1E"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Italy</w:t>
            </w:r>
          </w:p>
        </w:tc>
        <w:tc>
          <w:tcPr>
            <w:tcW w:w="3651" w:type="dxa"/>
          </w:tcPr>
          <w:p w14:paraId="6F01821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study the safety and the feasibility of a Mindfulness-Based Stress Reduction (MBSR) program and to assess its efficacy on mood, quality of life, and pulmonary function. </w:t>
            </w:r>
          </w:p>
        </w:tc>
        <w:tc>
          <w:tcPr>
            <w:tcW w:w="2680" w:type="dxa"/>
          </w:tcPr>
          <w:p w14:paraId="27E9298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A prospective observational pilot study</w:t>
            </w:r>
          </w:p>
        </w:tc>
        <w:tc>
          <w:tcPr>
            <w:tcW w:w="3168" w:type="dxa"/>
          </w:tcPr>
          <w:p w14:paraId="36EB63F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Inclusion of 19 patients</w:t>
            </w:r>
          </w:p>
          <w:p w14:paraId="7F676DA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-IPF: n=12; NSIP: n=2; RA-ILD: n=1; Chronic HP: n=1; CTD-ILD: n=1; Asbestosis: n=1; DIPNECH: n=1</w:t>
            </w:r>
          </w:p>
          <w:p w14:paraId="3DE64E8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475E4C3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Baseline characteristics patients: n=19</w:t>
            </w:r>
          </w:p>
          <w:p w14:paraId="079E609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65 years (8)</w:t>
            </w:r>
          </w:p>
          <w:p w14:paraId="61EBC0A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-Gender: 11 men, 8 women </w:t>
            </w:r>
          </w:p>
          <w:p w14:paraId="2C4A3A3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predicted (SD): 82% (26)</w:t>
            </w:r>
          </w:p>
          <w:p w14:paraId="36A8BD6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(SD): 51% (19)</w:t>
            </w:r>
          </w:p>
        </w:tc>
        <w:tc>
          <w:tcPr>
            <w:tcW w:w="3206" w:type="dxa"/>
          </w:tcPr>
          <w:p w14:paraId="1E3067EE" w14:textId="64D15D66" w:rsidR="000363EB" w:rsidRPr="00BB06EB" w:rsidRDefault="00B3113E"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Primary outcome: safety measured after completion study</w:t>
            </w:r>
          </w:p>
        </w:tc>
      </w:tr>
      <w:tr w:rsidR="000363EB" w:rsidRPr="00F5223B" w14:paraId="1542386A" w14:textId="420FDF6A" w:rsidTr="000363EB">
        <w:tc>
          <w:tcPr>
            <w:cnfStyle w:val="001000000000" w:firstRow="0" w:lastRow="0" w:firstColumn="1" w:lastColumn="0" w:oddVBand="0" w:evenVBand="0" w:oddHBand="0" w:evenHBand="0" w:firstRowFirstColumn="0" w:firstRowLastColumn="0" w:lastRowFirstColumn="0" w:lastRowLastColumn="0"/>
            <w:tcW w:w="1274" w:type="dxa"/>
          </w:tcPr>
          <w:p w14:paraId="4E46495D"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lastRenderedPageBreak/>
              <w:t xml:space="preserve">Van </w:t>
            </w:r>
            <w:proofErr w:type="spellStart"/>
            <w:r w:rsidRPr="00BB06EB">
              <w:rPr>
                <w:rFonts w:ascii="Times New Roman" w:hAnsi="Times New Roman" w:cs="Times New Roman"/>
                <w:sz w:val="20"/>
                <w:szCs w:val="20"/>
                <w:lang w:val="en-GB"/>
              </w:rPr>
              <w:t>Manen</w:t>
            </w:r>
            <w:proofErr w:type="spellEnd"/>
            <w:r w:rsidRPr="00BB06EB">
              <w:rPr>
                <w:rFonts w:ascii="Times New Roman" w:hAnsi="Times New Roman" w:cs="Times New Roman"/>
                <w:sz w:val="20"/>
                <w:szCs w:val="20"/>
                <w:lang w:val="en-GB"/>
              </w:rPr>
              <w:t xml:space="preserve"> 2017</w:t>
            </w:r>
          </w:p>
          <w:p w14:paraId="79794C27" w14:textId="77777777" w:rsidR="000363EB" w:rsidRPr="00BB06EB" w:rsidRDefault="000363EB" w:rsidP="00A22372">
            <w:pPr>
              <w:rPr>
                <w:rFonts w:ascii="Times New Roman" w:hAnsi="Times New Roman" w:cs="Times New Roman"/>
                <w:b w:val="0"/>
                <w:bCs w:val="0"/>
                <w:sz w:val="20"/>
                <w:szCs w:val="20"/>
                <w:lang w:val="en-GB"/>
              </w:rPr>
            </w:pPr>
          </w:p>
          <w:p w14:paraId="3D6B5D11"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Netherlands</w:t>
            </w:r>
          </w:p>
        </w:tc>
        <w:tc>
          <w:tcPr>
            <w:tcW w:w="3651" w:type="dxa"/>
          </w:tcPr>
          <w:p w14:paraId="5ADE3A6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To assess the effect of a short multidisciplinary patient and partner empowerment programme (PPEPP) on the quality of life of patients with IPF and their relatives.</w:t>
            </w:r>
          </w:p>
        </w:tc>
        <w:tc>
          <w:tcPr>
            <w:tcW w:w="2680" w:type="dxa"/>
          </w:tcPr>
          <w:p w14:paraId="1A736A7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NR</w:t>
            </w:r>
          </w:p>
        </w:tc>
        <w:tc>
          <w:tcPr>
            <w:tcW w:w="3168" w:type="dxa"/>
          </w:tcPr>
          <w:p w14:paraId="58C84A6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Inclusion of 46 participants</w:t>
            </w:r>
          </w:p>
          <w:p w14:paraId="16DAE58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Included in data analysis: 40 participants</w:t>
            </w:r>
          </w:p>
          <w:p w14:paraId="66A32D0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1D04257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Patients’ characteristics in the IG: n=13</w:t>
            </w:r>
          </w:p>
          <w:p w14:paraId="431EF71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-Median age (range): 63 years (54-74)</w:t>
            </w:r>
          </w:p>
          <w:p w14:paraId="15FAF10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77% men, n=10</w:t>
            </w:r>
          </w:p>
          <w:p w14:paraId="56FE273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-Median FVC predicted (range): 80% (50-100)</w:t>
            </w:r>
          </w:p>
          <w:p w14:paraId="6F3311E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-Median DLco predicted (range): 46% (25-60)</w:t>
            </w:r>
          </w:p>
        </w:tc>
        <w:tc>
          <w:tcPr>
            <w:tcW w:w="3206" w:type="dxa"/>
          </w:tcPr>
          <w:p w14:paraId="24380848" w14:textId="77777777" w:rsidR="000363EB" w:rsidRDefault="006144A0"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PROs: Baseline, after 3 weeks and after 3 months</w:t>
            </w:r>
          </w:p>
          <w:p w14:paraId="75FACA0F" w14:textId="14A28721" w:rsidR="009E6E6D" w:rsidRPr="00BB06EB" w:rsidRDefault="009E6E6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Patient experiences: after completion study</w:t>
            </w:r>
          </w:p>
        </w:tc>
      </w:tr>
      <w:tr w:rsidR="000363EB" w:rsidRPr="00F5223B" w14:paraId="0FD1E52B" w14:textId="31269883" w:rsidTr="000363EB">
        <w:tc>
          <w:tcPr>
            <w:cnfStyle w:val="001000000000" w:firstRow="0" w:lastRow="0" w:firstColumn="1" w:lastColumn="0" w:oddVBand="0" w:evenVBand="0" w:oddHBand="0" w:evenHBand="0" w:firstRowFirstColumn="0" w:firstRowLastColumn="0" w:lastRowFirstColumn="0" w:lastRowLastColumn="0"/>
            <w:tcW w:w="10773" w:type="dxa"/>
            <w:gridSpan w:val="4"/>
            <w:shd w:val="clear" w:color="auto" w:fill="EDEDED" w:themeFill="accent3" w:themeFillTint="33"/>
          </w:tcPr>
          <w:p w14:paraId="287AF33B"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Articles describing a care program or component thereof which is implemented in routine care</w:t>
            </w:r>
          </w:p>
        </w:tc>
        <w:tc>
          <w:tcPr>
            <w:tcW w:w="3206" w:type="dxa"/>
            <w:shd w:val="clear" w:color="auto" w:fill="EDEDED" w:themeFill="accent3" w:themeFillTint="33"/>
          </w:tcPr>
          <w:p w14:paraId="30B5A532"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0363EB" w:rsidRPr="00F5223B" w14:paraId="46318E4E" w14:textId="438F2D34" w:rsidTr="000363EB">
        <w:tc>
          <w:tcPr>
            <w:cnfStyle w:val="001000000000" w:firstRow="0" w:lastRow="0" w:firstColumn="1" w:lastColumn="0" w:oddVBand="0" w:evenVBand="0" w:oddHBand="0" w:evenHBand="0" w:firstRowFirstColumn="0" w:firstRowLastColumn="0" w:lastRowFirstColumn="0" w:lastRowLastColumn="0"/>
            <w:tcW w:w="1274" w:type="dxa"/>
          </w:tcPr>
          <w:p w14:paraId="02516815" w14:textId="77777777" w:rsidR="000363EB" w:rsidRPr="00BB06EB" w:rsidRDefault="000363EB" w:rsidP="00A22372">
            <w:pPr>
              <w:rPr>
                <w:rFonts w:ascii="Times New Roman" w:hAnsi="Times New Roman" w:cs="Times New Roman"/>
                <w:b w:val="0"/>
                <w:bCs w:val="0"/>
                <w:sz w:val="20"/>
                <w:szCs w:val="20"/>
                <w:lang w:val="en-GB"/>
              </w:rPr>
            </w:pPr>
            <w:proofErr w:type="spellStart"/>
            <w:r w:rsidRPr="00BB06EB">
              <w:rPr>
                <w:rFonts w:ascii="Times New Roman" w:hAnsi="Times New Roman" w:cs="Times New Roman"/>
                <w:sz w:val="20"/>
                <w:szCs w:val="20"/>
                <w:lang w:val="en-GB"/>
              </w:rPr>
              <w:t>Barrat</w:t>
            </w:r>
            <w:proofErr w:type="spellEnd"/>
            <w:r w:rsidRPr="00BB06EB">
              <w:rPr>
                <w:rFonts w:ascii="Times New Roman" w:hAnsi="Times New Roman" w:cs="Times New Roman"/>
                <w:sz w:val="20"/>
                <w:szCs w:val="20"/>
                <w:lang w:val="en-GB"/>
              </w:rPr>
              <w:t xml:space="preserve"> 2018</w:t>
            </w:r>
          </w:p>
          <w:p w14:paraId="0812AFB8" w14:textId="77777777" w:rsidR="000363EB" w:rsidRPr="00BB06EB" w:rsidRDefault="000363EB" w:rsidP="00A22372">
            <w:pPr>
              <w:rPr>
                <w:rFonts w:ascii="Times New Roman" w:hAnsi="Times New Roman" w:cs="Times New Roman"/>
                <w:b w:val="0"/>
                <w:bCs w:val="0"/>
                <w:sz w:val="20"/>
                <w:szCs w:val="20"/>
                <w:lang w:val="en-GB"/>
              </w:rPr>
            </w:pPr>
          </w:p>
          <w:p w14:paraId="4FEBE143"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Kingdom</w:t>
            </w:r>
          </w:p>
        </w:tc>
        <w:tc>
          <w:tcPr>
            <w:tcW w:w="3651" w:type="dxa"/>
          </w:tcPr>
          <w:p w14:paraId="272DB9B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To assess the effectiveness of a novel collaborative multidisciplinary team (MDT) meeting on the patient’s assessment of palliative care needs.</w:t>
            </w:r>
          </w:p>
        </w:tc>
        <w:tc>
          <w:tcPr>
            <w:tcW w:w="2680" w:type="dxa"/>
          </w:tcPr>
          <w:p w14:paraId="203BACF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gramStart"/>
            <w:r w:rsidRPr="00BB06EB">
              <w:rPr>
                <w:rFonts w:ascii="Times New Roman" w:hAnsi="Times New Roman" w:cs="Times New Roman"/>
                <w:sz w:val="20"/>
                <w:szCs w:val="20"/>
                <w:lang w:val="en-GB"/>
              </w:rPr>
              <w:t>Pre-post study</w:t>
            </w:r>
            <w:proofErr w:type="gramEnd"/>
          </w:p>
        </w:tc>
        <w:tc>
          <w:tcPr>
            <w:tcW w:w="3168" w:type="dxa"/>
          </w:tcPr>
          <w:p w14:paraId="2C66DAF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Pre-MDT group n=26</w:t>
            </w:r>
          </w:p>
          <w:p w14:paraId="00EA224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Post MDT n=46 </w:t>
            </w:r>
          </w:p>
          <w:p w14:paraId="31319F4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7B894C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Merged data baseline characteristics patients</w:t>
            </w:r>
          </w:p>
          <w:p w14:paraId="5F3072C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71,1 years (2,4)</w:t>
            </w:r>
          </w:p>
          <w:p w14:paraId="60B0A57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-Gender: 71,2% male </w:t>
            </w:r>
          </w:p>
          <w:p w14:paraId="73C8D09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predicted (SD), n=70: 58,9% (2,3)</w:t>
            </w:r>
          </w:p>
          <w:p w14:paraId="79F8506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(SD), n=43: 31,2% (3)</w:t>
            </w:r>
          </w:p>
        </w:tc>
        <w:tc>
          <w:tcPr>
            <w:tcW w:w="3206" w:type="dxa"/>
          </w:tcPr>
          <w:p w14:paraId="5C73DEDB" w14:textId="68196CA5" w:rsidR="000363EB" w:rsidRDefault="008517E5"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Pre-cohort: records of patients who passed away 8 months prior to MDT introduction</w:t>
            </w:r>
          </w:p>
          <w:p w14:paraId="66C60D03" w14:textId="3F36413D" w:rsidR="008517E5" w:rsidRPr="00BB06EB" w:rsidRDefault="008517E5"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Post-cohort: patient records between January 2016 and July 2016</w:t>
            </w:r>
          </w:p>
        </w:tc>
      </w:tr>
      <w:tr w:rsidR="000363EB" w:rsidRPr="00F5223B" w14:paraId="158D5B5A" w14:textId="56EE2639" w:rsidTr="000363EB">
        <w:tc>
          <w:tcPr>
            <w:cnfStyle w:val="001000000000" w:firstRow="0" w:lastRow="0" w:firstColumn="1" w:lastColumn="0" w:oddVBand="0" w:evenVBand="0" w:oddHBand="0" w:evenHBand="0" w:firstRowFirstColumn="0" w:firstRowLastColumn="0" w:lastRowFirstColumn="0" w:lastRowLastColumn="0"/>
            <w:tcW w:w="1274" w:type="dxa"/>
          </w:tcPr>
          <w:p w14:paraId="762D2F28"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Chaudhuri 2014</w:t>
            </w:r>
          </w:p>
          <w:p w14:paraId="3E771628" w14:textId="77777777" w:rsidR="000363EB" w:rsidRPr="00BB06EB" w:rsidRDefault="000363EB" w:rsidP="00A22372">
            <w:pPr>
              <w:rPr>
                <w:rFonts w:ascii="Times New Roman" w:hAnsi="Times New Roman" w:cs="Times New Roman"/>
                <w:b w:val="0"/>
                <w:bCs w:val="0"/>
                <w:sz w:val="20"/>
                <w:szCs w:val="20"/>
                <w:lang w:val="en-GB"/>
              </w:rPr>
            </w:pPr>
          </w:p>
          <w:p w14:paraId="7999C37C"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Kingdom</w:t>
            </w:r>
          </w:p>
        </w:tc>
        <w:tc>
          <w:tcPr>
            <w:tcW w:w="3651" w:type="dxa"/>
          </w:tcPr>
          <w:p w14:paraId="1AED6CC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demonstrate the authors’ experiences in prescribing Pirfenidone in a named patient program. </w:t>
            </w:r>
          </w:p>
        </w:tc>
        <w:tc>
          <w:tcPr>
            <w:tcW w:w="2680" w:type="dxa"/>
          </w:tcPr>
          <w:p w14:paraId="2172C42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Observational retrospective study</w:t>
            </w:r>
          </w:p>
        </w:tc>
        <w:tc>
          <w:tcPr>
            <w:tcW w:w="3168" w:type="dxa"/>
          </w:tcPr>
          <w:p w14:paraId="4ADC701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40 IPF patients included </w:t>
            </w:r>
          </w:p>
          <w:p w14:paraId="05C55E0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7FB5F2E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Baseline characteristics patients: n=40</w:t>
            </w:r>
          </w:p>
          <w:p w14:paraId="0235AF5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(range): 65,8 years (48-80)</w:t>
            </w:r>
          </w:p>
          <w:p w14:paraId="6094617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70% male</w:t>
            </w:r>
          </w:p>
          <w:p w14:paraId="376BE94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(range): 77,3% (46-146)</w:t>
            </w:r>
          </w:p>
          <w:p w14:paraId="41E1FC0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(range): 42,4% (14-81)</w:t>
            </w:r>
          </w:p>
        </w:tc>
        <w:tc>
          <w:tcPr>
            <w:tcW w:w="3206" w:type="dxa"/>
          </w:tcPr>
          <w:p w14:paraId="093D3566" w14:textId="640C6CFB" w:rsidR="000363EB" w:rsidRPr="00BB06EB" w:rsidRDefault="008517E5"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3, 6 and 9 months from start pirfenidone</w:t>
            </w:r>
          </w:p>
        </w:tc>
      </w:tr>
      <w:tr w:rsidR="000363EB" w:rsidRPr="00F5223B" w14:paraId="0DCB7DCF" w14:textId="0C36319F" w:rsidTr="000363EB">
        <w:tc>
          <w:tcPr>
            <w:cnfStyle w:val="001000000000" w:firstRow="0" w:lastRow="0" w:firstColumn="1" w:lastColumn="0" w:oddVBand="0" w:evenVBand="0" w:oddHBand="0" w:evenHBand="0" w:firstRowFirstColumn="0" w:firstRowLastColumn="0" w:lastRowFirstColumn="0" w:lastRowLastColumn="0"/>
            <w:tcW w:w="1274" w:type="dxa"/>
          </w:tcPr>
          <w:p w14:paraId="6AF64CE1"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Duck 2017</w:t>
            </w:r>
          </w:p>
          <w:p w14:paraId="05F054FE" w14:textId="77777777" w:rsidR="000363EB" w:rsidRPr="00BB06EB" w:rsidRDefault="000363EB" w:rsidP="00A22372">
            <w:pPr>
              <w:rPr>
                <w:rFonts w:ascii="Times New Roman" w:hAnsi="Times New Roman" w:cs="Times New Roman"/>
                <w:b w:val="0"/>
                <w:bCs w:val="0"/>
                <w:sz w:val="20"/>
                <w:szCs w:val="20"/>
                <w:lang w:val="en-GB"/>
              </w:rPr>
            </w:pPr>
          </w:p>
          <w:p w14:paraId="6FF9547C"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Kingdom</w:t>
            </w:r>
          </w:p>
        </w:tc>
        <w:tc>
          <w:tcPr>
            <w:tcW w:w="3651" w:type="dxa"/>
          </w:tcPr>
          <w:p w14:paraId="4B2B0C7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describe two IPF Care Patient Support Programs in the UK and in Austria, aiming to support adherence to medication </w:t>
            </w:r>
            <w:r w:rsidRPr="00BB06EB">
              <w:rPr>
                <w:rFonts w:ascii="Times New Roman" w:hAnsi="Times New Roman" w:cs="Times New Roman"/>
                <w:sz w:val="20"/>
                <w:szCs w:val="20"/>
                <w:lang w:val="en-GB"/>
              </w:rPr>
              <w:lastRenderedPageBreak/>
              <w:t xml:space="preserve">taking; and to describe its benefits to patients </w:t>
            </w:r>
          </w:p>
        </w:tc>
        <w:tc>
          <w:tcPr>
            <w:tcW w:w="2680" w:type="dxa"/>
          </w:tcPr>
          <w:p w14:paraId="4D88F40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lastRenderedPageBreak/>
              <w:t>NR</w:t>
            </w:r>
          </w:p>
        </w:tc>
        <w:tc>
          <w:tcPr>
            <w:tcW w:w="3168" w:type="dxa"/>
          </w:tcPr>
          <w:p w14:paraId="1A06E4D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Program UK: </w:t>
            </w:r>
          </w:p>
          <w:p w14:paraId="1585272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-May 2013-October 2014: n=465 IPF patients enrolled</w:t>
            </w:r>
          </w:p>
          <w:p w14:paraId="303CCFD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27FEA44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lastRenderedPageBreak/>
              <w:t xml:space="preserve">Program Austria: </w:t>
            </w:r>
          </w:p>
          <w:p w14:paraId="6EF0251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-November 2013-till time of writing of article: n=69 IPF patients enrolled</w:t>
            </w:r>
          </w:p>
        </w:tc>
        <w:tc>
          <w:tcPr>
            <w:tcW w:w="3206" w:type="dxa"/>
          </w:tcPr>
          <w:p w14:paraId="3DE81621" w14:textId="77777777" w:rsidR="000363EB" w:rsidRDefault="008517E5"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lastRenderedPageBreak/>
              <w:t>Austria: 8-month period</w:t>
            </w:r>
          </w:p>
          <w:p w14:paraId="161A50A5" w14:textId="083D19A9" w:rsidR="008517E5" w:rsidRPr="00BB06EB" w:rsidRDefault="008517E5"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UK= 18-month period</w:t>
            </w:r>
          </w:p>
        </w:tc>
      </w:tr>
      <w:tr w:rsidR="000363EB" w:rsidRPr="00F5223B" w14:paraId="39D5EA07" w14:textId="0A94800B" w:rsidTr="000363EB">
        <w:tc>
          <w:tcPr>
            <w:cnfStyle w:val="001000000000" w:firstRow="0" w:lastRow="0" w:firstColumn="1" w:lastColumn="0" w:oddVBand="0" w:evenVBand="0" w:oddHBand="0" w:evenHBand="0" w:firstRowFirstColumn="0" w:firstRowLastColumn="0" w:lastRowFirstColumn="0" w:lastRowLastColumn="0"/>
            <w:tcW w:w="1274" w:type="dxa"/>
          </w:tcPr>
          <w:p w14:paraId="52A62652"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Fernandez Perez 2018</w:t>
            </w:r>
          </w:p>
          <w:p w14:paraId="4B18F380" w14:textId="77777777" w:rsidR="000363EB" w:rsidRPr="00BB06EB" w:rsidRDefault="000363EB" w:rsidP="00A22372">
            <w:pPr>
              <w:rPr>
                <w:rFonts w:ascii="Times New Roman" w:hAnsi="Times New Roman" w:cs="Times New Roman"/>
                <w:b w:val="0"/>
                <w:bCs w:val="0"/>
                <w:sz w:val="20"/>
                <w:szCs w:val="20"/>
                <w:lang w:val="en-GB"/>
              </w:rPr>
            </w:pPr>
          </w:p>
          <w:p w14:paraId="17425BEE"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States</w:t>
            </w:r>
          </w:p>
        </w:tc>
        <w:tc>
          <w:tcPr>
            <w:tcW w:w="3651" w:type="dxa"/>
          </w:tcPr>
          <w:p w14:paraId="67CD788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design and implement a project aimed at measuring key quality indicators and how they may impact clinical practice and IPF patient perception of care. </w:t>
            </w:r>
          </w:p>
        </w:tc>
        <w:tc>
          <w:tcPr>
            <w:tcW w:w="2680" w:type="dxa"/>
          </w:tcPr>
          <w:p w14:paraId="509690D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Quality improvement study</w:t>
            </w:r>
          </w:p>
        </w:tc>
        <w:tc>
          <w:tcPr>
            <w:tcW w:w="3168" w:type="dxa"/>
          </w:tcPr>
          <w:p w14:paraId="3B3E625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Baseline in 2014: n=267 IPF patients </w:t>
            </w:r>
          </w:p>
          <w:p w14:paraId="63506BB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Evaluation: prospective cohort in 2016-2017: n=587 IPF patients</w:t>
            </w:r>
          </w:p>
          <w:p w14:paraId="1F4134D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239491B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Process evaluation: </w:t>
            </w:r>
          </w:p>
          <w:p w14:paraId="15A603A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-Survey: 50 patients and ILD team members</w:t>
            </w:r>
          </w:p>
          <w:p w14:paraId="1CE5E02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-Focus group: patients and nurses</w:t>
            </w:r>
          </w:p>
        </w:tc>
        <w:tc>
          <w:tcPr>
            <w:tcW w:w="3206" w:type="dxa"/>
          </w:tcPr>
          <w:p w14:paraId="31A9237B" w14:textId="27A9A68C" w:rsidR="000363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Metrics: quarterly measures between 2016 and 2017</w:t>
            </w:r>
          </w:p>
          <w:p w14:paraId="37EA92E0" w14:textId="77777777" w:rsidR="00A779DD"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Comparison with year 2014 as baseline</w:t>
            </w:r>
          </w:p>
          <w:p w14:paraId="0C14F3EB" w14:textId="77777777" w:rsidR="00A779DD"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7E00DF03" w14:textId="4710FD21" w:rsidR="00A779DD"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Stakeholder experiences after completion study</w:t>
            </w:r>
          </w:p>
        </w:tc>
      </w:tr>
      <w:tr w:rsidR="000363EB" w:rsidRPr="00A779DD" w14:paraId="062B5FB9" w14:textId="02787F10" w:rsidTr="000363EB">
        <w:tc>
          <w:tcPr>
            <w:cnfStyle w:val="001000000000" w:firstRow="0" w:lastRow="0" w:firstColumn="1" w:lastColumn="0" w:oddVBand="0" w:evenVBand="0" w:oddHBand="0" w:evenHBand="0" w:firstRowFirstColumn="0" w:firstRowLastColumn="0" w:lastRowFirstColumn="0" w:lastRowLastColumn="0"/>
            <w:tcW w:w="1274" w:type="dxa"/>
          </w:tcPr>
          <w:p w14:paraId="5E7FD38D" w14:textId="77777777" w:rsidR="000363EB" w:rsidRPr="00BB06EB" w:rsidRDefault="000363EB" w:rsidP="00A22372">
            <w:pPr>
              <w:rPr>
                <w:rFonts w:ascii="Times New Roman" w:hAnsi="Times New Roman" w:cs="Times New Roman"/>
                <w:b w:val="0"/>
                <w:bCs w:val="0"/>
                <w:sz w:val="20"/>
                <w:szCs w:val="20"/>
                <w:lang w:val="en-GB"/>
              </w:rPr>
            </w:pPr>
            <w:proofErr w:type="spellStart"/>
            <w:r w:rsidRPr="00BB06EB">
              <w:rPr>
                <w:rFonts w:ascii="Times New Roman" w:hAnsi="Times New Roman" w:cs="Times New Roman"/>
                <w:sz w:val="20"/>
                <w:szCs w:val="20"/>
                <w:lang w:val="en-GB"/>
              </w:rPr>
              <w:t>Hambly</w:t>
            </w:r>
            <w:proofErr w:type="spellEnd"/>
            <w:r w:rsidRPr="00BB06EB">
              <w:rPr>
                <w:rFonts w:ascii="Times New Roman" w:hAnsi="Times New Roman" w:cs="Times New Roman"/>
                <w:sz w:val="20"/>
                <w:szCs w:val="20"/>
                <w:lang w:val="en-GB"/>
              </w:rPr>
              <w:t xml:space="preserve"> 2019</w:t>
            </w:r>
          </w:p>
          <w:p w14:paraId="68E3AD39" w14:textId="77777777" w:rsidR="000363EB" w:rsidRPr="00BB06EB" w:rsidRDefault="000363EB" w:rsidP="00A22372">
            <w:pPr>
              <w:rPr>
                <w:rFonts w:ascii="Times New Roman" w:hAnsi="Times New Roman" w:cs="Times New Roman"/>
                <w:b w:val="0"/>
                <w:bCs w:val="0"/>
                <w:sz w:val="20"/>
                <w:szCs w:val="20"/>
                <w:lang w:val="en-GB"/>
              </w:rPr>
            </w:pPr>
          </w:p>
          <w:p w14:paraId="01795E38"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Canada</w:t>
            </w:r>
          </w:p>
        </w:tc>
        <w:tc>
          <w:tcPr>
            <w:tcW w:w="3651" w:type="dxa"/>
          </w:tcPr>
          <w:p w14:paraId="28203D2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evaluate the impact of a coordinator on IPF patient satisfaction and HRQoL.”</w:t>
            </w:r>
          </w:p>
          <w:p w14:paraId="77D6941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assess the economic impact of including a coordinator in the management of IPF patients.”</w:t>
            </w:r>
          </w:p>
        </w:tc>
        <w:tc>
          <w:tcPr>
            <w:tcW w:w="2680" w:type="dxa"/>
          </w:tcPr>
          <w:p w14:paraId="7DFD733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Cross-sectional study</w:t>
            </w:r>
          </w:p>
        </w:tc>
        <w:tc>
          <w:tcPr>
            <w:tcW w:w="3168" w:type="dxa"/>
          </w:tcPr>
          <w:p w14:paraId="7F3AEB0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Enrolment of 40 IPF patients </w:t>
            </w:r>
          </w:p>
          <w:p w14:paraId="1258A10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-High coordinator use (HCU): n=20</w:t>
            </w:r>
          </w:p>
          <w:p w14:paraId="6D273A4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-Low coordinator use (LCU): n=20</w:t>
            </w:r>
          </w:p>
          <w:p w14:paraId="14F3855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D503D6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Merged data baseline characteristics patients</w:t>
            </w:r>
          </w:p>
          <w:p w14:paraId="6A5001C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73,7 years (6)</w:t>
            </w:r>
          </w:p>
          <w:p w14:paraId="1A6181C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-Gender: 83% men </w:t>
            </w:r>
          </w:p>
          <w:p w14:paraId="29BC1EC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predicted (SD): 69,9% (17,7)</w:t>
            </w:r>
          </w:p>
          <w:p w14:paraId="30F6C68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(SD): 39,7% (12,8)</w:t>
            </w:r>
          </w:p>
        </w:tc>
        <w:tc>
          <w:tcPr>
            <w:tcW w:w="3206" w:type="dxa"/>
          </w:tcPr>
          <w:p w14:paraId="63AF3DC9" w14:textId="0A09D25B" w:rsidR="000363EB"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PROs: cross-sectional </w:t>
            </w:r>
          </w:p>
        </w:tc>
      </w:tr>
      <w:tr w:rsidR="000363EB" w:rsidRPr="000363EB" w14:paraId="483C182B" w14:textId="54E231F8" w:rsidTr="000363EB">
        <w:tc>
          <w:tcPr>
            <w:cnfStyle w:val="001000000000" w:firstRow="0" w:lastRow="0" w:firstColumn="1" w:lastColumn="0" w:oddVBand="0" w:evenVBand="0" w:oddHBand="0" w:evenHBand="0" w:firstRowFirstColumn="0" w:firstRowLastColumn="0" w:lastRowFirstColumn="0" w:lastRowLastColumn="0"/>
            <w:tcW w:w="1274" w:type="dxa"/>
          </w:tcPr>
          <w:p w14:paraId="4903E98A" w14:textId="370981AB" w:rsidR="000363EB" w:rsidRPr="00BB06EB" w:rsidRDefault="000363EB" w:rsidP="00A22372">
            <w:pPr>
              <w:rPr>
                <w:rFonts w:ascii="Times New Roman" w:hAnsi="Times New Roman" w:cs="Times New Roman"/>
                <w:b w:val="0"/>
                <w:bCs w:val="0"/>
                <w:sz w:val="20"/>
                <w:szCs w:val="20"/>
                <w:lang w:val="en-GB"/>
              </w:rPr>
            </w:pPr>
            <w:proofErr w:type="spellStart"/>
            <w:proofErr w:type="gramStart"/>
            <w:r w:rsidRPr="00BB06EB">
              <w:rPr>
                <w:rFonts w:ascii="Times New Roman" w:hAnsi="Times New Roman" w:cs="Times New Roman"/>
                <w:sz w:val="20"/>
                <w:szCs w:val="20"/>
                <w:lang w:val="en-GB"/>
              </w:rPr>
              <w:t>Kalluri</w:t>
            </w:r>
            <w:proofErr w:type="spellEnd"/>
            <w:r w:rsidRPr="00BB06EB">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proofErr w:type="gramEnd"/>
            <w:r>
              <w:rPr>
                <w:rFonts w:ascii="Times New Roman" w:hAnsi="Times New Roman" w:cs="Times New Roman"/>
                <w:sz w:val="20"/>
                <w:szCs w:val="20"/>
                <w:lang w:val="en-GB"/>
              </w:rPr>
              <w:t xml:space="preserve">1) </w:t>
            </w:r>
            <w:r w:rsidRPr="00BB06EB">
              <w:rPr>
                <w:rFonts w:ascii="Times New Roman" w:hAnsi="Times New Roman" w:cs="Times New Roman"/>
                <w:sz w:val="20"/>
                <w:szCs w:val="20"/>
                <w:lang w:val="en-GB"/>
              </w:rPr>
              <w:t>2014</w:t>
            </w:r>
          </w:p>
          <w:p w14:paraId="362328DA" w14:textId="77777777" w:rsidR="000363EB" w:rsidRPr="00BB06EB" w:rsidRDefault="000363EB" w:rsidP="00A22372">
            <w:pPr>
              <w:rPr>
                <w:rFonts w:ascii="Times New Roman" w:hAnsi="Times New Roman" w:cs="Times New Roman"/>
                <w:b w:val="0"/>
                <w:bCs w:val="0"/>
                <w:sz w:val="20"/>
                <w:szCs w:val="20"/>
                <w:lang w:val="en-GB"/>
              </w:rPr>
            </w:pPr>
          </w:p>
          <w:p w14:paraId="7DE3053D"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Canada</w:t>
            </w:r>
          </w:p>
        </w:tc>
        <w:tc>
          <w:tcPr>
            <w:tcW w:w="3651" w:type="dxa"/>
          </w:tcPr>
          <w:p w14:paraId="094CF165"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report about their approach to the assessment and management of </w:t>
            </w:r>
            <w:proofErr w:type="spellStart"/>
            <w:r w:rsidRPr="00BB06EB">
              <w:rPr>
                <w:rFonts w:ascii="Times New Roman" w:hAnsi="Times New Roman" w:cs="Times New Roman"/>
                <w:sz w:val="20"/>
                <w:szCs w:val="20"/>
                <w:lang w:val="en-GB"/>
              </w:rPr>
              <w:t>dyspnea</w:t>
            </w:r>
            <w:proofErr w:type="spellEnd"/>
            <w:r w:rsidRPr="00BB06EB">
              <w:rPr>
                <w:rFonts w:ascii="Times New Roman" w:hAnsi="Times New Roman" w:cs="Times New Roman"/>
                <w:sz w:val="20"/>
                <w:szCs w:val="20"/>
                <w:lang w:val="en-GB"/>
              </w:rPr>
              <w:t xml:space="preserve"> using a collaborative, rehabilitative and palliative approach.</w:t>
            </w:r>
          </w:p>
        </w:tc>
        <w:tc>
          <w:tcPr>
            <w:tcW w:w="2680" w:type="dxa"/>
          </w:tcPr>
          <w:p w14:paraId="67D5697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Case report</w:t>
            </w:r>
          </w:p>
        </w:tc>
        <w:tc>
          <w:tcPr>
            <w:tcW w:w="3168" w:type="dxa"/>
          </w:tcPr>
          <w:p w14:paraId="013BAF6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One case report: patient with familial IPF</w:t>
            </w:r>
          </w:p>
          <w:p w14:paraId="69C5E77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Characteristics patient: </w:t>
            </w:r>
          </w:p>
          <w:p w14:paraId="684D147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-Age: 59 years</w:t>
            </w:r>
          </w:p>
          <w:p w14:paraId="7017484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male</w:t>
            </w:r>
          </w:p>
        </w:tc>
        <w:tc>
          <w:tcPr>
            <w:tcW w:w="3206" w:type="dxa"/>
          </w:tcPr>
          <w:p w14:paraId="04A3E1CC" w14:textId="2B6A62A0" w:rsidR="000363EB"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NA</w:t>
            </w:r>
          </w:p>
        </w:tc>
      </w:tr>
      <w:tr w:rsidR="000363EB" w:rsidRPr="000363EB" w14:paraId="3E17612A" w14:textId="1E19F566" w:rsidTr="000363EB">
        <w:tc>
          <w:tcPr>
            <w:cnfStyle w:val="001000000000" w:firstRow="0" w:lastRow="0" w:firstColumn="1" w:lastColumn="0" w:oddVBand="0" w:evenVBand="0" w:oddHBand="0" w:evenHBand="0" w:firstRowFirstColumn="0" w:firstRowLastColumn="0" w:lastRowFirstColumn="0" w:lastRowLastColumn="0"/>
            <w:tcW w:w="1274" w:type="dxa"/>
          </w:tcPr>
          <w:p w14:paraId="4477FDC4" w14:textId="3BD14C0B" w:rsidR="000363EB" w:rsidRPr="00BB06EB" w:rsidRDefault="000363EB" w:rsidP="00A22372">
            <w:pPr>
              <w:rPr>
                <w:rFonts w:ascii="Times New Roman" w:hAnsi="Times New Roman" w:cs="Times New Roman"/>
                <w:b w:val="0"/>
                <w:bCs w:val="0"/>
                <w:sz w:val="20"/>
                <w:szCs w:val="20"/>
                <w:lang w:val="en-GB"/>
              </w:rPr>
            </w:pPr>
            <w:proofErr w:type="spellStart"/>
            <w:r w:rsidRPr="00BB06EB">
              <w:rPr>
                <w:rFonts w:ascii="Times New Roman" w:hAnsi="Times New Roman" w:cs="Times New Roman"/>
                <w:sz w:val="20"/>
                <w:szCs w:val="20"/>
                <w:lang w:val="en-GB"/>
              </w:rPr>
              <w:t>Kalluri</w:t>
            </w:r>
            <w:proofErr w:type="spellEnd"/>
            <w:r w:rsidRPr="00BB06EB">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(2) </w:t>
            </w:r>
            <w:r w:rsidRPr="00BB06EB">
              <w:rPr>
                <w:rFonts w:ascii="Times New Roman" w:hAnsi="Times New Roman" w:cs="Times New Roman"/>
                <w:sz w:val="20"/>
                <w:szCs w:val="20"/>
                <w:lang w:val="en-GB"/>
              </w:rPr>
              <w:t>2017</w:t>
            </w:r>
          </w:p>
          <w:p w14:paraId="4A4F215E" w14:textId="77777777" w:rsidR="000363EB" w:rsidRPr="00BB06EB" w:rsidRDefault="000363EB" w:rsidP="00A22372">
            <w:pPr>
              <w:rPr>
                <w:rFonts w:ascii="Times New Roman" w:hAnsi="Times New Roman" w:cs="Times New Roman"/>
                <w:b w:val="0"/>
                <w:bCs w:val="0"/>
                <w:sz w:val="20"/>
                <w:szCs w:val="20"/>
                <w:lang w:val="en-GB"/>
              </w:rPr>
            </w:pPr>
          </w:p>
          <w:p w14:paraId="58BFF2D5"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Canada</w:t>
            </w:r>
          </w:p>
        </w:tc>
        <w:tc>
          <w:tcPr>
            <w:tcW w:w="3651" w:type="dxa"/>
          </w:tcPr>
          <w:p w14:paraId="56D3AD7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describe a case where patient-centred multidisciplinary care provided early integrated palliative care and supported a very active end-of-life experience for a patient with IPF, including dying at home </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w:t>
            </w:r>
          </w:p>
        </w:tc>
        <w:tc>
          <w:tcPr>
            <w:tcW w:w="2680" w:type="dxa"/>
          </w:tcPr>
          <w:p w14:paraId="11B3ABF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Case report</w:t>
            </w:r>
          </w:p>
        </w:tc>
        <w:tc>
          <w:tcPr>
            <w:tcW w:w="3168" w:type="dxa"/>
          </w:tcPr>
          <w:p w14:paraId="34D9F45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One case report: patient with IPF </w:t>
            </w:r>
          </w:p>
          <w:p w14:paraId="2880330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Characteristics patient: </w:t>
            </w:r>
          </w:p>
          <w:p w14:paraId="593289E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-Age: 72 years</w:t>
            </w:r>
          </w:p>
          <w:p w14:paraId="02E2490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male</w:t>
            </w:r>
          </w:p>
        </w:tc>
        <w:tc>
          <w:tcPr>
            <w:tcW w:w="3206" w:type="dxa"/>
          </w:tcPr>
          <w:p w14:paraId="64E81CEC" w14:textId="2B8F27E2" w:rsidR="000363EB"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NA</w:t>
            </w:r>
          </w:p>
        </w:tc>
      </w:tr>
      <w:tr w:rsidR="000363EB" w:rsidRPr="00F5223B" w14:paraId="02685310" w14:textId="37AA85E4" w:rsidTr="000363EB">
        <w:tc>
          <w:tcPr>
            <w:cnfStyle w:val="001000000000" w:firstRow="0" w:lastRow="0" w:firstColumn="1" w:lastColumn="0" w:oddVBand="0" w:evenVBand="0" w:oddHBand="0" w:evenHBand="0" w:firstRowFirstColumn="0" w:firstRowLastColumn="0" w:lastRowFirstColumn="0" w:lastRowLastColumn="0"/>
            <w:tcW w:w="1274" w:type="dxa"/>
          </w:tcPr>
          <w:p w14:paraId="21F74BC6" w14:textId="77777777" w:rsidR="000363EB" w:rsidRPr="00BB06EB" w:rsidRDefault="000363EB" w:rsidP="00A22372">
            <w:pPr>
              <w:rPr>
                <w:rFonts w:ascii="Times New Roman" w:hAnsi="Times New Roman" w:cs="Times New Roman"/>
                <w:b w:val="0"/>
                <w:bCs w:val="0"/>
                <w:sz w:val="20"/>
                <w:szCs w:val="20"/>
                <w:lang w:val="en-GB"/>
              </w:rPr>
            </w:pPr>
            <w:proofErr w:type="spellStart"/>
            <w:r w:rsidRPr="00BB06EB">
              <w:rPr>
                <w:rFonts w:ascii="Times New Roman" w:hAnsi="Times New Roman" w:cs="Times New Roman"/>
                <w:sz w:val="20"/>
                <w:szCs w:val="20"/>
                <w:lang w:val="en-GB"/>
              </w:rPr>
              <w:t>Kalluri</w:t>
            </w:r>
            <w:proofErr w:type="spellEnd"/>
            <w:r w:rsidRPr="00BB06EB">
              <w:rPr>
                <w:rFonts w:ascii="Times New Roman" w:hAnsi="Times New Roman" w:cs="Times New Roman"/>
                <w:sz w:val="20"/>
                <w:szCs w:val="20"/>
                <w:lang w:val="en-GB"/>
              </w:rPr>
              <w:t xml:space="preserve"> 2018</w:t>
            </w:r>
          </w:p>
          <w:p w14:paraId="2722A84C" w14:textId="77777777" w:rsidR="000363EB" w:rsidRPr="00BB06EB" w:rsidRDefault="000363EB" w:rsidP="00A22372">
            <w:pPr>
              <w:rPr>
                <w:rFonts w:ascii="Times New Roman" w:hAnsi="Times New Roman" w:cs="Times New Roman"/>
                <w:b w:val="0"/>
                <w:bCs w:val="0"/>
                <w:sz w:val="20"/>
                <w:szCs w:val="20"/>
                <w:lang w:val="en-GB"/>
              </w:rPr>
            </w:pPr>
          </w:p>
          <w:p w14:paraId="779F3C61"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lastRenderedPageBreak/>
              <w:t>Canada</w:t>
            </w:r>
          </w:p>
        </w:tc>
        <w:tc>
          <w:tcPr>
            <w:tcW w:w="3651" w:type="dxa"/>
          </w:tcPr>
          <w:p w14:paraId="32DC4E1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lastRenderedPageBreak/>
              <w:t xml:space="preserve">To review consecutive IPF death in their ILD clinic and to compare acute care utilization and hospital deaths before and </w:t>
            </w:r>
            <w:r w:rsidRPr="00BB06EB">
              <w:rPr>
                <w:rFonts w:ascii="Times New Roman" w:hAnsi="Times New Roman" w:cs="Times New Roman"/>
                <w:sz w:val="20"/>
                <w:szCs w:val="20"/>
                <w:lang w:val="en-GB"/>
              </w:rPr>
              <w:lastRenderedPageBreak/>
              <w:t>after institution of their new Multidisciplinary Collaborative (MDC) care model.</w:t>
            </w:r>
          </w:p>
        </w:tc>
        <w:tc>
          <w:tcPr>
            <w:tcW w:w="2680" w:type="dxa"/>
          </w:tcPr>
          <w:p w14:paraId="48ACEE79"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gramStart"/>
            <w:r w:rsidRPr="00BB06EB">
              <w:rPr>
                <w:rFonts w:ascii="Times New Roman" w:hAnsi="Times New Roman" w:cs="Times New Roman"/>
                <w:sz w:val="20"/>
                <w:szCs w:val="20"/>
                <w:lang w:val="en-GB"/>
              </w:rPr>
              <w:lastRenderedPageBreak/>
              <w:t>Pre-post retrospective</w:t>
            </w:r>
            <w:proofErr w:type="gramEnd"/>
            <w:r w:rsidRPr="00BB06EB">
              <w:rPr>
                <w:rFonts w:ascii="Times New Roman" w:hAnsi="Times New Roman" w:cs="Times New Roman"/>
                <w:sz w:val="20"/>
                <w:szCs w:val="20"/>
                <w:lang w:val="en-GB"/>
              </w:rPr>
              <w:t xml:space="preserve"> study</w:t>
            </w:r>
          </w:p>
        </w:tc>
        <w:tc>
          <w:tcPr>
            <w:tcW w:w="3168" w:type="dxa"/>
          </w:tcPr>
          <w:p w14:paraId="2D45662F"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IG (=patients receiving MDC care): n=22</w:t>
            </w:r>
          </w:p>
          <w:p w14:paraId="5A6DE4D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lastRenderedPageBreak/>
              <w:t>CG (=patients who died before MDC care was implemented): n=10</w:t>
            </w:r>
          </w:p>
          <w:p w14:paraId="44F064F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55F452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Merged data baseline characteristics</w:t>
            </w:r>
          </w:p>
          <w:p w14:paraId="42ECE40D"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70,8 years (12,3)</w:t>
            </w:r>
          </w:p>
          <w:p w14:paraId="14F59C5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62% male</w:t>
            </w:r>
          </w:p>
          <w:p w14:paraId="2D7C8D3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predicted (SD): 66,7% (14,4)</w:t>
            </w:r>
          </w:p>
          <w:p w14:paraId="1E42C41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(SD): 41,6% (15,8)</w:t>
            </w:r>
          </w:p>
        </w:tc>
        <w:tc>
          <w:tcPr>
            <w:tcW w:w="3206" w:type="dxa"/>
          </w:tcPr>
          <w:p w14:paraId="3FA505EE" w14:textId="2F51C6DA" w:rsidR="000363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lastRenderedPageBreak/>
              <w:t>Healthcare utilization: period between first visit and time of death</w:t>
            </w:r>
          </w:p>
          <w:p w14:paraId="49B4DDE8" w14:textId="77777777" w:rsidR="00A779DD"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656BC69D" w14:textId="55324191" w:rsidR="00A779DD"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lastRenderedPageBreak/>
              <w:t>IG: patient records between 2012-2016</w:t>
            </w:r>
          </w:p>
          <w:p w14:paraId="23DF54D8" w14:textId="65CAE0E9" w:rsidR="00A779DD"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CG: patient records between 2009-2012</w:t>
            </w:r>
          </w:p>
        </w:tc>
      </w:tr>
      <w:tr w:rsidR="000363EB" w:rsidRPr="00F5223B" w14:paraId="79C9A929" w14:textId="49C6B437" w:rsidTr="000363EB">
        <w:tc>
          <w:tcPr>
            <w:cnfStyle w:val="001000000000" w:firstRow="0" w:lastRow="0" w:firstColumn="1" w:lastColumn="0" w:oddVBand="0" w:evenVBand="0" w:oddHBand="0" w:evenHBand="0" w:firstRowFirstColumn="0" w:firstRowLastColumn="0" w:lastRowFirstColumn="0" w:lastRowLastColumn="0"/>
            <w:tcW w:w="1274" w:type="dxa"/>
          </w:tcPr>
          <w:p w14:paraId="77473798"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lastRenderedPageBreak/>
              <w:t>Pooler 2018</w:t>
            </w:r>
          </w:p>
          <w:p w14:paraId="022CB790" w14:textId="77777777" w:rsidR="000363EB" w:rsidRPr="00BB06EB" w:rsidRDefault="000363EB" w:rsidP="00A22372">
            <w:pPr>
              <w:rPr>
                <w:rFonts w:ascii="Times New Roman" w:hAnsi="Times New Roman" w:cs="Times New Roman"/>
                <w:b w:val="0"/>
                <w:bCs w:val="0"/>
                <w:sz w:val="20"/>
                <w:szCs w:val="20"/>
                <w:lang w:val="en-GB"/>
              </w:rPr>
            </w:pPr>
          </w:p>
          <w:p w14:paraId="088AC4BD"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Canada</w:t>
            </w:r>
          </w:p>
        </w:tc>
        <w:tc>
          <w:tcPr>
            <w:tcW w:w="3651" w:type="dxa"/>
          </w:tcPr>
          <w:p w14:paraId="4EAA4DB2"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B"/>
            </w:r>
            <w:r w:rsidRPr="00BB06EB">
              <w:rPr>
                <w:rFonts w:ascii="Times New Roman" w:hAnsi="Times New Roman" w:cs="Times New Roman"/>
                <w:i/>
                <w:iCs/>
                <w:sz w:val="20"/>
                <w:szCs w:val="20"/>
                <w:lang w:val="en-GB"/>
              </w:rPr>
              <w:t>…</w:t>
            </w:r>
            <w:r w:rsidRPr="00BB06EB">
              <w:rPr>
                <w:rFonts w:ascii="Times New Roman" w:hAnsi="Times New Roman" w:cs="Times New Roman"/>
                <w:i/>
                <w:iCs/>
                <w:sz w:val="20"/>
                <w:szCs w:val="20"/>
                <w:lang w:val="en-GB"/>
              </w:rPr>
              <w:sym w:font="Symbol" w:char="F05D"/>
            </w:r>
            <w:r w:rsidRPr="00BB06EB">
              <w:rPr>
                <w:rFonts w:ascii="Times New Roman" w:hAnsi="Times New Roman" w:cs="Times New Roman"/>
                <w:i/>
                <w:iCs/>
                <w:sz w:val="20"/>
                <w:szCs w:val="20"/>
                <w:lang w:val="en-GB"/>
              </w:rPr>
              <w:t xml:space="preserve"> to explore bereaved caregivers’ experiences and perception of an early integrated palliative approach implemented at a Multidisciplinary Interstitial Lung Disease Clinic.”</w:t>
            </w:r>
          </w:p>
        </w:tc>
        <w:tc>
          <w:tcPr>
            <w:tcW w:w="2680" w:type="dxa"/>
          </w:tcPr>
          <w:p w14:paraId="767377A0"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Qualitative study</w:t>
            </w:r>
          </w:p>
        </w:tc>
        <w:tc>
          <w:tcPr>
            <w:tcW w:w="3168" w:type="dxa"/>
          </w:tcPr>
          <w:p w14:paraId="46C11B1A"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Characteristics caregivers: n=8</w:t>
            </w:r>
          </w:p>
          <w:p w14:paraId="7939968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7 female, 1 male</w:t>
            </w:r>
          </w:p>
          <w:p w14:paraId="315089F7"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-4 adult children, 4 spouses</w:t>
            </w:r>
          </w:p>
        </w:tc>
        <w:tc>
          <w:tcPr>
            <w:tcW w:w="3206" w:type="dxa"/>
          </w:tcPr>
          <w:p w14:paraId="66FC8256" w14:textId="7D78429D" w:rsidR="000363EB"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Interviews in 2016 after passing away of the patient</w:t>
            </w:r>
          </w:p>
        </w:tc>
      </w:tr>
      <w:tr w:rsidR="000363EB" w:rsidRPr="00F5223B" w14:paraId="1206E9AE" w14:textId="00210DB7" w:rsidTr="000363EB">
        <w:tc>
          <w:tcPr>
            <w:cnfStyle w:val="001000000000" w:firstRow="0" w:lastRow="0" w:firstColumn="1" w:lastColumn="0" w:oddVBand="0" w:evenVBand="0" w:oddHBand="0" w:evenHBand="0" w:firstRowFirstColumn="0" w:firstRowLastColumn="0" w:lastRowFirstColumn="0" w:lastRowLastColumn="0"/>
            <w:tcW w:w="1274" w:type="dxa"/>
          </w:tcPr>
          <w:p w14:paraId="486B8154" w14:textId="77777777" w:rsidR="000363EB" w:rsidRPr="00BB06EB" w:rsidRDefault="000363EB" w:rsidP="00A22372">
            <w:pPr>
              <w:rPr>
                <w:rFonts w:ascii="Times New Roman" w:hAnsi="Times New Roman" w:cs="Times New Roman"/>
                <w:b w:val="0"/>
                <w:bCs w:val="0"/>
                <w:sz w:val="20"/>
                <w:szCs w:val="20"/>
                <w:lang w:val="en-GB"/>
              </w:rPr>
            </w:pPr>
            <w:r w:rsidRPr="00BB06EB">
              <w:rPr>
                <w:rFonts w:ascii="Times New Roman" w:hAnsi="Times New Roman" w:cs="Times New Roman"/>
                <w:sz w:val="20"/>
                <w:szCs w:val="20"/>
                <w:lang w:val="en-GB"/>
              </w:rPr>
              <w:t>Sharp 2018</w:t>
            </w:r>
          </w:p>
          <w:p w14:paraId="5F4D6209" w14:textId="77777777" w:rsidR="000363EB" w:rsidRPr="00BB06EB" w:rsidRDefault="000363EB" w:rsidP="00A22372">
            <w:pPr>
              <w:rPr>
                <w:rFonts w:ascii="Times New Roman" w:hAnsi="Times New Roman" w:cs="Times New Roman"/>
                <w:b w:val="0"/>
                <w:bCs w:val="0"/>
                <w:sz w:val="20"/>
                <w:szCs w:val="20"/>
                <w:lang w:val="en-GB"/>
              </w:rPr>
            </w:pPr>
          </w:p>
          <w:p w14:paraId="36B6CA0A" w14:textId="77777777" w:rsidR="000363EB" w:rsidRPr="00BB06EB" w:rsidRDefault="000363EB" w:rsidP="00A22372">
            <w:pPr>
              <w:rPr>
                <w:rFonts w:ascii="Times New Roman" w:hAnsi="Times New Roman" w:cs="Times New Roman"/>
                <w:sz w:val="20"/>
                <w:szCs w:val="20"/>
                <w:lang w:val="en-GB"/>
              </w:rPr>
            </w:pPr>
            <w:r w:rsidRPr="00BB06EB">
              <w:rPr>
                <w:rFonts w:ascii="Times New Roman" w:hAnsi="Times New Roman" w:cs="Times New Roman"/>
                <w:sz w:val="20"/>
                <w:szCs w:val="20"/>
                <w:lang w:val="en-GB"/>
              </w:rPr>
              <w:t>The United Kingdom</w:t>
            </w:r>
          </w:p>
        </w:tc>
        <w:tc>
          <w:tcPr>
            <w:tcW w:w="3651" w:type="dxa"/>
          </w:tcPr>
          <w:p w14:paraId="1D71A22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To investigate current practices around palliative and supportive care and, to develop a supportive care decision aid tool, and to explore its impact. </w:t>
            </w:r>
          </w:p>
        </w:tc>
        <w:tc>
          <w:tcPr>
            <w:tcW w:w="2680" w:type="dxa"/>
          </w:tcPr>
          <w:p w14:paraId="2B664E58"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Quality improvement study</w:t>
            </w:r>
          </w:p>
        </w:tc>
        <w:tc>
          <w:tcPr>
            <w:tcW w:w="3168" w:type="dxa"/>
          </w:tcPr>
          <w:p w14:paraId="0ED844D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Three cohorts: </w:t>
            </w:r>
          </w:p>
          <w:p w14:paraId="19D5886E"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CG1: pre-tool: n=89</w:t>
            </w:r>
          </w:p>
          <w:p w14:paraId="2FDFB0C4"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CG2: deceased patients: n=64</w:t>
            </w:r>
          </w:p>
          <w:p w14:paraId="338D09A6"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 xml:space="preserve">IG: after-tool: n=73 </w:t>
            </w:r>
          </w:p>
          <w:p w14:paraId="44B7F2D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5FEC9552"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Merged characteristics</w:t>
            </w:r>
          </w:p>
          <w:p w14:paraId="12295BDC"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age (SD): 74,8 years (8,4)</w:t>
            </w:r>
          </w:p>
          <w:p w14:paraId="57B5BE11"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-Gender: 80,6% male</w:t>
            </w:r>
          </w:p>
          <w:p w14:paraId="72498663"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FVC predicted (SD): 77% (20,6)</w:t>
            </w:r>
          </w:p>
          <w:p w14:paraId="09B5799B" w14:textId="77777777" w:rsidR="000363EB" w:rsidRPr="00BB06EB" w:rsidRDefault="000363EB"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B06EB">
              <w:rPr>
                <w:rFonts w:ascii="Times New Roman" w:hAnsi="Times New Roman" w:cs="Times New Roman"/>
                <w:sz w:val="20"/>
                <w:szCs w:val="20"/>
                <w:lang w:val="en-GB"/>
              </w:rPr>
              <w:t>-Mean DLco predicted (SD): 44,5% (16,4)</w:t>
            </w:r>
          </w:p>
        </w:tc>
        <w:tc>
          <w:tcPr>
            <w:tcW w:w="3206" w:type="dxa"/>
          </w:tcPr>
          <w:p w14:paraId="0F17CB3F" w14:textId="154F3D96" w:rsidR="000363EB" w:rsidRPr="00BB06EB" w:rsidRDefault="00A779DD" w:rsidP="00A22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Cross-sectional</w:t>
            </w:r>
            <w:r w:rsidR="007E7DDD">
              <w:rPr>
                <w:rFonts w:ascii="Times New Roman" w:hAnsi="Times New Roman" w:cs="Times New Roman"/>
                <w:sz w:val="20"/>
                <w:szCs w:val="20"/>
                <w:lang w:val="en-GB"/>
              </w:rPr>
              <w:t xml:space="preserve"> before tool (=CG1) and after introduction tool (=IG)</w:t>
            </w:r>
          </w:p>
        </w:tc>
      </w:tr>
    </w:tbl>
    <w:p w14:paraId="2E3F7ECB" w14:textId="77777777" w:rsidR="00380B1A" w:rsidRPr="00B77F38" w:rsidRDefault="00380B1A" w:rsidP="00380B1A">
      <w:pPr>
        <w:rPr>
          <w:rFonts w:cstheme="minorHAnsi"/>
          <w:sz w:val="20"/>
          <w:szCs w:val="20"/>
          <w:lang w:val="en-GB"/>
        </w:rPr>
      </w:pPr>
    </w:p>
    <w:p w14:paraId="54F00FA1" w14:textId="77777777" w:rsidR="00380B1A" w:rsidRPr="00BB06EB" w:rsidRDefault="00380B1A" w:rsidP="00380B1A">
      <w:pPr>
        <w:jc w:val="both"/>
        <w:rPr>
          <w:rFonts w:ascii="Times New Roman" w:eastAsia="Times New Roman" w:hAnsi="Times New Roman" w:cs="Times New Roman"/>
          <w:color w:val="000000" w:themeColor="text1"/>
          <w:sz w:val="20"/>
          <w:szCs w:val="20"/>
          <w:shd w:val="clear" w:color="auto" w:fill="FFFFFF"/>
          <w:lang w:val="en-US" w:eastAsia="nl-NL"/>
        </w:rPr>
      </w:pPr>
      <w:r w:rsidRPr="00BB06EB">
        <w:rPr>
          <w:rFonts w:ascii="Times New Roman" w:hAnsi="Times New Roman" w:cs="Times New Roman"/>
          <w:sz w:val="20"/>
          <w:szCs w:val="20"/>
          <w:u w:val="single"/>
          <w:lang w:val="en-GB"/>
        </w:rPr>
        <w:t>Legend with abbreviations:</w:t>
      </w:r>
      <w:r w:rsidRPr="00BB06EB">
        <w:rPr>
          <w:rFonts w:ascii="Times New Roman" w:hAnsi="Times New Roman" w:cs="Times New Roman"/>
          <w:sz w:val="20"/>
          <w:szCs w:val="20"/>
          <w:lang w:val="en-GB"/>
        </w:rPr>
        <w:t xml:space="preserve"> </w:t>
      </w:r>
      <w:r w:rsidRPr="00BB06EB">
        <w:rPr>
          <w:rFonts w:ascii="Times New Roman" w:hAnsi="Times New Roman" w:cs="Times New Roman"/>
          <w:b/>
          <w:bCs/>
          <w:sz w:val="20"/>
          <w:szCs w:val="20"/>
          <w:lang w:val="en-US"/>
        </w:rPr>
        <w:t>NR</w:t>
      </w:r>
      <w:r w:rsidRPr="00BB06EB">
        <w:rPr>
          <w:rFonts w:ascii="Times New Roman" w:hAnsi="Times New Roman" w:cs="Times New Roman"/>
          <w:sz w:val="20"/>
          <w:szCs w:val="20"/>
          <w:lang w:val="en-US"/>
        </w:rPr>
        <w:t xml:space="preserve"> (not reported), </w:t>
      </w:r>
      <w:r w:rsidRPr="00BB06EB">
        <w:rPr>
          <w:rFonts w:ascii="Times New Roman" w:hAnsi="Times New Roman" w:cs="Times New Roman"/>
          <w:b/>
          <w:bCs/>
          <w:sz w:val="20"/>
          <w:szCs w:val="20"/>
          <w:lang w:val="en-US"/>
        </w:rPr>
        <w:t>IG (</w:t>
      </w:r>
      <w:r w:rsidRPr="00BB06EB">
        <w:rPr>
          <w:rFonts w:ascii="Times New Roman" w:hAnsi="Times New Roman" w:cs="Times New Roman"/>
          <w:sz w:val="20"/>
          <w:szCs w:val="20"/>
          <w:lang w:val="en-US"/>
        </w:rPr>
        <w:t xml:space="preserve">intervention group), </w:t>
      </w:r>
      <w:r w:rsidRPr="00BB06EB">
        <w:rPr>
          <w:rFonts w:ascii="Times New Roman" w:hAnsi="Times New Roman" w:cs="Times New Roman"/>
          <w:b/>
          <w:bCs/>
          <w:sz w:val="20"/>
          <w:szCs w:val="20"/>
          <w:lang w:val="en-US"/>
        </w:rPr>
        <w:t>CG</w:t>
      </w:r>
      <w:r w:rsidRPr="00BB06EB">
        <w:rPr>
          <w:rFonts w:ascii="Times New Roman" w:hAnsi="Times New Roman" w:cs="Times New Roman"/>
          <w:sz w:val="20"/>
          <w:szCs w:val="20"/>
          <w:lang w:val="en-US"/>
        </w:rPr>
        <w:t xml:space="preserve"> (control group), </w:t>
      </w:r>
      <w:r w:rsidRPr="00BB06EB">
        <w:rPr>
          <w:rFonts w:ascii="Times New Roman" w:hAnsi="Times New Roman" w:cs="Times New Roman"/>
          <w:b/>
          <w:bCs/>
          <w:sz w:val="20"/>
          <w:szCs w:val="20"/>
          <w:lang w:val="en-GB"/>
        </w:rPr>
        <w:t>ILD</w:t>
      </w:r>
      <w:r w:rsidRPr="00BB06EB">
        <w:rPr>
          <w:rFonts w:ascii="Times New Roman" w:hAnsi="Times New Roman" w:cs="Times New Roman"/>
          <w:sz w:val="20"/>
          <w:szCs w:val="20"/>
          <w:lang w:val="en-GB"/>
        </w:rPr>
        <w:t xml:space="preserve"> (interstitial lung disease), </w:t>
      </w:r>
      <w:r w:rsidRPr="00BB06EB">
        <w:rPr>
          <w:rFonts w:ascii="Times New Roman" w:hAnsi="Times New Roman" w:cs="Times New Roman"/>
          <w:b/>
          <w:bCs/>
          <w:color w:val="000000" w:themeColor="text1"/>
          <w:sz w:val="20"/>
          <w:szCs w:val="20"/>
          <w:lang w:val="en-US"/>
        </w:rPr>
        <w:t>POS</w:t>
      </w:r>
      <w:r w:rsidRPr="00BB06EB">
        <w:rPr>
          <w:rFonts w:ascii="Times New Roman" w:hAnsi="Times New Roman" w:cs="Times New Roman"/>
          <w:color w:val="000000" w:themeColor="text1"/>
          <w:sz w:val="20"/>
          <w:szCs w:val="20"/>
          <w:lang w:val="en-US"/>
        </w:rPr>
        <w:t xml:space="preserve"> (palliative care outcome scale), </w:t>
      </w:r>
      <w:r w:rsidRPr="00BB06EB">
        <w:rPr>
          <w:rFonts w:ascii="Times New Roman" w:hAnsi="Times New Roman" w:cs="Times New Roman"/>
          <w:b/>
          <w:bCs/>
          <w:color w:val="000000" w:themeColor="text1"/>
          <w:sz w:val="20"/>
          <w:szCs w:val="20"/>
          <w:lang w:val="en-US"/>
        </w:rPr>
        <w:t>IPF</w:t>
      </w:r>
      <w:r w:rsidRPr="00BB06EB">
        <w:rPr>
          <w:rFonts w:ascii="Times New Roman" w:hAnsi="Times New Roman" w:cs="Times New Roman"/>
          <w:color w:val="000000" w:themeColor="text1"/>
          <w:sz w:val="20"/>
          <w:szCs w:val="20"/>
          <w:lang w:val="en-US"/>
        </w:rPr>
        <w:t xml:space="preserve"> (idiopathic pulmonary fibrosis), </w:t>
      </w:r>
      <w:r w:rsidRPr="00BB06EB">
        <w:rPr>
          <w:rFonts w:ascii="Times New Roman" w:hAnsi="Times New Roman" w:cs="Times New Roman"/>
          <w:b/>
          <w:bCs/>
          <w:color w:val="000000" w:themeColor="text1"/>
          <w:sz w:val="20"/>
          <w:szCs w:val="20"/>
          <w:lang w:val="en-US"/>
        </w:rPr>
        <w:t>NSIP</w:t>
      </w:r>
      <w:r w:rsidRPr="00BB06EB">
        <w:rPr>
          <w:rFonts w:ascii="Times New Roman" w:hAnsi="Times New Roman" w:cs="Times New Roman"/>
          <w:color w:val="000000" w:themeColor="text1"/>
          <w:sz w:val="20"/>
          <w:szCs w:val="20"/>
          <w:lang w:val="en-US"/>
        </w:rPr>
        <w:t xml:space="preserve"> (nonspecific interstitial pneumonia), </w:t>
      </w:r>
      <w:r w:rsidRPr="00BB06EB">
        <w:rPr>
          <w:rFonts w:ascii="Times New Roman" w:hAnsi="Times New Roman" w:cs="Times New Roman"/>
          <w:b/>
          <w:bCs/>
          <w:color w:val="000000" w:themeColor="text1"/>
          <w:sz w:val="20"/>
          <w:szCs w:val="20"/>
          <w:lang w:val="en-US"/>
        </w:rPr>
        <w:t xml:space="preserve">SD </w:t>
      </w:r>
      <w:r w:rsidRPr="00BB06EB">
        <w:rPr>
          <w:rFonts w:ascii="Times New Roman" w:hAnsi="Times New Roman" w:cs="Times New Roman"/>
          <w:color w:val="000000" w:themeColor="text1"/>
          <w:sz w:val="20"/>
          <w:szCs w:val="20"/>
          <w:lang w:val="en-US"/>
        </w:rPr>
        <w:t xml:space="preserve">(standard deviation), </w:t>
      </w:r>
      <w:r w:rsidRPr="00BB06EB">
        <w:rPr>
          <w:rFonts w:ascii="Times New Roman" w:hAnsi="Times New Roman" w:cs="Times New Roman"/>
          <w:b/>
          <w:bCs/>
          <w:color w:val="000000" w:themeColor="text1"/>
          <w:sz w:val="20"/>
          <w:szCs w:val="20"/>
          <w:lang w:val="en-US"/>
        </w:rPr>
        <w:t>FVC</w:t>
      </w:r>
      <w:r w:rsidRPr="00BB06EB">
        <w:rPr>
          <w:rFonts w:ascii="Times New Roman" w:hAnsi="Times New Roman" w:cs="Times New Roman"/>
          <w:color w:val="000000" w:themeColor="text1"/>
          <w:sz w:val="20"/>
          <w:szCs w:val="20"/>
          <w:lang w:val="en-US"/>
        </w:rPr>
        <w:t xml:space="preserve"> (forced vital capacity), </w:t>
      </w:r>
      <w:r w:rsidRPr="00BB06EB">
        <w:rPr>
          <w:rFonts w:ascii="Times New Roman" w:hAnsi="Times New Roman" w:cs="Times New Roman"/>
          <w:b/>
          <w:bCs/>
          <w:color w:val="000000" w:themeColor="text1"/>
          <w:sz w:val="20"/>
          <w:szCs w:val="20"/>
          <w:lang w:val="en-US"/>
        </w:rPr>
        <w:t xml:space="preserve">DLco </w:t>
      </w:r>
      <w:r w:rsidRPr="00BB06EB">
        <w:rPr>
          <w:rFonts w:ascii="Times New Roman" w:hAnsi="Times New Roman" w:cs="Times New Roman"/>
          <w:color w:val="000000" w:themeColor="text1"/>
          <w:sz w:val="20"/>
          <w:szCs w:val="20"/>
          <w:lang w:val="en-US"/>
        </w:rPr>
        <w:t xml:space="preserve">(diffusion capacity for carbon monoxide), </w:t>
      </w:r>
      <w:r w:rsidRPr="00BB06EB">
        <w:rPr>
          <w:rFonts w:ascii="Times New Roman" w:hAnsi="Times New Roman" w:cs="Times New Roman"/>
          <w:b/>
          <w:bCs/>
          <w:color w:val="000000" w:themeColor="text1"/>
          <w:sz w:val="20"/>
          <w:szCs w:val="20"/>
          <w:lang w:val="en-US"/>
        </w:rPr>
        <w:t>BALF</w:t>
      </w:r>
      <w:r w:rsidRPr="00BB06EB">
        <w:rPr>
          <w:rFonts w:ascii="Times New Roman" w:hAnsi="Times New Roman" w:cs="Times New Roman"/>
          <w:color w:val="000000" w:themeColor="text1"/>
          <w:sz w:val="20"/>
          <w:szCs w:val="20"/>
          <w:lang w:val="en-US"/>
        </w:rPr>
        <w:t xml:space="preserve"> (bronchoalveolar lavage fluid), </w:t>
      </w:r>
      <w:r w:rsidRPr="00BB06EB">
        <w:rPr>
          <w:rFonts w:ascii="Times New Roman" w:hAnsi="Times New Roman" w:cs="Times New Roman"/>
          <w:b/>
          <w:bCs/>
          <w:color w:val="000000" w:themeColor="text1"/>
          <w:sz w:val="20"/>
          <w:szCs w:val="20"/>
          <w:lang w:val="en-US"/>
        </w:rPr>
        <w:t>MDT</w:t>
      </w:r>
      <w:r w:rsidRPr="00BB06EB">
        <w:rPr>
          <w:rFonts w:ascii="Times New Roman" w:hAnsi="Times New Roman" w:cs="Times New Roman"/>
          <w:color w:val="000000" w:themeColor="text1"/>
          <w:sz w:val="20"/>
          <w:szCs w:val="20"/>
          <w:lang w:val="en-US"/>
        </w:rPr>
        <w:t xml:space="preserve"> (multidisciplinary team), </w:t>
      </w:r>
      <w:r w:rsidRPr="00BB06EB">
        <w:rPr>
          <w:rFonts w:ascii="Times New Roman" w:hAnsi="Times New Roman" w:cs="Times New Roman"/>
          <w:b/>
          <w:bCs/>
          <w:color w:val="000000" w:themeColor="text1"/>
          <w:sz w:val="20"/>
          <w:szCs w:val="20"/>
          <w:lang w:val="en-US"/>
        </w:rPr>
        <w:t>FEV</w:t>
      </w:r>
      <w:r w:rsidRPr="00BB06EB">
        <w:rPr>
          <w:rFonts w:ascii="Times New Roman" w:hAnsi="Times New Roman" w:cs="Times New Roman"/>
          <w:b/>
          <w:bCs/>
          <w:color w:val="000000" w:themeColor="text1"/>
          <w:sz w:val="20"/>
          <w:szCs w:val="20"/>
          <w:vertAlign w:val="subscript"/>
          <w:lang w:val="en-US"/>
        </w:rPr>
        <w:t>1</w:t>
      </w:r>
      <w:r w:rsidRPr="00BB06EB">
        <w:rPr>
          <w:rFonts w:ascii="Times New Roman" w:hAnsi="Times New Roman" w:cs="Times New Roman"/>
          <w:color w:val="000000" w:themeColor="text1"/>
          <w:sz w:val="20"/>
          <w:szCs w:val="20"/>
          <w:lang w:val="en-US"/>
        </w:rPr>
        <w:t xml:space="preserve"> (forced expiratory volume in 1 sec), </w:t>
      </w:r>
      <w:r w:rsidRPr="00BB06EB">
        <w:rPr>
          <w:rFonts w:ascii="Times New Roman" w:hAnsi="Times New Roman" w:cs="Times New Roman"/>
          <w:b/>
          <w:bCs/>
          <w:color w:val="000000" w:themeColor="text1"/>
          <w:sz w:val="20"/>
          <w:szCs w:val="20"/>
          <w:lang w:val="en-US"/>
        </w:rPr>
        <w:t>PRISIM</w:t>
      </w:r>
      <w:r w:rsidRPr="00BB06EB">
        <w:rPr>
          <w:rFonts w:ascii="Times New Roman" w:hAnsi="Times New Roman" w:cs="Times New Roman"/>
          <w:color w:val="000000" w:themeColor="text1"/>
          <w:sz w:val="20"/>
          <w:szCs w:val="20"/>
          <w:lang w:val="en-US"/>
        </w:rPr>
        <w:t xml:space="preserve"> (</w:t>
      </w:r>
      <w:r w:rsidRPr="00BB06EB">
        <w:rPr>
          <w:rFonts w:ascii="Times New Roman" w:hAnsi="Times New Roman" w:cs="Times New Roman"/>
          <w:color w:val="000000" w:themeColor="text1"/>
          <w:sz w:val="20"/>
          <w:szCs w:val="20"/>
          <w:lang w:val="en-GB"/>
        </w:rPr>
        <w:t xml:space="preserve">Pulmonary Fibrosis Symptoms and Improve Management), </w:t>
      </w:r>
      <w:r w:rsidRPr="00BB06EB">
        <w:rPr>
          <w:rFonts w:ascii="Times New Roman" w:hAnsi="Times New Roman" w:cs="Times New Roman"/>
          <w:b/>
          <w:bCs/>
          <w:color w:val="000000" w:themeColor="text1"/>
          <w:sz w:val="20"/>
          <w:szCs w:val="20"/>
          <w:lang w:val="en-GB"/>
        </w:rPr>
        <w:t>HRQoL</w:t>
      </w:r>
      <w:r w:rsidRPr="00BB06EB">
        <w:rPr>
          <w:rFonts w:ascii="Times New Roman" w:hAnsi="Times New Roman" w:cs="Times New Roman"/>
          <w:color w:val="000000" w:themeColor="text1"/>
          <w:sz w:val="20"/>
          <w:szCs w:val="20"/>
          <w:lang w:val="en-GB"/>
        </w:rPr>
        <w:t xml:space="preserve"> (health-related quality of life), </w:t>
      </w:r>
      <w:r w:rsidRPr="00BB06EB">
        <w:rPr>
          <w:rFonts w:ascii="Times New Roman" w:hAnsi="Times New Roman" w:cs="Times New Roman"/>
          <w:b/>
          <w:bCs/>
          <w:color w:val="000000" w:themeColor="text1"/>
          <w:sz w:val="20"/>
          <w:szCs w:val="20"/>
          <w:lang w:val="en-GB"/>
        </w:rPr>
        <w:t>MBRS</w:t>
      </w:r>
      <w:r w:rsidRPr="00BB06EB">
        <w:rPr>
          <w:rFonts w:ascii="Times New Roman" w:hAnsi="Times New Roman" w:cs="Times New Roman"/>
          <w:color w:val="000000" w:themeColor="text1"/>
          <w:sz w:val="20"/>
          <w:szCs w:val="20"/>
          <w:lang w:val="en-GB"/>
        </w:rPr>
        <w:t xml:space="preserve"> (Mindfulness-Based Stress Reduction), </w:t>
      </w:r>
      <w:r w:rsidRPr="00BB06EB">
        <w:rPr>
          <w:rFonts w:ascii="Times New Roman" w:hAnsi="Times New Roman" w:cs="Times New Roman"/>
          <w:b/>
          <w:bCs/>
          <w:color w:val="000000" w:themeColor="text1"/>
          <w:sz w:val="20"/>
          <w:szCs w:val="20"/>
          <w:lang w:val="en-GB"/>
        </w:rPr>
        <w:t>RA-ILD</w:t>
      </w:r>
      <w:r w:rsidRPr="00BB06EB">
        <w:rPr>
          <w:rFonts w:ascii="Times New Roman" w:hAnsi="Times New Roman" w:cs="Times New Roman"/>
          <w:color w:val="000000" w:themeColor="text1"/>
          <w:sz w:val="20"/>
          <w:szCs w:val="20"/>
          <w:lang w:val="en-GB"/>
        </w:rPr>
        <w:t xml:space="preserve"> (rheumatoid arthritis-associated interstitial lung disease), </w:t>
      </w:r>
      <w:r w:rsidRPr="00BB06EB">
        <w:rPr>
          <w:rFonts w:ascii="Times New Roman" w:hAnsi="Times New Roman" w:cs="Times New Roman"/>
          <w:b/>
          <w:bCs/>
          <w:color w:val="000000" w:themeColor="text1"/>
          <w:sz w:val="20"/>
          <w:szCs w:val="20"/>
          <w:lang w:val="en-GB"/>
        </w:rPr>
        <w:t>HP (</w:t>
      </w:r>
      <w:r w:rsidRPr="00BB06EB">
        <w:rPr>
          <w:rFonts w:ascii="Times New Roman" w:hAnsi="Times New Roman" w:cs="Times New Roman"/>
          <w:color w:val="000000" w:themeColor="text1"/>
          <w:sz w:val="20"/>
          <w:szCs w:val="20"/>
          <w:lang w:val="en-GB"/>
        </w:rPr>
        <w:t xml:space="preserve">hypersensitivity pneumonitis), </w:t>
      </w:r>
      <w:r w:rsidRPr="00BB06EB">
        <w:rPr>
          <w:rFonts w:ascii="Times New Roman" w:hAnsi="Times New Roman" w:cs="Times New Roman"/>
          <w:b/>
          <w:bCs/>
          <w:color w:val="000000" w:themeColor="text1"/>
          <w:sz w:val="20"/>
          <w:szCs w:val="20"/>
          <w:lang w:val="en-GB"/>
        </w:rPr>
        <w:t>CTD-ILD</w:t>
      </w:r>
      <w:r w:rsidRPr="00BB06EB">
        <w:rPr>
          <w:rFonts w:ascii="Times New Roman" w:hAnsi="Times New Roman" w:cs="Times New Roman"/>
          <w:color w:val="000000" w:themeColor="text1"/>
          <w:sz w:val="20"/>
          <w:szCs w:val="20"/>
          <w:lang w:val="en-GB"/>
        </w:rPr>
        <w:t xml:space="preserve"> (connective tissue disease-associated interstitial lung disease), </w:t>
      </w:r>
      <w:r w:rsidRPr="00BB06EB">
        <w:rPr>
          <w:rFonts w:ascii="Times New Roman" w:hAnsi="Times New Roman" w:cs="Times New Roman"/>
          <w:b/>
          <w:bCs/>
          <w:color w:val="000000" w:themeColor="text1"/>
          <w:sz w:val="20"/>
          <w:szCs w:val="20"/>
          <w:lang w:val="en-GB"/>
        </w:rPr>
        <w:t>DIPNECH</w:t>
      </w:r>
      <w:r w:rsidRPr="00BB06EB">
        <w:rPr>
          <w:rFonts w:ascii="Times New Roman" w:hAnsi="Times New Roman" w:cs="Times New Roman"/>
          <w:color w:val="000000" w:themeColor="text1"/>
          <w:sz w:val="20"/>
          <w:szCs w:val="20"/>
          <w:lang w:val="en-GB"/>
        </w:rPr>
        <w:t xml:space="preserve"> (</w:t>
      </w:r>
      <w:r w:rsidRPr="00BB06EB">
        <w:rPr>
          <w:rFonts w:ascii="Times New Roman" w:eastAsia="Times New Roman" w:hAnsi="Times New Roman" w:cs="Times New Roman"/>
          <w:color w:val="000000" w:themeColor="text1"/>
          <w:sz w:val="20"/>
          <w:szCs w:val="20"/>
          <w:shd w:val="clear" w:color="auto" w:fill="FFFFFF"/>
          <w:lang w:val="en-US" w:eastAsia="nl-NL"/>
        </w:rPr>
        <w:t xml:space="preserve">Diffuse idiopathic pulmonary neuroendocrine cell hyperplasia), </w:t>
      </w:r>
      <w:r w:rsidRPr="00BB06EB">
        <w:rPr>
          <w:rFonts w:ascii="Times New Roman" w:hAnsi="Times New Roman" w:cs="Times New Roman"/>
          <w:b/>
          <w:bCs/>
          <w:color w:val="000000" w:themeColor="text1"/>
          <w:sz w:val="20"/>
          <w:szCs w:val="20"/>
          <w:lang w:val="en-GB"/>
        </w:rPr>
        <w:t>PPEPP</w:t>
      </w:r>
      <w:r w:rsidRPr="00BB06EB">
        <w:rPr>
          <w:rFonts w:ascii="Times New Roman" w:hAnsi="Times New Roman" w:cs="Times New Roman"/>
          <w:color w:val="000000" w:themeColor="text1"/>
          <w:sz w:val="20"/>
          <w:szCs w:val="20"/>
          <w:lang w:val="en-GB"/>
        </w:rPr>
        <w:t xml:space="preserve"> (patient and partner empowerment programme), </w:t>
      </w:r>
      <w:r w:rsidRPr="00BB06EB">
        <w:rPr>
          <w:rFonts w:ascii="Times New Roman" w:hAnsi="Times New Roman" w:cs="Times New Roman"/>
          <w:b/>
          <w:bCs/>
          <w:color w:val="000000" w:themeColor="text1"/>
          <w:sz w:val="20"/>
          <w:szCs w:val="20"/>
          <w:lang w:val="en-GB"/>
        </w:rPr>
        <w:t xml:space="preserve">CPFE </w:t>
      </w:r>
      <w:r w:rsidRPr="00BB06EB">
        <w:rPr>
          <w:rFonts w:ascii="Times New Roman" w:hAnsi="Times New Roman" w:cs="Times New Roman"/>
          <w:color w:val="000000" w:themeColor="text1"/>
          <w:sz w:val="20"/>
          <w:szCs w:val="20"/>
          <w:lang w:val="en-GB"/>
        </w:rPr>
        <w:t>(</w:t>
      </w:r>
      <w:r w:rsidRPr="00BB06EB">
        <w:rPr>
          <w:rFonts w:ascii="Times New Roman" w:eastAsia="Times New Roman" w:hAnsi="Times New Roman" w:cs="Times New Roman"/>
          <w:color w:val="000000" w:themeColor="text1"/>
          <w:sz w:val="20"/>
          <w:szCs w:val="20"/>
          <w:shd w:val="clear" w:color="auto" w:fill="FFFFFF"/>
          <w:lang w:val="en-US" w:eastAsia="nl-NL"/>
        </w:rPr>
        <w:t xml:space="preserve">combined pulmonary fibrosis and emphysema), </w:t>
      </w:r>
      <w:r w:rsidRPr="00BB06EB">
        <w:rPr>
          <w:rFonts w:ascii="Times New Roman" w:eastAsia="Times New Roman" w:hAnsi="Times New Roman" w:cs="Times New Roman"/>
          <w:b/>
          <w:bCs/>
          <w:color w:val="000000" w:themeColor="text1"/>
          <w:sz w:val="20"/>
          <w:szCs w:val="20"/>
          <w:shd w:val="clear" w:color="auto" w:fill="FFFFFF"/>
          <w:lang w:val="en-US" w:eastAsia="nl-NL"/>
        </w:rPr>
        <w:t>NSIP</w:t>
      </w:r>
      <w:r w:rsidRPr="00BB06EB">
        <w:rPr>
          <w:rFonts w:ascii="Times New Roman" w:eastAsia="Times New Roman" w:hAnsi="Times New Roman" w:cs="Times New Roman"/>
          <w:color w:val="000000" w:themeColor="text1"/>
          <w:sz w:val="20"/>
          <w:szCs w:val="20"/>
          <w:shd w:val="clear" w:color="auto" w:fill="FFFFFF"/>
          <w:lang w:val="en-US" w:eastAsia="nl-NL"/>
        </w:rPr>
        <w:t xml:space="preserve"> (Non-specific interstitial pneumonia), </w:t>
      </w:r>
      <w:r w:rsidRPr="00BB06EB">
        <w:rPr>
          <w:rFonts w:ascii="Times New Roman" w:eastAsia="Times New Roman" w:hAnsi="Times New Roman" w:cs="Times New Roman"/>
          <w:b/>
          <w:bCs/>
          <w:color w:val="000000" w:themeColor="text1"/>
          <w:sz w:val="20"/>
          <w:szCs w:val="20"/>
          <w:shd w:val="clear" w:color="auto" w:fill="FFFFFF"/>
          <w:lang w:val="en-US" w:eastAsia="nl-NL"/>
        </w:rPr>
        <w:t>COP</w:t>
      </w:r>
      <w:r w:rsidRPr="00BB06EB">
        <w:rPr>
          <w:rFonts w:ascii="Times New Roman" w:eastAsia="Times New Roman" w:hAnsi="Times New Roman" w:cs="Times New Roman"/>
          <w:color w:val="000000" w:themeColor="text1"/>
          <w:sz w:val="20"/>
          <w:szCs w:val="20"/>
          <w:shd w:val="clear" w:color="auto" w:fill="FFFFFF"/>
          <w:lang w:val="en-US" w:eastAsia="nl-NL"/>
        </w:rPr>
        <w:t xml:space="preserve"> (cryptogenic organizing pneumonia), </w:t>
      </w:r>
      <w:r w:rsidRPr="00BB06EB">
        <w:rPr>
          <w:rFonts w:ascii="Times New Roman" w:eastAsia="Times New Roman" w:hAnsi="Times New Roman" w:cs="Times New Roman"/>
          <w:b/>
          <w:bCs/>
          <w:color w:val="000000" w:themeColor="text1"/>
          <w:sz w:val="20"/>
          <w:szCs w:val="20"/>
          <w:shd w:val="clear" w:color="auto" w:fill="FFFFFF"/>
          <w:lang w:val="en-US" w:eastAsia="nl-NL"/>
        </w:rPr>
        <w:t xml:space="preserve">HCU </w:t>
      </w:r>
      <w:r w:rsidRPr="00BB06EB">
        <w:rPr>
          <w:rFonts w:ascii="Times New Roman" w:eastAsia="Times New Roman" w:hAnsi="Times New Roman" w:cs="Times New Roman"/>
          <w:color w:val="000000" w:themeColor="text1"/>
          <w:sz w:val="20"/>
          <w:szCs w:val="20"/>
          <w:shd w:val="clear" w:color="auto" w:fill="FFFFFF"/>
          <w:lang w:val="en-US" w:eastAsia="nl-NL"/>
        </w:rPr>
        <w:t xml:space="preserve">(high coordinator use), </w:t>
      </w:r>
      <w:r w:rsidRPr="00BB06EB">
        <w:rPr>
          <w:rFonts w:ascii="Times New Roman" w:eastAsia="Times New Roman" w:hAnsi="Times New Roman" w:cs="Times New Roman"/>
          <w:b/>
          <w:bCs/>
          <w:color w:val="000000" w:themeColor="text1"/>
          <w:sz w:val="20"/>
          <w:szCs w:val="20"/>
          <w:shd w:val="clear" w:color="auto" w:fill="FFFFFF"/>
          <w:lang w:val="en-US" w:eastAsia="nl-NL"/>
        </w:rPr>
        <w:t>LCU</w:t>
      </w:r>
      <w:r w:rsidRPr="00BB06EB">
        <w:rPr>
          <w:rFonts w:ascii="Times New Roman" w:eastAsia="Times New Roman" w:hAnsi="Times New Roman" w:cs="Times New Roman"/>
          <w:color w:val="000000" w:themeColor="text1"/>
          <w:sz w:val="20"/>
          <w:szCs w:val="20"/>
          <w:shd w:val="clear" w:color="auto" w:fill="FFFFFF"/>
          <w:lang w:val="en-US" w:eastAsia="nl-NL"/>
        </w:rPr>
        <w:t xml:space="preserve"> (low coordinator use), </w:t>
      </w:r>
      <w:r w:rsidRPr="00BB06EB">
        <w:rPr>
          <w:rFonts w:ascii="Times New Roman" w:eastAsia="Times New Roman" w:hAnsi="Times New Roman" w:cs="Times New Roman"/>
          <w:b/>
          <w:bCs/>
          <w:color w:val="000000" w:themeColor="text1"/>
          <w:sz w:val="20"/>
          <w:szCs w:val="20"/>
          <w:shd w:val="clear" w:color="auto" w:fill="FFFFFF"/>
          <w:lang w:val="en-US" w:eastAsia="nl-NL"/>
        </w:rPr>
        <w:t>MD</w:t>
      </w:r>
      <w:r w:rsidRPr="00BB06EB">
        <w:rPr>
          <w:rFonts w:ascii="Times New Roman" w:eastAsia="Times New Roman" w:hAnsi="Times New Roman" w:cs="Times New Roman"/>
          <w:color w:val="000000" w:themeColor="text1"/>
          <w:sz w:val="20"/>
          <w:szCs w:val="20"/>
          <w:shd w:val="clear" w:color="auto" w:fill="FFFFFF"/>
          <w:lang w:val="en-US" w:eastAsia="nl-NL"/>
        </w:rPr>
        <w:t>C (multidisciplinary collaborative care)</w:t>
      </w:r>
    </w:p>
    <w:p w14:paraId="7FCECC68" w14:textId="6EDE15D1" w:rsidR="00AB6297" w:rsidRDefault="00F5223B">
      <w:pPr>
        <w:rPr>
          <w:lang w:val="en-US"/>
        </w:rPr>
      </w:pPr>
    </w:p>
    <w:p w14:paraId="1A299CD9" w14:textId="4972E342" w:rsidR="00624780" w:rsidRDefault="00624780">
      <w:pPr>
        <w:rPr>
          <w:lang w:val="en-US"/>
        </w:rPr>
      </w:pPr>
    </w:p>
    <w:p w14:paraId="57853E2E" w14:textId="6E854FBE" w:rsidR="00624780" w:rsidRPr="00624780" w:rsidRDefault="00624780">
      <w:pPr>
        <w:rPr>
          <w:rFonts w:ascii="Times New Roman" w:hAnsi="Times New Roman" w:cs="Times New Roman"/>
          <w:lang w:val="en-US"/>
        </w:rPr>
      </w:pPr>
      <w:r w:rsidRPr="00624780">
        <w:rPr>
          <w:rFonts w:ascii="Times New Roman" w:hAnsi="Times New Roman" w:cs="Times New Roman"/>
          <w:lang w:val="en-US"/>
        </w:rPr>
        <w:t>References not cited in the main text</w:t>
      </w:r>
    </w:p>
    <w:p w14:paraId="0B51300D" w14:textId="77777777" w:rsidR="00624780" w:rsidRPr="00624780" w:rsidRDefault="00624780">
      <w:pPr>
        <w:rPr>
          <w:rFonts w:ascii="Times New Roman" w:hAnsi="Times New Roman" w:cs="Times New Roman"/>
          <w:lang w:val="en-US"/>
        </w:rPr>
      </w:pPr>
    </w:p>
    <w:p w14:paraId="11D5A687" w14:textId="77777777" w:rsidR="00624780" w:rsidRPr="00624780" w:rsidRDefault="00624780" w:rsidP="00624780">
      <w:pPr>
        <w:pStyle w:val="Lijstalinea"/>
        <w:numPr>
          <w:ilvl w:val="0"/>
          <w:numId w:val="1"/>
        </w:numPr>
        <w:spacing w:line="480" w:lineRule="auto"/>
        <w:jc w:val="both"/>
        <w:rPr>
          <w:lang w:val="en-GB"/>
        </w:rPr>
      </w:pPr>
      <w:r w:rsidRPr="00624780">
        <w:rPr>
          <w:noProof/>
          <w:lang w:val="en-GB"/>
        </w:rPr>
        <w:t>Kalluri M, Richman-Eisenstat J. Breathing is not an option; dyspnea is. J Palliat Care. 2014; 30(3):188–91.</w:t>
      </w:r>
    </w:p>
    <w:p w14:paraId="4C6236D3" w14:textId="77777777" w:rsidR="00624780" w:rsidRPr="00624780" w:rsidRDefault="00624780" w:rsidP="00624780">
      <w:pPr>
        <w:pStyle w:val="Lijstalinea"/>
        <w:numPr>
          <w:ilvl w:val="0"/>
          <w:numId w:val="1"/>
        </w:numPr>
        <w:spacing w:line="480" w:lineRule="auto"/>
        <w:jc w:val="both"/>
        <w:rPr>
          <w:lang w:val="en-GB"/>
        </w:rPr>
      </w:pPr>
      <w:r w:rsidRPr="00624780">
        <w:rPr>
          <w:noProof/>
          <w:lang w:val="en-GB"/>
        </w:rPr>
        <w:t>Kalluri M, Richman-Eisenstat J. Early and Integrated Palliative Care to Achieve a Home Death in Idiopathic Pulmonary Fibrosis. J Pain Symptom Manage. 2017; 53(6):1111–5.</w:t>
      </w:r>
    </w:p>
    <w:p w14:paraId="6BC2236B" w14:textId="77777777" w:rsidR="00624780" w:rsidRPr="00380B1A" w:rsidRDefault="00624780">
      <w:pPr>
        <w:rPr>
          <w:lang w:val="en-US"/>
        </w:rPr>
      </w:pPr>
    </w:p>
    <w:sectPr w:rsidR="00624780" w:rsidRPr="00380B1A" w:rsidSect="00380B1A">
      <w:type w:val="continuous"/>
      <w:pgSz w:w="16820" w:h="11900" w:orient="landscape"/>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ouk Delameillieure" w:date="2021-07-02T12:11:00Z" w:initials="AD">
    <w:p w14:paraId="0B572013" w14:textId="19A24B29" w:rsidR="00F5223B" w:rsidRPr="00F5223B" w:rsidRDefault="00F5223B">
      <w:pPr>
        <w:pStyle w:val="Tekstopmerking"/>
        <w:rPr>
          <w:lang w:val="en-US"/>
        </w:rPr>
      </w:pPr>
      <w:r>
        <w:rPr>
          <w:rStyle w:val="Verwijzingopmerking"/>
        </w:rPr>
        <w:annotationRef/>
      </w:r>
      <w:r w:rsidRPr="00F5223B">
        <w:rPr>
          <w:lang w:val="en-US"/>
        </w:rPr>
        <w:t xml:space="preserve">Newly added </w:t>
      </w:r>
      <w:r>
        <w:rPr>
          <w:lang w:val="en-US"/>
        </w:rPr>
        <w:t xml:space="preserve">column </w:t>
      </w:r>
      <w:r w:rsidRPr="00F5223B">
        <w:rPr>
          <w:lang w:val="en-US"/>
        </w:rPr>
        <w:t xml:space="preserve">as kindly suggested by the reviewer.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5720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9810E" w16cex:dateUtc="2021-07-02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572013" w16cid:durableId="248981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AE08E0"/>
    <w:multiLevelType w:val="hybridMultilevel"/>
    <w:tmpl w:val="A710B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ouk Delameillieure">
    <w15:presenceInfo w15:providerId="AD" w15:userId="S::u0114009@kuleuven.be::f24bd4a5-f875-4a23-bddb-bf758da24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1A"/>
    <w:rsid w:val="00003D7C"/>
    <w:rsid w:val="00013769"/>
    <w:rsid w:val="000363EB"/>
    <w:rsid w:val="0007641D"/>
    <w:rsid w:val="0008045B"/>
    <w:rsid w:val="000920C9"/>
    <w:rsid w:val="000B4541"/>
    <w:rsid w:val="000D1CA6"/>
    <w:rsid w:val="00121B66"/>
    <w:rsid w:val="00161E24"/>
    <w:rsid w:val="001661E0"/>
    <w:rsid w:val="00196532"/>
    <w:rsid w:val="00197C47"/>
    <w:rsid w:val="00274445"/>
    <w:rsid w:val="00294188"/>
    <w:rsid w:val="00380B1A"/>
    <w:rsid w:val="003B6EFC"/>
    <w:rsid w:val="003B73F6"/>
    <w:rsid w:val="003C621E"/>
    <w:rsid w:val="003C63B0"/>
    <w:rsid w:val="003E5A6F"/>
    <w:rsid w:val="003F226E"/>
    <w:rsid w:val="003F63D0"/>
    <w:rsid w:val="004314AD"/>
    <w:rsid w:val="004502D7"/>
    <w:rsid w:val="0045304C"/>
    <w:rsid w:val="004530EB"/>
    <w:rsid w:val="004A63EA"/>
    <w:rsid w:val="00506B1C"/>
    <w:rsid w:val="005526C2"/>
    <w:rsid w:val="00562F88"/>
    <w:rsid w:val="005766F6"/>
    <w:rsid w:val="00584501"/>
    <w:rsid w:val="006144A0"/>
    <w:rsid w:val="00620CDB"/>
    <w:rsid w:val="00624780"/>
    <w:rsid w:val="00654F01"/>
    <w:rsid w:val="00663315"/>
    <w:rsid w:val="006954DB"/>
    <w:rsid w:val="00707FB0"/>
    <w:rsid w:val="007B6B24"/>
    <w:rsid w:val="007E7DDD"/>
    <w:rsid w:val="007F4C9A"/>
    <w:rsid w:val="008274C2"/>
    <w:rsid w:val="008517E5"/>
    <w:rsid w:val="008C0DB8"/>
    <w:rsid w:val="008F4E6C"/>
    <w:rsid w:val="0094602A"/>
    <w:rsid w:val="009520C5"/>
    <w:rsid w:val="009757E0"/>
    <w:rsid w:val="00995001"/>
    <w:rsid w:val="009A445A"/>
    <w:rsid w:val="009C37F0"/>
    <w:rsid w:val="009D0190"/>
    <w:rsid w:val="009D0B36"/>
    <w:rsid w:val="009D4E78"/>
    <w:rsid w:val="009E6E6D"/>
    <w:rsid w:val="00A779DD"/>
    <w:rsid w:val="00AA5E6E"/>
    <w:rsid w:val="00AF4F2B"/>
    <w:rsid w:val="00B05E8F"/>
    <w:rsid w:val="00B3113E"/>
    <w:rsid w:val="00B67D57"/>
    <w:rsid w:val="00B83E29"/>
    <w:rsid w:val="00B83E47"/>
    <w:rsid w:val="00B845D3"/>
    <w:rsid w:val="00B849C2"/>
    <w:rsid w:val="00BA3D1F"/>
    <w:rsid w:val="00C16C17"/>
    <w:rsid w:val="00C25F34"/>
    <w:rsid w:val="00C30D25"/>
    <w:rsid w:val="00C4776A"/>
    <w:rsid w:val="00C70F4E"/>
    <w:rsid w:val="00C870B8"/>
    <w:rsid w:val="00CB5499"/>
    <w:rsid w:val="00D444C0"/>
    <w:rsid w:val="00D7637C"/>
    <w:rsid w:val="00D768B2"/>
    <w:rsid w:val="00E20FE5"/>
    <w:rsid w:val="00E3025B"/>
    <w:rsid w:val="00E5086F"/>
    <w:rsid w:val="00E55A5F"/>
    <w:rsid w:val="00E91E06"/>
    <w:rsid w:val="00EA2B6B"/>
    <w:rsid w:val="00EB01B8"/>
    <w:rsid w:val="00ED466E"/>
    <w:rsid w:val="00F23CA7"/>
    <w:rsid w:val="00F247A5"/>
    <w:rsid w:val="00F35066"/>
    <w:rsid w:val="00F5223B"/>
    <w:rsid w:val="00F83923"/>
    <w:rsid w:val="00FB6495"/>
    <w:rsid w:val="00FB6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0629CB"/>
  <w14:defaultImageDpi w14:val="32767"/>
  <w15:chartTrackingRefBased/>
  <w15:docId w15:val="{C5669798-0A1E-E944-88B7-71AD2990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380B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380B1A"/>
  </w:style>
  <w:style w:type="table" w:styleId="Rastertabel1licht">
    <w:name w:val="Grid Table 1 Light"/>
    <w:basedOn w:val="Standaardtabel"/>
    <w:uiPriority w:val="46"/>
    <w:rsid w:val="00380B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624780"/>
    <w:pPr>
      <w:ind w:left="720"/>
      <w:contextualSpacing/>
    </w:pPr>
    <w:rPr>
      <w:rFonts w:ascii="Times New Roman" w:eastAsia="Times New Roman" w:hAnsi="Times New Roman" w:cs="Times New Roman"/>
      <w:lang w:val="nl-BE" w:eastAsia="nl-NL"/>
    </w:rPr>
  </w:style>
  <w:style w:type="character" w:styleId="Verwijzingopmerking">
    <w:name w:val="annotation reference"/>
    <w:basedOn w:val="Standaardalinea-lettertype"/>
    <w:uiPriority w:val="99"/>
    <w:semiHidden/>
    <w:unhideWhenUsed/>
    <w:rsid w:val="00F5223B"/>
    <w:rPr>
      <w:sz w:val="16"/>
      <w:szCs w:val="16"/>
    </w:rPr>
  </w:style>
  <w:style w:type="paragraph" w:styleId="Tekstopmerking">
    <w:name w:val="annotation text"/>
    <w:basedOn w:val="Standaard"/>
    <w:link w:val="TekstopmerkingChar"/>
    <w:uiPriority w:val="99"/>
    <w:semiHidden/>
    <w:unhideWhenUsed/>
    <w:rsid w:val="00F5223B"/>
    <w:rPr>
      <w:sz w:val="20"/>
      <w:szCs w:val="20"/>
    </w:rPr>
  </w:style>
  <w:style w:type="character" w:customStyle="1" w:styleId="TekstopmerkingChar">
    <w:name w:val="Tekst opmerking Char"/>
    <w:basedOn w:val="Standaardalinea-lettertype"/>
    <w:link w:val="Tekstopmerking"/>
    <w:uiPriority w:val="99"/>
    <w:semiHidden/>
    <w:rsid w:val="00F5223B"/>
    <w:rPr>
      <w:sz w:val="20"/>
      <w:szCs w:val="20"/>
    </w:rPr>
  </w:style>
  <w:style w:type="paragraph" w:styleId="Onderwerpvanopmerking">
    <w:name w:val="annotation subject"/>
    <w:basedOn w:val="Tekstopmerking"/>
    <w:next w:val="Tekstopmerking"/>
    <w:link w:val="OnderwerpvanopmerkingChar"/>
    <w:uiPriority w:val="99"/>
    <w:semiHidden/>
    <w:unhideWhenUsed/>
    <w:rsid w:val="00F5223B"/>
    <w:rPr>
      <w:b/>
      <w:bCs/>
    </w:rPr>
  </w:style>
  <w:style w:type="character" w:customStyle="1" w:styleId="OnderwerpvanopmerkingChar">
    <w:name w:val="Onderwerp van opmerking Char"/>
    <w:basedOn w:val="TekstopmerkingChar"/>
    <w:link w:val="Onderwerpvanopmerking"/>
    <w:uiPriority w:val="99"/>
    <w:semiHidden/>
    <w:rsid w:val="00F522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1735</Words>
  <Characters>9544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Delameillieure</dc:creator>
  <cp:keywords/>
  <dc:description/>
  <cp:lastModifiedBy>Anouk Delameillieure</cp:lastModifiedBy>
  <cp:revision>16</cp:revision>
  <dcterms:created xsi:type="dcterms:W3CDTF">2021-01-06T12:40:00Z</dcterms:created>
  <dcterms:modified xsi:type="dcterms:W3CDTF">2021-07-02T10:12:00Z</dcterms:modified>
</cp:coreProperties>
</file>