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61CD0" w14:textId="77777777" w:rsidR="00C70F1C" w:rsidRPr="00940D86" w:rsidRDefault="00C70F1C" w:rsidP="00C70F1C">
      <w:pPr>
        <w:spacing w:line="480" w:lineRule="auto"/>
        <w:jc w:val="center"/>
        <w:rPr>
          <w:rFonts w:ascii="Arial" w:hAnsi="Arial" w:cs="Arial"/>
          <w:b/>
          <w:bCs/>
          <w:color w:val="000000" w:themeColor="text1"/>
          <w:sz w:val="24"/>
          <w:szCs w:val="24"/>
          <w:lang w:val="en-GB"/>
        </w:rPr>
      </w:pPr>
      <w:bookmarkStart w:id="0" w:name="_GoBack"/>
      <w:r w:rsidRPr="00940D86">
        <w:rPr>
          <w:rFonts w:ascii="Arial" w:hAnsi="Arial" w:cs="Arial"/>
          <w:b/>
          <w:bCs/>
          <w:color w:val="000000" w:themeColor="text1"/>
          <w:sz w:val="24"/>
          <w:szCs w:val="24"/>
          <w:lang w:val="en-GB"/>
        </w:rPr>
        <w:t>Control of the expiratory flow in a lung model and in healthy volunteers with an adjustable flow regulator – a combined bench and randomized crossover study</w:t>
      </w:r>
    </w:p>
    <w:p w14:paraId="0C6C5A94" w14:textId="77777777" w:rsidR="00C70F1C" w:rsidRPr="00940D86" w:rsidRDefault="00C70F1C" w:rsidP="00C70F1C">
      <w:pPr>
        <w:spacing w:line="480" w:lineRule="auto"/>
        <w:jc w:val="both"/>
        <w:rPr>
          <w:rFonts w:ascii="Arial" w:hAnsi="Arial" w:cs="Arial"/>
          <w:color w:val="000000" w:themeColor="text1"/>
          <w:sz w:val="24"/>
          <w:szCs w:val="24"/>
          <w:lang w:val="en-GB"/>
        </w:rPr>
      </w:pPr>
    </w:p>
    <w:p w14:paraId="33DB9724" w14:textId="77777777" w:rsidR="00C70F1C" w:rsidRPr="00940D86" w:rsidRDefault="00C70F1C" w:rsidP="00C70F1C">
      <w:pPr>
        <w:spacing w:line="480" w:lineRule="auto"/>
        <w:rPr>
          <w:rFonts w:ascii="Arial" w:hAnsi="Arial" w:cs="Arial"/>
          <w:color w:val="000000" w:themeColor="text1"/>
          <w:sz w:val="24"/>
          <w:szCs w:val="24"/>
        </w:rPr>
      </w:pPr>
      <w:r w:rsidRPr="00940D86">
        <w:rPr>
          <w:rFonts w:ascii="Arial" w:hAnsi="Arial" w:cs="Arial"/>
          <w:color w:val="000000" w:themeColor="text1"/>
          <w:sz w:val="24"/>
          <w:szCs w:val="24"/>
        </w:rPr>
        <w:t>Johannes Schmidt</w:t>
      </w:r>
      <w:r w:rsidRPr="00940D86">
        <w:rPr>
          <w:rFonts w:ascii="Arial" w:hAnsi="Arial" w:cs="Arial"/>
          <w:color w:val="000000" w:themeColor="text1"/>
          <w:sz w:val="24"/>
          <w:szCs w:val="24"/>
          <w:vertAlign w:val="superscript"/>
        </w:rPr>
        <w:t>1</w:t>
      </w:r>
      <w:r w:rsidRPr="00940D86">
        <w:rPr>
          <w:rFonts w:ascii="Arial" w:hAnsi="Arial" w:cs="Arial"/>
          <w:color w:val="000000" w:themeColor="text1"/>
          <w:sz w:val="24"/>
          <w:szCs w:val="24"/>
        </w:rPr>
        <w:t>, Anna Martin</w:t>
      </w:r>
      <w:r w:rsidRPr="00940D86">
        <w:rPr>
          <w:rFonts w:ascii="Arial" w:hAnsi="Arial" w:cs="Arial"/>
          <w:color w:val="000000" w:themeColor="text1"/>
          <w:sz w:val="24"/>
          <w:szCs w:val="24"/>
          <w:vertAlign w:val="superscript"/>
        </w:rPr>
        <w:t>1</w:t>
      </w:r>
      <w:r w:rsidRPr="00940D86">
        <w:rPr>
          <w:rFonts w:ascii="Arial" w:hAnsi="Arial" w:cs="Arial"/>
          <w:color w:val="000000" w:themeColor="text1"/>
          <w:sz w:val="24"/>
          <w:szCs w:val="24"/>
        </w:rPr>
        <w:t>, Christin Wenzel</w:t>
      </w:r>
      <w:r w:rsidRPr="00940D86">
        <w:rPr>
          <w:rFonts w:ascii="Arial" w:hAnsi="Arial" w:cs="Arial"/>
          <w:color w:val="000000" w:themeColor="text1"/>
          <w:sz w:val="24"/>
          <w:szCs w:val="24"/>
          <w:vertAlign w:val="superscript"/>
        </w:rPr>
        <w:t>1</w:t>
      </w:r>
      <w:r w:rsidRPr="00940D86">
        <w:rPr>
          <w:rFonts w:ascii="Arial" w:hAnsi="Arial" w:cs="Arial"/>
          <w:color w:val="000000" w:themeColor="text1"/>
          <w:sz w:val="24"/>
          <w:szCs w:val="24"/>
        </w:rPr>
        <w:t>, Jonas Weber</w:t>
      </w:r>
      <w:r w:rsidRPr="00940D86">
        <w:rPr>
          <w:rFonts w:ascii="Arial" w:hAnsi="Arial" w:cs="Arial"/>
          <w:color w:val="000000" w:themeColor="text1"/>
          <w:sz w:val="24"/>
          <w:szCs w:val="24"/>
          <w:vertAlign w:val="superscript"/>
        </w:rPr>
        <w:t>1</w:t>
      </w:r>
      <w:r w:rsidRPr="00940D86">
        <w:rPr>
          <w:rFonts w:ascii="Arial" w:hAnsi="Arial" w:cs="Arial"/>
          <w:color w:val="000000" w:themeColor="text1"/>
          <w:sz w:val="24"/>
          <w:szCs w:val="24"/>
        </w:rPr>
        <w:t>, Steffen Wirth</w:t>
      </w:r>
      <w:r w:rsidRPr="00940D86">
        <w:rPr>
          <w:rFonts w:ascii="Arial" w:hAnsi="Arial" w:cs="Arial"/>
          <w:color w:val="000000" w:themeColor="text1"/>
          <w:sz w:val="24"/>
          <w:szCs w:val="24"/>
          <w:vertAlign w:val="superscript"/>
        </w:rPr>
        <w:t>2</w:t>
      </w:r>
      <w:r w:rsidRPr="00940D86">
        <w:rPr>
          <w:rFonts w:ascii="Arial" w:hAnsi="Arial" w:cs="Arial"/>
          <w:color w:val="000000" w:themeColor="text1"/>
          <w:sz w:val="24"/>
          <w:szCs w:val="24"/>
        </w:rPr>
        <w:t xml:space="preserve"> and Stefan Schumann</w:t>
      </w:r>
      <w:r w:rsidRPr="00940D86">
        <w:rPr>
          <w:rFonts w:ascii="Arial" w:hAnsi="Arial" w:cs="Arial"/>
          <w:color w:val="000000" w:themeColor="text1"/>
          <w:sz w:val="24"/>
          <w:szCs w:val="24"/>
          <w:vertAlign w:val="superscript"/>
        </w:rPr>
        <w:t>1</w:t>
      </w:r>
    </w:p>
    <w:p w14:paraId="0A41FC79" w14:textId="77777777" w:rsidR="00C70F1C" w:rsidRPr="00940D86" w:rsidRDefault="00C70F1C" w:rsidP="00C70F1C">
      <w:pPr>
        <w:spacing w:line="480" w:lineRule="auto"/>
        <w:rPr>
          <w:rFonts w:ascii="Arial" w:hAnsi="Arial" w:cs="Arial"/>
          <w:color w:val="000000" w:themeColor="text1"/>
          <w:sz w:val="24"/>
          <w:szCs w:val="24"/>
          <w:lang w:val="en-GB"/>
        </w:rPr>
      </w:pPr>
      <w:r w:rsidRPr="00940D86">
        <w:rPr>
          <w:rFonts w:ascii="Arial" w:hAnsi="Arial" w:cs="Arial"/>
          <w:color w:val="000000" w:themeColor="text1"/>
          <w:sz w:val="24"/>
          <w:szCs w:val="24"/>
          <w:vertAlign w:val="superscript"/>
          <w:lang w:val="en-US"/>
        </w:rPr>
        <w:t>1</w:t>
      </w:r>
      <w:r w:rsidRPr="00940D86">
        <w:rPr>
          <w:rFonts w:ascii="Arial" w:hAnsi="Arial" w:cs="Arial"/>
          <w:color w:val="000000" w:themeColor="text1"/>
          <w:sz w:val="24"/>
          <w:szCs w:val="24"/>
          <w:lang w:val="en-GB"/>
        </w:rPr>
        <w:t>Department of Anesthesiology and Critical Care, Medical Center - University of Freiburg, Faculty of Medicine, University of Freiburg, Freiburg, Germany</w:t>
      </w:r>
    </w:p>
    <w:p w14:paraId="207F70DF" w14:textId="77777777" w:rsidR="00C70F1C" w:rsidRPr="00940D86" w:rsidRDefault="00C70F1C" w:rsidP="00C70F1C">
      <w:pPr>
        <w:spacing w:line="480" w:lineRule="auto"/>
        <w:jc w:val="both"/>
        <w:rPr>
          <w:rFonts w:ascii="Arial" w:hAnsi="Arial" w:cs="Arial"/>
          <w:color w:val="000000" w:themeColor="text1"/>
          <w:sz w:val="24"/>
          <w:szCs w:val="24"/>
          <w:lang w:val="en-GB"/>
        </w:rPr>
      </w:pPr>
      <w:r w:rsidRPr="00940D86">
        <w:rPr>
          <w:rFonts w:ascii="Arial" w:hAnsi="Arial" w:cs="Arial"/>
          <w:color w:val="000000" w:themeColor="text1"/>
          <w:sz w:val="24"/>
          <w:szCs w:val="24"/>
          <w:vertAlign w:val="superscript"/>
          <w:lang w:val="en-GB"/>
        </w:rPr>
        <w:t>2</w:t>
      </w:r>
      <w:r w:rsidRPr="00940D86">
        <w:rPr>
          <w:rFonts w:ascii="Arial" w:hAnsi="Arial" w:cs="Arial"/>
          <w:color w:val="000000" w:themeColor="text1"/>
          <w:sz w:val="24"/>
          <w:szCs w:val="24"/>
          <w:lang w:val="en-GB"/>
        </w:rPr>
        <w:t>Department of Anesthesia, Intensive Care and Pain Medicine, Medical Center of the German Accident Insurance Institution, Murnau, Germany</w:t>
      </w:r>
    </w:p>
    <w:p w14:paraId="491CC671" w14:textId="23063FBF" w:rsidR="004F7723" w:rsidRPr="00940D86" w:rsidRDefault="00940D86" w:rsidP="00C70F1C">
      <w:pPr>
        <w:spacing w:after="0" w:line="480" w:lineRule="auto"/>
        <w:rPr>
          <w:rFonts w:ascii="Arial" w:hAnsi="Arial" w:cs="Arial"/>
          <w:color w:val="000000" w:themeColor="text1"/>
          <w:sz w:val="24"/>
          <w:szCs w:val="24"/>
          <w:lang w:val="en-GB"/>
        </w:rPr>
      </w:pPr>
    </w:p>
    <w:p w14:paraId="7F1026CE" w14:textId="77777777" w:rsidR="00431DF6" w:rsidRPr="00940D86" w:rsidRDefault="00431DF6" w:rsidP="00C70F1C">
      <w:pPr>
        <w:spacing w:after="0" w:line="480" w:lineRule="auto"/>
        <w:rPr>
          <w:rFonts w:ascii="Arial" w:hAnsi="Arial" w:cs="Arial"/>
          <w:color w:val="000000" w:themeColor="text1"/>
          <w:sz w:val="24"/>
          <w:szCs w:val="24"/>
          <w:lang w:val="en-GB"/>
        </w:rPr>
      </w:pPr>
    </w:p>
    <w:p w14:paraId="29AD9669" w14:textId="77777777" w:rsidR="00431DF6" w:rsidRPr="00940D86" w:rsidRDefault="00431DF6" w:rsidP="00C70F1C">
      <w:pPr>
        <w:spacing w:after="0" w:line="480" w:lineRule="auto"/>
        <w:rPr>
          <w:rFonts w:ascii="Arial" w:hAnsi="Arial" w:cs="Arial"/>
          <w:color w:val="000000" w:themeColor="text1"/>
          <w:sz w:val="24"/>
          <w:szCs w:val="24"/>
          <w:lang w:val="en-GB"/>
        </w:rPr>
      </w:pPr>
    </w:p>
    <w:p w14:paraId="41C85A0E" w14:textId="6A6A869C" w:rsidR="00C70F1C" w:rsidRPr="00940D86" w:rsidRDefault="00C70F1C" w:rsidP="00431DF6">
      <w:pPr>
        <w:spacing w:after="0" w:line="480" w:lineRule="auto"/>
        <w:jc w:val="both"/>
        <w:rPr>
          <w:rFonts w:ascii="Arial" w:hAnsi="Arial" w:cs="Arial"/>
          <w:color w:val="000000" w:themeColor="text1"/>
          <w:sz w:val="24"/>
          <w:szCs w:val="24"/>
          <w:lang w:val="en-GB"/>
        </w:rPr>
      </w:pPr>
      <w:r w:rsidRPr="00940D86">
        <w:rPr>
          <w:rFonts w:ascii="Arial" w:hAnsi="Arial" w:cs="Arial"/>
          <w:color w:val="000000" w:themeColor="text1"/>
          <w:sz w:val="24"/>
          <w:szCs w:val="24"/>
          <w:lang w:val="en-GB"/>
        </w:rPr>
        <w:t>Additional File 1:</w:t>
      </w:r>
    </w:p>
    <w:p w14:paraId="5B1364AB" w14:textId="77777777" w:rsidR="00836C63" w:rsidRPr="00940D86" w:rsidRDefault="00836C63" w:rsidP="00431DF6">
      <w:pPr>
        <w:spacing w:after="0" w:line="480" w:lineRule="auto"/>
        <w:jc w:val="both"/>
        <w:rPr>
          <w:rFonts w:ascii="Arial" w:hAnsi="Arial" w:cs="Arial"/>
          <w:color w:val="000000" w:themeColor="text1"/>
          <w:sz w:val="24"/>
          <w:szCs w:val="24"/>
          <w:lang w:val="en-GB"/>
        </w:rPr>
      </w:pPr>
    </w:p>
    <w:p w14:paraId="437277E0" w14:textId="227354C8" w:rsidR="0091168C" w:rsidRPr="00940D86" w:rsidRDefault="0091168C" w:rsidP="00431DF6">
      <w:pPr>
        <w:spacing w:after="0" w:line="480" w:lineRule="auto"/>
        <w:jc w:val="both"/>
        <w:rPr>
          <w:rFonts w:ascii="Arial" w:hAnsi="Arial" w:cs="Arial"/>
          <w:color w:val="000000" w:themeColor="text1"/>
          <w:sz w:val="24"/>
          <w:szCs w:val="24"/>
          <w:lang w:val="en-GB"/>
        </w:rPr>
      </w:pPr>
      <w:r w:rsidRPr="00940D86">
        <w:rPr>
          <w:rFonts w:ascii="Arial" w:hAnsi="Arial" w:cs="Arial"/>
          <w:color w:val="000000" w:themeColor="text1"/>
          <w:sz w:val="24"/>
          <w:szCs w:val="24"/>
          <w:lang w:val="en-GB"/>
        </w:rPr>
        <w:t>T</w:t>
      </w:r>
      <w:r w:rsidR="00836C63" w:rsidRPr="00940D86">
        <w:rPr>
          <w:rFonts w:ascii="Arial" w:hAnsi="Arial" w:cs="Arial"/>
          <w:color w:val="000000" w:themeColor="text1"/>
          <w:sz w:val="24"/>
          <w:szCs w:val="24"/>
          <w:lang w:val="en-GB"/>
        </w:rPr>
        <w:t>he flow regulator’s characteristics were evaluated</w:t>
      </w:r>
      <w:r w:rsidRPr="00940D86">
        <w:rPr>
          <w:rFonts w:ascii="Arial" w:hAnsi="Arial" w:cs="Arial"/>
          <w:color w:val="000000" w:themeColor="text1"/>
          <w:sz w:val="24"/>
          <w:szCs w:val="24"/>
          <w:lang w:val="en-GB"/>
        </w:rPr>
        <w:t xml:space="preserve"> in a setting of constant flow</w:t>
      </w:r>
      <w:r w:rsidR="00836C63" w:rsidRPr="00940D86">
        <w:rPr>
          <w:rFonts w:ascii="Arial" w:hAnsi="Arial" w:cs="Arial"/>
          <w:color w:val="000000" w:themeColor="text1"/>
          <w:sz w:val="24"/>
          <w:szCs w:val="24"/>
          <w:lang w:val="en-GB"/>
        </w:rPr>
        <w:t xml:space="preserve"> (</w:t>
      </w:r>
      <w:r w:rsidR="00431DF6" w:rsidRPr="00940D86">
        <w:rPr>
          <w:rFonts w:ascii="Arial" w:hAnsi="Arial" w:cs="Arial"/>
          <w:color w:val="000000" w:themeColor="text1"/>
          <w:sz w:val="24"/>
          <w:szCs w:val="24"/>
          <w:lang w:val="en-GB"/>
        </w:rPr>
        <w:t>Figure 1</w:t>
      </w:r>
      <w:r w:rsidR="00836C63" w:rsidRPr="00940D86">
        <w:rPr>
          <w:rFonts w:ascii="Arial" w:hAnsi="Arial" w:cs="Arial"/>
          <w:color w:val="000000" w:themeColor="text1"/>
          <w:sz w:val="24"/>
          <w:szCs w:val="24"/>
          <w:lang w:val="en-GB"/>
        </w:rPr>
        <w:t>). For determination of the flow trigger, a constant flow was set between 30 - 830 ml∙s</w:t>
      </w:r>
      <w:r w:rsidR="00836C63" w:rsidRPr="00940D86">
        <w:rPr>
          <w:rFonts w:ascii="Arial" w:hAnsi="Arial" w:cs="Arial"/>
          <w:color w:val="000000" w:themeColor="text1"/>
          <w:sz w:val="24"/>
          <w:szCs w:val="24"/>
          <w:vertAlign w:val="superscript"/>
          <w:lang w:val="en-GB"/>
        </w:rPr>
        <w:t>-1</w:t>
      </w:r>
      <w:r w:rsidR="00836C63" w:rsidRPr="00940D86">
        <w:rPr>
          <w:rFonts w:ascii="Arial" w:hAnsi="Arial" w:cs="Arial"/>
          <w:color w:val="000000" w:themeColor="text1"/>
          <w:sz w:val="24"/>
          <w:szCs w:val="24"/>
          <w:lang w:val="en-GB"/>
        </w:rPr>
        <w:t xml:space="preserve"> in steps of 50 ml∙s</w:t>
      </w:r>
      <w:r w:rsidR="00836C63" w:rsidRPr="00940D86">
        <w:rPr>
          <w:rFonts w:ascii="Arial" w:hAnsi="Arial" w:cs="Arial"/>
          <w:color w:val="000000" w:themeColor="text1"/>
          <w:sz w:val="24"/>
          <w:szCs w:val="24"/>
          <w:vertAlign w:val="superscript"/>
          <w:lang w:val="en-GB"/>
        </w:rPr>
        <w:t>-1</w:t>
      </w:r>
      <w:r w:rsidR="00836C63" w:rsidRPr="00940D86">
        <w:rPr>
          <w:rFonts w:ascii="Arial" w:hAnsi="Arial" w:cs="Arial"/>
          <w:color w:val="000000" w:themeColor="text1"/>
          <w:sz w:val="24"/>
          <w:szCs w:val="24"/>
          <w:lang w:val="en-GB"/>
        </w:rPr>
        <w:t>. Starting from the initial position, the angle of the plate was reduced down to α - 28.8° in 8 steps of 3.6°. For each angle setting, the flow trigger was defined as the flow which triggered a plate deflection. For determination of the flow resistance in dependence of the remaining aperture, a constant flow of 600 ml∙s</w:t>
      </w:r>
      <w:r w:rsidR="00836C63" w:rsidRPr="00940D86">
        <w:rPr>
          <w:rFonts w:ascii="Arial" w:hAnsi="Arial" w:cs="Arial"/>
          <w:color w:val="000000" w:themeColor="text1"/>
          <w:sz w:val="24"/>
          <w:szCs w:val="24"/>
          <w:vertAlign w:val="superscript"/>
          <w:lang w:val="en-GB"/>
        </w:rPr>
        <w:t>-1</w:t>
      </w:r>
      <w:r w:rsidR="00836C63" w:rsidRPr="00940D86">
        <w:rPr>
          <w:rFonts w:ascii="Arial" w:hAnsi="Arial" w:cs="Arial"/>
          <w:color w:val="000000" w:themeColor="text1"/>
          <w:sz w:val="24"/>
          <w:szCs w:val="24"/>
          <w:lang w:val="en-GB"/>
        </w:rPr>
        <w:t xml:space="preserve"> was set, sufficient to deflect the plate. Then, the respective screw was adjusted to reduce the aperture at the stopping point from 3.15 mm to 0.875 mm in 14 steps. For each setting, the device’s resistance was calculated. Each measurement was repeated three times.</w:t>
      </w:r>
      <w:r w:rsidR="00431DF6" w:rsidRPr="00940D86">
        <w:rPr>
          <w:rFonts w:ascii="Arial" w:hAnsi="Arial" w:cs="Arial"/>
          <w:color w:val="000000" w:themeColor="text1"/>
          <w:sz w:val="24"/>
          <w:szCs w:val="24"/>
          <w:lang w:val="en-GB"/>
        </w:rPr>
        <w:t xml:space="preserve"> </w:t>
      </w:r>
    </w:p>
    <w:p w14:paraId="20038652" w14:textId="43D9B596" w:rsidR="0091168C" w:rsidRPr="00940D86" w:rsidRDefault="0091168C" w:rsidP="00431DF6">
      <w:pPr>
        <w:spacing w:after="0" w:line="480" w:lineRule="auto"/>
        <w:jc w:val="both"/>
        <w:rPr>
          <w:rFonts w:ascii="Arial" w:hAnsi="Arial" w:cs="Arial"/>
          <w:color w:val="000000" w:themeColor="text1"/>
          <w:sz w:val="24"/>
          <w:szCs w:val="24"/>
          <w:lang w:val="en-GB"/>
        </w:rPr>
      </w:pPr>
      <w:r w:rsidRPr="00940D86">
        <w:rPr>
          <w:rFonts w:ascii="Arial" w:hAnsi="Arial" w:cs="Arial"/>
          <w:color w:val="000000" w:themeColor="text1"/>
          <w:sz w:val="24"/>
          <w:szCs w:val="24"/>
          <w:lang w:val="en-GB"/>
        </w:rPr>
        <w:lastRenderedPageBreak/>
        <w:t>Flow was determined utilizing a pneumotachograph (Type Fleisch 1, Dr. Fenyves und Gut, Hechingen, Germany). Airway pressures were measured before and after the flow regulator. The flow and pressure signals were recorded with a rate of 200 Hz by dedicated software (Labview Version 7.01, Austin, Texas, USA). All calculations were done offline utilizing MATLAB (Version 2018a, The MathWorks Inc., Natick, MA, USA).</w:t>
      </w:r>
    </w:p>
    <w:p w14:paraId="12182478"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5EE238B2" w14:textId="77777777" w:rsidR="0091168C" w:rsidRPr="00940D86" w:rsidRDefault="0091168C" w:rsidP="0091168C">
      <w:pPr>
        <w:spacing w:after="0" w:line="480" w:lineRule="auto"/>
        <w:jc w:val="both"/>
        <w:rPr>
          <w:rFonts w:ascii="Arial" w:hAnsi="Arial" w:cs="Arial"/>
          <w:color w:val="000000" w:themeColor="text1"/>
          <w:sz w:val="24"/>
          <w:szCs w:val="24"/>
          <w:lang w:val="en-GB"/>
        </w:rPr>
      </w:pPr>
      <w:r w:rsidRPr="00940D86">
        <w:rPr>
          <w:rFonts w:ascii="Arial" w:hAnsi="Arial" w:cs="Arial"/>
          <w:color w:val="000000" w:themeColor="text1"/>
          <w:sz w:val="24"/>
          <w:szCs w:val="24"/>
          <w:lang w:val="en-GB"/>
        </w:rPr>
        <w:t>The triggering flow could be adjusted between 633 ± 22 and 293 ± 14 ml</w:t>
      </w:r>
      <w:r w:rsidRPr="00940D86">
        <w:rPr>
          <w:rFonts w:ascii="Arial" w:hAnsi="Arial" w:cs="Arial"/>
          <w:color w:val="000000" w:themeColor="text1"/>
          <w:lang w:val="en-US"/>
        </w:rPr>
        <w:t>∙</w:t>
      </w:r>
      <w:r w:rsidRPr="00940D86">
        <w:rPr>
          <w:rFonts w:ascii="Arial" w:hAnsi="Arial" w:cs="Arial"/>
          <w:color w:val="000000" w:themeColor="text1"/>
          <w:sz w:val="24"/>
          <w:szCs w:val="24"/>
          <w:lang w:val="en-GB"/>
        </w:rPr>
        <w:t>s</w:t>
      </w:r>
      <w:r w:rsidRPr="00940D86">
        <w:rPr>
          <w:rFonts w:ascii="Arial" w:hAnsi="Arial" w:cs="Arial"/>
          <w:color w:val="000000" w:themeColor="text1"/>
          <w:vertAlign w:val="superscript"/>
          <w:lang w:val="en-US"/>
        </w:rPr>
        <w:t>-1</w:t>
      </w:r>
      <w:r w:rsidRPr="00940D86">
        <w:rPr>
          <w:rFonts w:ascii="Arial" w:hAnsi="Arial" w:cs="Arial"/>
          <w:color w:val="000000" w:themeColor="text1"/>
          <w:sz w:val="24"/>
          <w:szCs w:val="24"/>
          <w:lang w:val="en-GB"/>
        </w:rPr>
        <w:t xml:space="preserve"> and resistance could be adjusted from 1.0 ± 0.02 up to 40 ± 5 cmH</w:t>
      </w:r>
      <w:r w:rsidRPr="00940D86">
        <w:rPr>
          <w:rFonts w:ascii="Arial" w:hAnsi="Arial" w:cs="Arial"/>
          <w:color w:val="000000" w:themeColor="text1"/>
          <w:sz w:val="24"/>
          <w:szCs w:val="24"/>
          <w:vertAlign w:val="subscript"/>
          <w:lang w:val="en-GB"/>
        </w:rPr>
        <w:t>2</w:t>
      </w:r>
      <w:r w:rsidRPr="00940D86">
        <w:rPr>
          <w:rFonts w:ascii="Arial" w:hAnsi="Arial" w:cs="Arial"/>
          <w:color w:val="000000" w:themeColor="text1"/>
          <w:sz w:val="24"/>
          <w:szCs w:val="24"/>
          <w:lang w:val="en-GB"/>
        </w:rPr>
        <w:t>O</w:t>
      </w:r>
      <w:r w:rsidRPr="00940D86">
        <w:rPr>
          <w:rFonts w:ascii="Arial" w:hAnsi="Arial" w:cs="Arial"/>
          <w:color w:val="000000" w:themeColor="text1"/>
          <w:lang w:val="en-US"/>
        </w:rPr>
        <w:t>∙</w:t>
      </w:r>
      <w:r w:rsidRPr="00940D86">
        <w:rPr>
          <w:rFonts w:ascii="Arial" w:hAnsi="Arial" w:cs="Arial"/>
          <w:color w:val="000000" w:themeColor="text1"/>
          <w:sz w:val="24"/>
          <w:szCs w:val="24"/>
          <w:lang w:val="en-GB"/>
        </w:rPr>
        <w:t>l</w:t>
      </w:r>
      <w:r w:rsidRPr="00940D86">
        <w:rPr>
          <w:rFonts w:ascii="Arial" w:hAnsi="Arial" w:cs="Arial"/>
          <w:color w:val="000000" w:themeColor="text1"/>
          <w:vertAlign w:val="superscript"/>
          <w:lang w:val="en-US"/>
        </w:rPr>
        <w:t>-1</w:t>
      </w:r>
      <w:r w:rsidRPr="00940D86">
        <w:rPr>
          <w:rFonts w:ascii="Arial" w:hAnsi="Arial" w:cs="Arial"/>
          <w:color w:val="000000" w:themeColor="text1"/>
          <w:lang w:val="en-US"/>
        </w:rPr>
        <w:t>∙</w:t>
      </w:r>
      <w:r w:rsidRPr="00940D86">
        <w:rPr>
          <w:rFonts w:ascii="Arial" w:hAnsi="Arial" w:cs="Arial"/>
          <w:color w:val="000000" w:themeColor="text1"/>
          <w:sz w:val="24"/>
          <w:szCs w:val="24"/>
          <w:lang w:val="en-GB"/>
        </w:rPr>
        <w:t>s</w:t>
      </w:r>
      <w:r w:rsidRPr="00940D86">
        <w:rPr>
          <w:rFonts w:ascii="Arial" w:hAnsi="Arial" w:cs="Arial"/>
          <w:color w:val="000000" w:themeColor="text1"/>
          <w:vertAlign w:val="superscript"/>
          <w:lang w:val="en-US"/>
        </w:rPr>
        <w:t>-1</w:t>
      </w:r>
      <w:r w:rsidRPr="00940D86">
        <w:rPr>
          <w:rFonts w:ascii="Arial" w:hAnsi="Arial" w:cs="Arial"/>
          <w:color w:val="000000" w:themeColor="text1"/>
          <w:sz w:val="24"/>
          <w:szCs w:val="24"/>
          <w:lang w:val="en-GB"/>
        </w:rPr>
        <w:t xml:space="preserve"> with a set flow of 600 ml</w:t>
      </w:r>
      <w:r w:rsidRPr="00940D86">
        <w:rPr>
          <w:rFonts w:ascii="Arial" w:hAnsi="Arial" w:cs="Arial"/>
          <w:color w:val="000000" w:themeColor="text1"/>
          <w:lang w:val="en-US"/>
        </w:rPr>
        <w:t>∙</w:t>
      </w:r>
      <w:r w:rsidRPr="00940D86">
        <w:rPr>
          <w:rFonts w:ascii="Arial" w:hAnsi="Arial" w:cs="Arial"/>
          <w:color w:val="000000" w:themeColor="text1"/>
          <w:sz w:val="24"/>
          <w:szCs w:val="24"/>
          <w:lang w:val="en-GB"/>
        </w:rPr>
        <w:t>s</w:t>
      </w:r>
      <w:r w:rsidRPr="00940D86">
        <w:rPr>
          <w:rFonts w:ascii="Arial" w:hAnsi="Arial" w:cs="Arial"/>
          <w:color w:val="000000" w:themeColor="text1"/>
          <w:vertAlign w:val="superscript"/>
          <w:lang w:val="en-US"/>
        </w:rPr>
        <w:t>-1</w:t>
      </w:r>
      <w:r w:rsidRPr="00940D86">
        <w:rPr>
          <w:rFonts w:ascii="Arial" w:hAnsi="Arial" w:cs="Arial"/>
          <w:color w:val="000000" w:themeColor="text1"/>
          <w:sz w:val="24"/>
          <w:szCs w:val="24"/>
          <w:lang w:val="en-GB"/>
        </w:rPr>
        <w:t xml:space="preserve"> (Figure 2). </w:t>
      </w:r>
    </w:p>
    <w:p w14:paraId="477599DC"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059C7932"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27A5F416"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2491A74B"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02CB9DAD"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196DAD56" w14:textId="12F11039" w:rsidR="0091168C" w:rsidRPr="00940D86" w:rsidRDefault="00940D86" w:rsidP="00431DF6">
      <w:pPr>
        <w:spacing w:after="0" w:line="480" w:lineRule="auto"/>
        <w:jc w:val="both"/>
        <w:rPr>
          <w:rFonts w:ascii="Arial" w:hAnsi="Arial" w:cs="Arial"/>
          <w:color w:val="000000" w:themeColor="text1"/>
          <w:sz w:val="24"/>
          <w:szCs w:val="24"/>
          <w:lang w:val="en-GB"/>
        </w:rPr>
      </w:pPr>
      <w:r w:rsidRPr="00940D86">
        <w:rPr>
          <w:rFonts w:ascii="Arial" w:hAnsi="Arial" w:cs="Arial"/>
          <w:noProof/>
          <w:color w:val="000000" w:themeColor="text1"/>
          <w:sz w:val="24"/>
          <w:szCs w:val="24"/>
          <w:lang w:val="en-IN" w:eastAsia="en-IN"/>
        </w:rPr>
        <w:drawing>
          <wp:inline distT="0" distB="0" distL="0" distR="0" wp14:anchorId="1E0846D3" wp14:editId="437C4F0A">
            <wp:extent cx="4123690" cy="2139315"/>
            <wp:effectExtent l="0" t="0" r="0" b="0"/>
            <wp:docPr id="1" name="Picture 1" descr="Add_File_Fi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_File_Fig_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23690" cy="2139315"/>
                    </a:xfrm>
                    <a:prstGeom prst="rect">
                      <a:avLst/>
                    </a:prstGeom>
                    <a:noFill/>
                    <a:ln>
                      <a:noFill/>
                    </a:ln>
                  </pic:spPr>
                </pic:pic>
              </a:graphicData>
            </a:graphic>
          </wp:inline>
        </w:drawing>
      </w:r>
    </w:p>
    <w:p w14:paraId="2E9B3655"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03701171" w14:textId="4AB83BFB" w:rsidR="00431DF6" w:rsidRPr="00940D86" w:rsidRDefault="0091168C" w:rsidP="00431DF6">
      <w:pPr>
        <w:spacing w:after="0" w:line="480" w:lineRule="auto"/>
        <w:jc w:val="both"/>
        <w:rPr>
          <w:rFonts w:ascii="Arial" w:hAnsi="Arial" w:cs="Arial"/>
          <w:color w:val="000000" w:themeColor="text1"/>
          <w:sz w:val="24"/>
          <w:szCs w:val="24"/>
          <w:lang w:val="en-GB"/>
        </w:rPr>
      </w:pPr>
      <w:r w:rsidRPr="00940D86">
        <w:rPr>
          <w:rFonts w:ascii="Arial" w:hAnsi="Arial" w:cs="Arial"/>
          <w:b/>
          <w:color w:val="000000" w:themeColor="text1"/>
          <w:sz w:val="24"/>
          <w:szCs w:val="24"/>
          <w:lang w:val="en-GB"/>
        </w:rPr>
        <w:t>Figure 1:</w:t>
      </w:r>
      <w:r w:rsidRPr="00940D86">
        <w:rPr>
          <w:rFonts w:ascii="Arial" w:hAnsi="Arial" w:cs="Arial"/>
          <w:color w:val="000000" w:themeColor="text1"/>
          <w:sz w:val="24"/>
          <w:szCs w:val="24"/>
          <w:lang w:val="en-GB"/>
        </w:rPr>
        <w:t xml:space="preserve"> Schematic drawing of the setup for the measurements with constant flow. P</w:t>
      </w:r>
      <w:r w:rsidRPr="00940D86">
        <w:rPr>
          <w:rFonts w:ascii="Arial" w:hAnsi="Arial" w:cs="Arial"/>
          <w:color w:val="000000" w:themeColor="text1"/>
          <w:sz w:val="24"/>
          <w:szCs w:val="24"/>
          <w:vertAlign w:val="subscript"/>
          <w:lang w:val="en-GB"/>
        </w:rPr>
        <w:t>pre</w:t>
      </w:r>
      <w:r w:rsidRPr="00940D86">
        <w:rPr>
          <w:rFonts w:ascii="Arial" w:hAnsi="Arial" w:cs="Arial"/>
          <w:color w:val="000000" w:themeColor="text1"/>
          <w:sz w:val="24"/>
          <w:szCs w:val="24"/>
          <w:lang w:val="en-GB"/>
        </w:rPr>
        <w:t>: pressure in front of the flow regulator; P</w:t>
      </w:r>
      <w:r w:rsidRPr="00940D86">
        <w:rPr>
          <w:rFonts w:ascii="Arial" w:hAnsi="Arial" w:cs="Arial"/>
          <w:color w:val="000000" w:themeColor="text1"/>
          <w:sz w:val="24"/>
          <w:szCs w:val="24"/>
          <w:vertAlign w:val="subscript"/>
          <w:lang w:val="en-GB"/>
        </w:rPr>
        <w:t>post</w:t>
      </w:r>
      <w:r w:rsidRPr="00940D86">
        <w:rPr>
          <w:rFonts w:ascii="Arial" w:hAnsi="Arial" w:cs="Arial"/>
          <w:color w:val="000000" w:themeColor="text1"/>
          <w:sz w:val="24"/>
          <w:szCs w:val="24"/>
          <w:lang w:val="en-GB"/>
        </w:rPr>
        <w:t>: pressure behind the flow regulator.</w:t>
      </w:r>
    </w:p>
    <w:p w14:paraId="289785BB" w14:textId="77777777" w:rsidR="0091168C" w:rsidRPr="00940D86" w:rsidRDefault="0091168C" w:rsidP="00431DF6">
      <w:pPr>
        <w:spacing w:after="0" w:line="480" w:lineRule="auto"/>
        <w:jc w:val="both"/>
        <w:rPr>
          <w:rFonts w:ascii="Arial" w:hAnsi="Arial" w:cs="Arial"/>
          <w:color w:val="000000" w:themeColor="text1"/>
          <w:sz w:val="24"/>
          <w:szCs w:val="24"/>
          <w:lang w:val="en-GB"/>
        </w:rPr>
      </w:pPr>
    </w:p>
    <w:p w14:paraId="2151D5CF" w14:textId="54BF9D6B" w:rsidR="008D5504" w:rsidRPr="00940D86" w:rsidRDefault="00940D86" w:rsidP="00431DF6">
      <w:pPr>
        <w:spacing w:after="0" w:line="480" w:lineRule="auto"/>
        <w:jc w:val="both"/>
        <w:rPr>
          <w:rFonts w:ascii="Arial" w:hAnsi="Arial" w:cs="Arial"/>
          <w:color w:val="000000" w:themeColor="text1"/>
          <w:sz w:val="24"/>
          <w:szCs w:val="24"/>
          <w:lang w:val="en-GB"/>
        </w:rPr>
      </w:pPr>
      <w:r w:rsidRPr="00940D86">
        <w:rPr>
          <w:rFonts w:ascii="Arial" w:hAnsi="Arial" w:cs="Arial"/>
          <w:noProof/>
          <w:color w:val="000000" w:themeColor="text1"/>
          <w:sz w:val="24"/>
          <w:szCs w:val="24"/>
          <w:lang w:val="en-IN" w:eastAsia="en-IN"/>
        </w:rPr>
        <w:lastRenderedPageBreak/>
        <w:drawing>
          <wp:inline distT="0" distB="0" distL="0" distR="0" wp14:anchorId="19083FDF" wp14:editId="3C2E3BF9">
            <wp:extent cx="5762625" cy="7202805"/>
            <wp:effectExtent l="0" t="0" r="9525" b="0"/>
            <wp:docPr id="2" name="Picture 2" descr="Add_File_1_Flim_con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d_File_1_Flim_consta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2625" cy="7202805"/>
                    </a:xfrm>
                    <a:prstGeom prst="rect">
                      <a:avLst/>
                    </a:prstGeom>
                    <a:noFill/>
                    <a:ln>
                      <a:noFill/>
                    </a:ln>
                  </pic:spPr>
                </pic:pic>
              </a:graphicData>
            </a:graphic>
          </wp:inline>
        </w:drawing>
      </w:r>
    </w:p>
    <w:p w14:paraId="5B84303A" w14:textId="1D3DE5BD" w:rsidR="008D5504" w:rsidRPr="00940D86" w:rsidRDefault="00431DF6" w:rsidP="00431DF6">
      <w:pPr>
        <w:spacing w:after="0" w:line="480" w:lineRule="auto"/>
        <w:jc w:val="both"/>
        <w:rPr>
          <w:rFonts w:ascii="Arial" w:hAnsi="Arial" w:cs="Arial"/>
          <w:color w:val="000000" w:themeColor="text1"/>
          <w:sz w:val="24"/>
          <w:szCs w:val="24"/>
          <w:lang w:val="en-US"/>
        </w:rPr>
      </w:pPr>
      <w:r w:rsidRPr="00940D86">
        <w:rPr>
          <w:rFonts w:ascii="Arial" w:hAnsi="Arial" w:cs="Arial"/>
          <w:b/>
          <w:bCs/>
          <w:color w:val="000000" w:themeColor="text1"/>
          <w:sz w:val="24"/>
          <w:szCs w:val="24"/>
          <w:lang w:val="en-GB"/>
        </w:rPr>
        <w:t>Figure 2</w:t>
      </w:r>
      <w:r w:rsidR="008D5504" w:rsidRPr="00940D86">
        <w:rPr>
          <w:rFonts w:ascii="Arial" w:hAnsi="Arial" w:cs="Arial"/>
          <w:b/>
          <w:bCs/>
          <w:color w:val="000000" w:themeColor="text1"/>
          <w:sz w:val="24"/>
          <w:szCs w:val="24"/>
          <w:lang w:val="en-GB"/>
        </w:rPr>
        <w:t>:</w:t>
      </w:r>
      <w:r w:rsidR="008D5504" w:rsidRPr="00940D86">
        <w:rPr>
          <w:rFonts w:ascii="Arial" w:hAnsi="Arial" w:cs="Arial"/>
          <w:color w:val="000000" w:themeColor="text1"/>
          <w:sz w:val="24"/>
          <w:szCs w:val="24"/>
          <w:lang w:val="en-GB"/>
        </w:rPr>
        <w:t xml:space="preserve"> (A) Flow trigger for decrease of the suspension angle α and (B) artificial airway resistance (R</w:t>
      </w:r>
      <w:r w:rsidR="008D5504" w:rsidRPr="00940D86">
        <w:rPr>
          <w:rFonts w:ascii="Arial" w:hAnsi="Arial" w:cs="Arial"/>
          <w:color w:val="000000" w:themeColor="text1"/>
          <w:sz w:val="24"/>
          <w:szCs w:val="24"/>
          <w:vertAlign w:val="subscript"/>
          <w:lang w:val="en-GB"/>
        </w:rPr>
        <w:t>AW</w:t>
      </w:r>
      <w:r w:rsidR="008D5504" w:rsidRPr="00940D86">
        <w:rPr>
          <w:rFonts w:ascii="Arial" w:hAnsi="Arial" w:cs="Arial"/>
          <w:color w:val="000000" w:themeColor="text1"/>
          <w:sz w:val="24"/>
          <w:szCs w:val="24"/>
          <w:lang w:val="en-GB"/>
        </w:rPr>
        <w:t>) for increasing aperture distances with a set flow of 600 ml</w:t>
      </w:r>
      <w:r w:rsidR="008D5504" w:rsidRPr="00940D86">
        <w:rPr>
          <w:rFonts w:ascii="Arial" w:hAnsi="Arial" w:cs="Arial"/>
          <w:color w:val="000000" w:themeColor="text1"/>
          <w:sz w:val="24"/>
          <w:szCs w:val="24"/>
          <w:lang w:val="en-US"/>
        </w:rPr>
        <w:t>∙s</w:t>
      </w:r>
      <w:r w:rsidR="008D5504" w:rsidRPr="00940D86">
        <w:rPr>
          <w:rFonts w:ascii="Arial" w:hAnsi="Arial" w:cs="Arial"/>
          <w:color w:val="000000" w:themeColor="text1"/>
          <w:sz w:val="24"/>
          <w:szCs w:val="24"/>
          <w:vertAlign w:val="superscript"/>
          <w:lang w:val="en-US"/>
        </w:rPr>
        <w:noBreakHyphen/>
        <w:t>1</w:t>
      </w:r>
      <w:r w:rsidR="008D5504" w:rsidRPr="00940D86">
        <w:rPr>
          <w:rFonts w:ascii="Arial" w:hAnsi="Arial" w:cs="Arial"/>
          <w:color w:val="000000" w:themeColor="text1"/>
          <w:sz w:val="24"/>
          <w:szCs w:val="24"/>
          <w:lang w:val="en-US"/>
        </w:rPr>
        <w:t>.</w:t>
      </w:r>
      <w:r w:rsidR="00095E70" w:rsidRPr="00940D86">
        <w:rPr>
          <w:rFonts w:ascii="Arial" w:hAnsi="Arial" w:cs="Arial"/>
          <w:color w:val="000000" w:themeColor="text1"/>
          <w:sz w:val="24"/>
          <w:szCs w:val="24"/>
          <w:lang w:val="en-US"/>
        </w:rPr>
        <w:t xml:space="preserve"> </w:t>
      </w:r>
      <w:bookmarkEnd w:id="0"/>
    </w:p>
    <w:sectPr w:rsidR="008D5504" w:rsidRPr="00940D86" w:rsidSect="00940D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8F"/>
    <w:rsid w:val="00095E70"/>
    <w:rsid w:val="001A3901"/>
    <w:rsid w:val="00431DF6"/>
    <w:rsid w:val="004C2EF6"/>
    <w:rsid w:val="00524102"/>
    <w:rsid w:val="0064261B"/>
    <w:rsid w:val="006F016B"/>
    <w:rsid w:val="00793B90"/>
    <w:rsid w:val="00836C63"/>
    <w:rsid w:val="008D5504"/>
    <w:rsid w:val="0091168C"/>
    <w:rsid w:val="00940D86"/>
    <w:rsid w:val="00972CDA"/>
    <w:rsid w:val="00A61FCD"/>
    <w:rsid w:val="00C16F02"/>
    <w:rsid w:val="00C70F1C"/>
    <w:rsid w:val="00DE7C64"/>
    <w:rsid w:val="00F4428F"/>
    <w:rsid w:val="00F979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7ACF"/>
  <w15:docId w15:val="{65ABABAA-7212-45DF-ABFE-ACD3A0E7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6C63"/>
    <w:rPr>
      <w:sz w:val="16"/>
      <w:szCs w:val="16"/>
    </w:rPr>
  </w:style>
  <w:style w:type="paragraph" w:styleId="CommentText">
    <w:name w:val="annotation text"/>
    <w:basedOn w:val="Normal"/>
    <w:link w:val="CommentTextChar"/>
    <w:uiPriority w:val="99"/>
    <w:semiHidden/>
    <w:unhideWhenUsed/>
    <w:rsid w:val="00836C63"/>
    <w:pPr>
      <w:spacing w:line="240" w:lineRule="auto"/>
    </w:pPr>
    <w:rPr>
      <w:sz w:val="20"/>
      <w:szCs w:val="20"/>
    </w:rPr>
  </w:style>
  <w:style w:type="character" w:customStyle="1" w:styleId="CommentTextChar">
    <w:name w:val="Comment Text Char"/>
    <w:basedOn w:val="DefaultParagraphFont"/>
    <w:link w:val="CommentText"/>
    <w:uiPriority w:val="99"/>
    <w:semiHidden/>
    <w:rsid w:val="00836C63"/>
    <w:rPr>
      <w:sz w:val="20"/>
      <w:szCs w:val="20"/>
    </w:rPr>
  </w:style>
  <w:style w:type="paragraph" w:styleId="BalloonText">
    <w:name w:val="Balloon Text"/>
    <w:basedOn w:val="Normal"/>
    <w:link w:val="BalloonTextChar"/>
    <w:uiPriority w:val="99"/>
    <w:semiHidden/>
    <w:unhideWhenUsed/>
    <w:rsid w:val="00836C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C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348</Words>
  <Characters>1985</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Schmidt</dc:creator>
  <cp:keywords/>
  <dc:description/>
  <cp:lastModifiedBy>Radha S</cp:lastModifiedBy>
  <cp:revision>2</cp:revision>
  <dcterms:created xsi:type="dcterms:W3CDTF">2021-11-06T17:43:00Z</dcterms:created>
  <dcterms:modified xsi:type="dcterms:W3CDTF">2021-11-06T17:43:00Z</dcterms:modified>
</cp:coreProperties>
</file>