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7A" w:rsidRDefault="003A507A" w:rsidP="003A507A">
      <w:pPr>
        <w:wordWrap/>
        <w:adjustRightInd w:val="0"/>
        <w:snapToGrid w:val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Additional file </w:t>
      </w:r>
      <w:r w:rsidR="002B4C6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3A507A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11D1" w:rsidRPr="009E6A3D" w:rsidRDefault="00A011D1" w:rsidP="00A011D1">
      <w:pPr>
        <w:wordWrap/>
        <w:adjustRightInd w:val="0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9E6A3D">
        <w:rPr>
          <w:rFonts w:ascii="Times New Roman" w:hAnsi="Times New Roman" w:cs="Times New Roman"/>
          <w:b/>
          <w:sz w:val="24"/>
          <w:szCs w:val="24"/>
        </w:rPr>
        <w:t>Comparison between pressure support ventilation and T-piece in spontaneous breathing trials</w:t>
      </w:r>
      <w:bookmarkStart w:id="0" w:name="_GoBack"/>
      <w:bookmarkEnd w:id="0"/>
    </w:p>
    <w:p w:rsidR="003A507A" w:rsidRPr="00A011D1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07A" w:rsidRDefault="003A507A" w:rsidP="003A507A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E6A3D">
        <w:rPr>
          <w:rFonts w:ascii="Times New Roman" w:hAnsi="Times New Roman" w:cs="Times New Roman"/>
          <w:bCs/>
          <w:sz w:val="24"/>
          <w:szCs w:val="24"/>
        </w:rPr>
        <w:t>Soo Jin Na,</w:t>
      </w:r>
      <w:r w:rsidRPr="009E6A3D">
        <w:rPr>
          <w:rFonts w:ascii="Times New Roman" w:hAnsi="Times New Roman" w:cs="Times New Roman"/>
          <w:sz w:val="24"/>
          <w:szCs w:val="24"/>
        </w:rPr>
        <w:t xml:space="preserve"> Ryoung-Eun Ko,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9E6A3D">
        <w:rPr>
          <w:rFonts w:ascii="Times New Roman" w:hAnsi="Times New Roman" w:cs="Times New Roman"/>
          <w:sz w:val="24"/>
          <w:szCs w:val="24"/>
        </w:rPr>
        <w:t>Jimyoung Nam,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E6A3D">
        <w:rPr>
          <w:rFonts w:ascii="Times New Roman" w:hAnsi="Times New Roman" w:cs="Times New Roman"/>
          <w:sz w:val="24"/>
          <w:szCs w:val="24"/>
        </w:rPr>
        <w:t>Myeong Gyun Ko,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Kyeongman Jeon</w:t>
      </w:r>
      <w:r w:rsidRPr="009E6A3D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</w:p>
    <w:p w:rsidR="003A507A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07A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A507A" w:rsidRPr="009E6A3D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9E6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Baseline demographic and clinical characteristics of the patient who underwent the first SBT using endotracheal tube</w:t>
      </w:r>
      <w:r w:rsidR="00C377D7" w:rsidRPr="00C377D7">
        <w:rPr>
          <w:rFonts w:ascii="Times New Roman" w:hAnsi="Times New Roman" w:cs="Times New Roman"/>
          <w:b/>
          <w:sz w:val="24"/>
          <w:szCs w:val="24"/>
        </w:rPr>
        <w:t xml:space="preserve"> (n = 635).</w:t>
      </w:r>
    </w:p>
    <w:tbl>
      <w:tblPr>
        <w:tblStyle w:val="a3"/>
        <w:tblW w:w="8957" w:type="dxa"/>
        <w:tblLayout w:type="fixed"/>
        <w:tblLook w:val="04A0" w:firstRow="1" w:lastRow="0" w:firstColumn="1" w:lastColumn="0" w:noHBand="0" w:noVBand="1"/>
      </w:tblPr>
      <w:tblGrid>
        <w:gridCol w:w="4195"/>
        <w:gridCol w:w="1871"/>
        <w:gridCol w:w="1871"/>
        <w:gridCol w:w="1020"/>
      </w:tblGrid>
      <w:tr w:rsidR="003A507A" w:rsidRPr="009E6A3D" w:rsidTr="003D255B">
        <w:trPr>
          <w:trHeight w:val="340"/>
        </w:trPr>
        <w:tc>
          <w:tcPr>
            <w:tcW w:w="4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ordWrap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T-piece group</w:t>
            </w:r>
          </w:p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375)</w:t>
            </w: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PSV group</w:t>
            </w:r>
          </w:p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260)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6A3D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P</w:t>
            </w:r>
            <w:r w:rsidRPr="009E6A3D">
              <w:rPr>
                <w:rFonts w:ascii="Times New Roman" w:hAnsi="Times New Roman" w:cs="Times New Roman"/>
                <w:bCs/>
                <w:color w:val="000000" w:themeColor="text1"/>
              </w:rPr>
              <w:t>-value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Age, years</w:t>
            </w: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67 (57–75)</w:t>
            </w: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67 (56–76)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0.975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239 (63.7)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167 (64.2)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0.898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Body mass index, kg/m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22.9 (20.2–25.6)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22.8 (19.8–25.9)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0.919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Comorbidities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Chronic obstructive pulmonary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27 (8.2)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20 (8.9)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0.765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Asthma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 (1.8)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 (1.3)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0.745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Interstitial lung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(2.1)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 (4.5)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0.118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Heart failure: NYHA classes III–IV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26 (7.9)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30 (13.4)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0.036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Chronic renal failure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55 (16.7)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33 (14.7)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0.531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Liver cirrhosis: Child-Pugh Class 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 (2.7)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 (4.0)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0.404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Solid/hematologic malignancy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205 (62.3)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147 (65.6)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0.426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Myopathies/Neuropathies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20 (6.1)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20 (8.9)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0.204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Dementia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106 (28.3)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69 (26.5)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0.632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reason for MV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0.032</w:t>
            </w: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Hypoxemic respiratory failure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121 (32.3)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76 (29.2)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Hypercapnic respiratory failure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108 (28.8)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54 (20.8)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Shock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93 (24.8)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82 (31.5)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Surgery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 (0.5)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 (1.9)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4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Others 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51 (13.6)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43 (16.5)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507A" w:rsidRPr="009E6A3D" w:rsidRDefault="003A507A" w:rsidP="003A507A">
      <w:pPr>
        <w:pStyle w:val="2"/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>Values are interquartile ranges or n (%).</w:t>
      </w:r>
    </w:p>
    <w:p w:rsidR="003A507A" w:rsidRPr="009E6A3D" w:rsidRDefault="003A507A" w:rsidP="003A507A">
      <w:pPr>
        <w:pStyle w:val="2"/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Others include airway protection, neurological impairment, and metabolic causes.</w:t>
      </w:r>
    </w:p>
    <w:p w:rsidR="003A507A" w:rsidRPr="009E6A3D" w:rsidRDefault="003A507A" w:rsidP="003A507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MV, 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mechanical ventilation; NYHA, New York Heart Association; PSV, pressure support ventilation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A507A" w:rsidRPr="009E6A3D" w:rsidRDefault="003A507A" w:rsidP="003A507A">
      <w:pPr>
        <w:widowControl/>
        <w:wordWrap/>
        <w:autoSpaceDE/>
        <w:autoSpaceDN/>
        <w:spacing w:after="2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3A507A" w:rsidRPr="009E6A3D" w:rsidRDefault="003A507A" w:rsidP="003A50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8932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9E6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Characteristics at the day of first spontaneous breathing trial of patient who performed first SBT using endotracheal tube</w:t>
      </w:r>
      <w:r w:rsidR="00CF4C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(n = 635)</w:t>
      </w:r>
      <w:r w:rsidRPr="009E6A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Style w:val="a3"/>
        <w:tblW w:w="9070" w:type="dxa"/>
        <w:tblLayout w:type="fixed"/>
        <w:tblLook w:val="04A0" w:firstRow="1" w:lastRow="0" w:firstColumn="1" w:lastColumn="0" w:noHBand="0" w:noVBand="1"/>
      </w:tblPr>
      <w:tblGrid>
        <w:gridCol w:w="3742"/>
        <w:gridCol w:w="2154"/>
        <w:gridCol w:w="2154"/>
        <w:gridCol w:w="1020"/>
      </w:tblGrid>
      <w:tr w:rsidR="003A507A" w:rsidRPr="009E6A3D" w:rsidTr="003D255B">
        <w:trPr>
          <w:trHeight w:val="340"/>
        </w:trPr>
        <w:tc>
          <w:tcPr>
            <w:tcW w:w="37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wordWrap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T-piece group</w:t>
            </w:r>
          </w:p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375)</w:t>
            </w: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PSV group</w:t>
            </w:r>
          </w:p>
          <w:p w:rsidR="003A507A" w:rsidRPr="009E6A3D" w:rsidRDefault="003A507A" w:rsidP="003D25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 = 260)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07A" w:rsidRPr="009E6A3D" w:rsidRDefault="003A507A" w:rsidP="003D255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6A3D">
              <w:rPr>
                <w:rFonts w:ascii="Times New Roman" w:hAnsi="Times New Roman" w:cs="Times New Roman"/>
                <w:bCs/>
                <w:i/>
                <w:color w:val="000000" w:themeColor="text1"/>
              </w:rPr>
              <w:t>P</w:t>
            </w:r>
            <w:r w:rsidRPr="009E6A3D">
              <w:rPr>
                <w:rFonts w:ascii="Times New Roman" w:hAnsi="Times New Roman" w:cs="Times New Roman"/>
                <w:bCs/>
                <w:color w:val="000000" w:themeColor="text1"/>
              </w:rPr>
              <w:t>-value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Duration of MV before first spontaneous breathing trial, days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 (3–6)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 (3–7)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0.026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 management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Vasoactive drug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70 (19.6)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25 (9.8)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Sedatives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135 (37.8)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106 (41.7)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0.329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Opioid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281 (78.7)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179 (70.5)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0.020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Steroid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163 (45.7)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112 (44.1)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0.702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Diuretics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140 (39.2)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99 (39.0)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0.952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Renal replacement therapy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50 (14.0)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49 (19.3)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0.081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RASS score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0.581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RASS −1–+1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271 (76.1)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202 (79.5)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RASS &lt; −1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73 (20.5)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46 (18.1)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 RASS &gt; +1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12 (3.3)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6 (2.4)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SOFA scores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(5–10)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 (5–10)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0.367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Setting of MV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Mode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0.251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Volume controlled ventilation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 (0.3)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Pressure controlled ventilation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48 (10.6)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27 (8.8)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Synchronized intermittent mandatory Ventilation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 (0.3)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ind w:leftChars="200" w:left="4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Pressure support ventilation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406 (89.4)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278 (90.6)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Peak inspiratory pressure, cmH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16 (14–18)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16 (14–18)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0.122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Respiratory rate, breath/min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17 (14–21)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18 (14–22)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0.533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PEEP, cmH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 (5–5)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5 (5–5)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0.832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Monitored Vt/PBW, mL/kg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8.2 (6.6–10.3)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7.4 (6.0–9.4)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FiO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30 (30–40)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30 (25–40)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PaO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/FiO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 xml:space="preserve"> ratio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291 (232–378)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303 (235–394)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0.241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Arterial blood gas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7.454 (7.418–7.488)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7.471 (7.436–7.502)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PaCO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, mmHg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35.4 (31.0–40.7)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33.8 (28.6–39.3)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0.065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PaO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, mmHg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92.2 (79.9–106.8)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90.0 (79.8–103.3)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0.558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ind w:leftChars="100" w:left="200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SaO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, %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97.0 (95.9–98.4)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97.0 (95.8–98.0)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0.168</w:t>
            </w:r>
          </w:p>
        </w:tc>
      </w:tr>
      <w:tr w:rsidR="003A507A" w:rsidRPr="009E6A3D" w:rsidTr="003D255B">
        <w:trPr>
          <w:trHeight w:val="20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Lactate, mmol/L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1.69 (1.14–2.33)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2.01 (1.25–2.49)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507A" w:rsidRPr="009E6A3D" w:rsidRDefault="003A507A" w:rsidP="003D255B">
            <w:pPr>
              <w:jc w:val="center"/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</w:pPr>
            <w:r w:rsidRPr="009E6A3D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0.436</w:t>
            </w:r>
          </w:p>
        </w:tc>
      </w:tr>
    </w:tbl>
    <w:p w:rsidR="003A507A" w:rsidRPr="009E6A3D" w:rsidRDefault="003A507A" w:rsidP="003A507A">
      <w:pPr>
        <w:pStyle w:val="2"/>
        <w:wordWrap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>Values are interquartile range or n (%).</w:t>
      </w:r>
    </w:p>
    <w:p w:rsidR="003A507A" w:rsidRPr="00A4457B" w:rsidRDefault="003A507A" w:rsidP="003A507A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>FiO</w:t>
      </w:r>
      <w:r w:rsidRPr="009E6A3D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indicates fraction of inspired oxygen; MV, mechanical ventilation; PaCO</w:t>
      </w:r>
      <w:r w:rsidRPr="009E6A3D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 partial pressure of carbon dioxide in arterial blood; PaO</w:t>
      </w:r>
      <w:r w:rsidRPr="009E6A3D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 partial pressure of oxygen in arterial blood; PBW, predicted body weight; PEEP, positive end-expiratory pressure; PSV, pressure support ventilation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SaO</w:t>
      </w:r>
      <w:r w:rsidRPr="009E6A3D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, arterial oxygen saturations; 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SOFA, 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sequential organ failure assessment</w:t>
      </w:r>
      <w:r w:rsidRPr="009E6A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9E6A3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RASS, Richmond Agitation–Sedation Scale; VT, tidal volume.</w:t>
      </w:r>
    </w:p>
    <w:p w:rsidR="003A507A" w:rsidRPr="00A53111" w:rsidRDefault="003A507A" w:rsidP="003A507A"/>
    <w:p w:rsidR="00AC389D" w:rsidRPr="003A507A" w:rsidRDefault="00AC389D"/>
    <w:sectPr w:rsidR="00AC389D" w:rsidRPr="003A507A" w:rsidSect="001505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6D1" w:rsidRDefault="00B126D1" w:rsidP="00C377D7">
      <w:r>
        <w:separator/>
      </w:r>
    </w:p>
  </w:endnote>
  <w:endnote w:type="continuationSeparator" w:id="0">
    <w:p w:rsidR="00B126D1" w:rsidRDefault="00B126D1" w:rsidP="00C3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6D1" w:rsidRDefault="00B126D1" w:rsidP="00C377D7">
      <w:r>
        <w:separator/>
      </w:r>
    </w:p>
  </w:footnote>
  <w:footnote w:type="continuationSeparator" w:id="0">
    <w:p w:rsidR="00B126D1" w:rsidRDefault="00B126D1" w:rsidP="00C37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A"/>
    <w:rsid w:val="002B4C6E"/>
    <w:rsid w:val="003A507A"/>
    <w:rsid w:val="005245EF"/>
    <w:rsid w:val="008753AF"/>
    <w:rsid w:val="008932EB"/>
    <w:rsid w:val="00973E0E"/>
    <w:rsid w:val="00A011D1"/>
    <w:rsid w:val="00A06827"/>
    <w:rsid w:val="00AC389D"/>
    <w:rsid w:val="00B126D1"/>
    <w:rsid w:val="00B72210"/>
    <w:rsid w:val="00C377D7"/>
    <w:rsid w:val="00C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44543"/>
  <w15:chartTrackingRefBased/>
  <w15:docId w15:val="{518C1214-CDE7-42D8-8BB5-FDC49C37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7A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07A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A507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2">
    <w:name w:val="Body Text 2"/>
    <w:basedOn w:val="a"/>
    <w:link w:val="2Char"/>
    <w:uiPriority w:val="99"/>
    <w:unhideWhenUsed/>
    <w:rsid w:val="003A507A"/>
    <w:pPr>
      <w:spacing w:after="180" w:line="480" w:lineRule="auto"/>
    </w:pPr>
  </w:style>
  <w:style w:type="character" w:customStyle="1" w:styleId="2Char">
    <w:name w:val="본문 2 Char"/>
    <w:basedOn w:val="a0"/>
    <w:link w:val="2"/>
    <w:uiPriority w:val="99"/>
    <w:rsid w:val="003A507A"/>
  </w:style>
  <w:style w:type="paragraph" w:styleId="a5">
    <w:name w:val="header"/>
    <w:basedOn w:val="a"/>
    <w:link w:val="Char"/>
    <w:uiPriority w:val="99"/>
    <w:unhideWhenUsed/>
    <w:rsid w:val="00C377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377D7"/>
  </w:style>
  <w:style w:type="paragraph" w:styleId="a6">
    <w:name w:val="footer"/>
    <w:basedOn w:val="a"/>
    <w:link w:val="Char0"/>
    <w:uiPriority w:val="99"/>
    <w:unhideWhenUsed/>
    <w:rsid w:val="00C377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3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KYEONGMAN JEON</dc:creator>
  <cp:keywords/>
  <dc:description/>
  <cp:lastModifiedBy>KYEONGMAN JEON</cp:lastModifiedBy>
  <cp:revision>6</cp:revision>
  <dcterms:created xsi:type="dcterms:W3CDTF">2021-11-25T03:51:00Z</dcterms:created>
  <dcterms:modified xsi:type="dcterms:W3CDTF">2022-02-03T23:50:00Z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D:\Research\Critical Care Medicine\WEAN SAFE\T-piece vs PSV for weaning trial\Revision\Additional file 2.docx</vt:lpwstr>
  </property>
</Properties>
</file>