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708A" w14:textId="4930B43D" w:rsidR="00FC1FE5" w:rsidRPr="009F51EC" w:rsidRDefault="00FC1FE5" w:rsidP="00FC1FE5">
      <w:pPr>
        <w:pStyle w:val="Paragrafoelenco"/>
        <w:spacing w:line="480" w:lineRule="auto"/>
        <w:ind w:left="284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b/>
          <w:bCs/>
          <w:szCs w:val="24"/>
          <w:lang w:val="en-GB"/>
        </w:rPr>
        <w:t xml:space="preserve">Additional </w:t>
      </w:r>
      <w:r w:rsidRPr="009F51EC">
        <w:rPr>
          <w:rFonts w:asciiTheme="minorHAnsi" w:hAnsiTheme="minorHAnsi" w:cstheme="minorHAnsi"/>
          <w:b/>
          <w:bCs/>
          <w:szCs w:val="24"/>
          <w:lang w:val="en-GB"/>
        </w:rPr>
        <w:t xml:space="preserve">Table </w:t>
      </w:r>
      <w:r>
        <w:rPr>
          <w:rFonts w:asciiTheme="minorHAnsi" w:hAnsiTheme="minorHAnsi" w:cstheme="minorHAnsi"/>
          <w:b/>
          <w:bCs/>
          <w:szCs w:val="24"/>
          <w:lang w:val="en-GB"/>
        </w:rPr>
        <w:t>2</w:t>
      </w:r>
      <w:r w:rsidRPr="009F51EC">
        <w:rPr>
          <w:rFonts w:asciiTheme="minorHAnsi" w:hAnsiTheme="minorHAnsi" w:cstheme="minorHAnsi"/>
          <w:b/>
          <w:bCs/>
          <w:szCs w:val="24"/>
          <w:lang w:val="en-GB"/>
        </w:rPr>
        <w:t>.</w:t>
      </w:r>
      <w:r w:rsidRPr="009F51EC">
        <w:rPr>
          <w:rFonts w:asciiTheme="minorHAnsi" w:hAnsiTheme="minorHAnsi" w:cstheme="minorHAnsi"/>
          <w:szCs w:val="24"/>
          <w:lang w:val="en-GB"/>
        </w:rPr>
        <w:t xml:space="preserve"> Evaluable patients with data </w:t>
      </w:r>
      <w:r w:rsidRPr="00C7327B">
        <w:rPr>
          <w:rFonts w:asciiTheme="minorHAnsi" w:hAnsiTheme="minorHAnsi" w:cstheme="minorHAnsi"/>
          <w:szCs w:val="24"/>
          <w:lang w:val="en-GB"/>
        </w:rPr>
        <w:t xml:space="preserve">on OCS use </w:t>
      </w:r>
      <w:r w:rsidRPr="009F51EC">
        <w:rPr>
          <w:rFonts w:asciiTheme="minorHAnsi" w:hAnsiTheme="minorHAnsi" w:cstheme="minorHAnsi"/>
          <w:szCs w:val="24"/>
          <w:lang w:val="en-GB"/>
        </w:rPr>
        <w:t>at the index date and at enrolment are 14 for allergic and 30 for non-allergic subjects. OCS dose is indicated as a median (IQR).</w:t>
      </w:r>
    </w:p>
    <w:tbl>
      <w:tblPr>
        <w:tblStyle w:val="Grigliatabella"/>
        <w:tblW w:w="9666" w:type="dxa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8"/>
        <w:gridCol w:w="2204"/>
        <w:gridCol w:w="2164"/>
      </w:tblGrid>
      <w:tr w:rsidR="00FC1FE5" w:rsidRPr="009F51EC" w14:paraId="1E4CDF09" w14:textId="77777777" w:rsidTr="00C723A1">
        <w:trPr>
          <w:trHeight w:val="260"/>
        </w:trPr>
        <w:tc>
          <w:tcPr>
            <w:tcW w:w="5298" w:type="dxa"/>
            <w:tcBorders>
              <w:top w:val="single" w:sz="4" w:space="0" w:color="auto"/>
              <w:bottom w:val="single" w:sz="4" w:space="0" w:color="auto"/>
            </w:tcBorders>
          </w:tcPr>
          <w:p w14:paraId="5F6D4861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7E7EA0CE" w14:textId="77777777" w:rsidR="00FC1FE5" w:rsidRPr="00C7327B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Allergic</w:t>
            </w:r>
          </w:p>
          <w:p w14:paraId="5AEBEA6F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C7327B">
              <w:rPr>
                <w:rFonts w:asciiTheme="minorHAnsi" w:hAnsiTheme="minorHAnsi" w:cstheme="minorHAnsi"/>
                <w:sz w:val="20"/>
                <w:lang w:val="en-GB"/>
              </w:rPr>
              <w:t>N=14</w:t>
            </w: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14:paraId="278D77DF" w14:textId="77777777" w:rsidR="00FC1FE5" w:rsidRPr="00C7327B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Non-allergic</w:t>
            </w:r>
          </w:p>
          <w:p w14:paraId="793C6DCA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C7327B">
              <w:rPr>
                <w:rFonts w:asciiTheme="minorHAnsi" w:hAnsiTheme="minorHAnsi" w:cstheme="minorHAnsi"/>
                <w:sz w:val="20"/>
                <w:lang w:val="en-GB"/>
              </w:rPr>
              <w:t>N=30</w:t>
            </w:r>
          </w:p>
        </w:tc>
      </w:tr>
      <w:tr w:rsidR="00FC1FE5" w:rsidRPr="009F51EC" w14:paraId="2375BDA7" w14:textId="77777777" w:rsidTr="00C723A1">
        <w:trPr>
          <w:trHeight w:val="259"/>
        </w:trPr>
        <w:tc>
          <w:tcPr>
            <w:tcW w:w="5298" w:type="dxa"/>
          </w:tcPr>
          <w:p w14:paraId="06153178" w14:textId="77777777" w:rsidR="00FC1FE5" w:rsidRPr="00F15B2E" w:rsidRDefault="00FC1FE5" w:rsidP="00B53D12">
            <w:pPr>
              <w:pStyle w:val="Paragrafoelenco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 xml:space="preserve">Dose </w:t>
            </w:r>
            <w:r w:rsidRPr="00F15B2E">
              <w:rPr>
                <w:rFonts w:asciiTheme="minorHAnsi" w:hAnsiTheme="minorHAnsi" w:cstheme="minorHAnsi"/>
                <w:sz w:val="20"/>
                <w:lang w:val="en-GB"/>
              </w:rPr>
              <w:t>reduction</w:t>
            </w:r>
          </w:p>
        </w:tc>
        <w:tc>
          <w:tcPr>
            <w:tcW w:w="2204" w:type="dxa"/>
          </w:tcPr>
          <w:p w14:paraId="761769DC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6 (42.9%)</w:t>
            </w:r>
          </w:p>
        </w:tc>
        <w:tc>
          <w:tcPr>
            <w:tcW w:w="2164" w:type="dxa"/>
          </w:tcPr>
          <w:p w14:paraId="7B450FA2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16 (53.3%)</w:t>
            </w:r>
          </w:p>
        </w:tc>
      </w:tr>
      <w:tr w:rsidR="00FC1FE5" w:rsidRPr="009F51EC" w14:paraId="4B8747C8" w14:textId="77777777" w:rsidTr="00C723A1">
        <w:trPr>
          <w:trHeight w:val="259"/>
        </w:trPr>
        <w:tc>
          <w:tcPr>
            <w:tcW w:w="5298" w:type="dxa"/>
          </w:tcPr>
          <w:p w14:paraId="76F9769F" w14:textId="77777777" w:rsidR="00FC1FE5" w:rsidRPr="00F15B2E" w:rsidRDefault="00FC1FE5" w:rsidP="00B53D12">
            <w:pPr>
              <w:pStyle w:val="Paragrafoelenco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>Interruption</w:t>
            </w:r>
          </w:p>
        </w:tc>
        <w:tc>
          <w:tcPr>
            <w:tcW w:w="2204" w:type="dxa"/>
          </w:tcPr>
          <w:p w14:paraId="5B48B27D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5 (35.7%)</w:t>
            </w:r>
          </w:p>
        </w:tc>
        <w:tc>
          <w:tcPr>
            <w:tcW w:w="2164" w:type="dxa"/>
          </w:tcPr>
          <w:p w14:paraId="0EF441A6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14 (46.7%)</w:t>
            </w:r>
          </w:p>
        </w:tc>
      </w:tr>
      <w:tr w:rsidR="00FC1FE5" w:rsidRPr="009F51EC" w14:paraId="5E35E056" w14:textId="77777777" w:rsidTr="00C723A1">
        <w:trPr>
          <w:trHeight w:val="259"/>
        </w:trPr>
        <w:tc>
          <w:tcPr>
            <w:tcW w:w="5298" w:type="dxa"/>
          </w:tcPr>
          <w:p w14:paraId="1FD9B2A1" w14:textId="6C7F6405" w:rsidR="00FC1FE5" w:rsidRPr="00A91933" w:rsidRDefault="00FC1FE5" w:rsidP="00B53D12">
            <w:pPr>
              <w:pStyle w:val="Paragrafoelenco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 xml:space="preserve">Initial dose, </w:t>
            </w:r>
            <w:r w:rsidRPr="00C723A1">
              <w:rPr>
                <w:rFonts w:asciiTheme="minorHAnsi" w:hAnsiTheme="minorHAnsi" w:cstheme="minorHAnsi"/>
                <w:sz w:val="20"/>
                <w:lang w:val="en-GB"/>
              </w:rPr>
              <w:t>prednisone-equivalent</w:t>
            </w: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>, mg/die</w:t>
            </w:r>
          </w:p>
        </w:tc>
        <w:tc>
          <w:tcPr>
            <w:tcW w:w="2204" w:type="dxa"/>
          </w:tcPr>
          <w:p w14:paraId="7DA67E56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18.8 (10-0-25.0)</w:t>
            </w:r>
          </w:p>
        </w:tc>
        <w:tc>
          <w:tcPr>
            <w:tcW w:w="2164" w:type="dxa"/>
          </w:tcPr>
          <w:p w14:paraId="77499DC1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10 (5.0-25.0)</w:t>
            </w:r>
          </w:p>
        </w:tc>
      </w:tr>
      <w:tr w:rsidR="00FC1FE5" w:rsidRPr="000C19BA" w14:paraId="6E15EDB5" w14:textId="77777777" w:rsidTr="00C723A1">
        <w:trPr>
          <w:trHeight w:val="259"/>
        </w:trPr>
        <w:tc>
          <w:tcPr>
            <w:tcW w:w="5298" w:type="dxa"/>
          </w:tcPr>
          <w:p w14:paraId="53EC1A62" w14:textId="6E2D082D" w:rsidR="00FC1FE5" w:rsidRPr="00A91933" w:rsidRDefault="00FC1FE5" w:rsidP="00B53D12">
            <w:pPr>
              <w:pStyle w:val="Paragrafoelenco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 xml:space="preserve">Final dose, </w:t>
            </w:r>
            <w:r w:rsidRPr="00C723A1">
              <w:rPr>
                <w:rFonts w:asciiTheme="minorHAnsi" w:hAnsiTheme="minorHAnsi" w:cstheme="minorHAnsi"/>
                <w:sz w:val="20"/>
                <w:lang w:val="en-GB"/>
              </w:rPr>
              <w:t>prednisone-equivalent</w:t>
            </w:r>
            <w:r w:rsidRPr="00A91933">
              <w:rPr>
                <w:rFonts w:asciiTheme="minorHAnsi" w:hAnsiTheme="minorHAnsi" w:cstheme="minorHAnsi"/>
                <w:sz w:val="20"/>
                <w:lang w:val="en-GB"/>
              </w:rPr>
              <w:t>, mg/die</w:t>
            </w:r>
          </w:p>
        </w:tc>
        <w:tc>
          <w:tcPr>
            <w:tcW w:w="2204" w:type="dxa"/>
          </w:tcPr>
          <w:p w14:paraId="23BD04F5" w14:textId="77777777" w:rsidR="00FC1FE5" w:rsidRPr="009F51EC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8.1 (0.0-12.5)</w:t>
            </w:r>
          </w:p>
        </w:tc>
        <w:tc>
          <w:tcPr>
            <w:tcW w:w="2164" w:type="dxa"/>
          </w:tcPr>
          <w:p w14:paraId="2573FF4D" w14:textId="77777777" w:rsidR="00FC1FE5" w:rsidRPr="00A658E3" w:rsidRDefault="00FC1FE5" w:rsidP="00B53D12">
            <w:pPr>
              <w:pStyle w:val="Paragrafoelenc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9F51EC">
              <w:rPr>
                <w:rFonts w:asciiTheme="minorHAnsi" w:hAnsiTheme="minorHAnsi" w:cstheme="minorHAnsi"/>
                <w:sz w:val="20"/>
                <w:lang w:val="en-GB"/>
              </w:rPr>
              <w:t>2.3 (0.0-6.0)</w:t>
            </w:r>
          </w:p>
        </w:tc>
      </w:tr>
    </w:tbl>
    <w:p w14:paraId="15114245" w14:textId="77777777" w:rsidR="00183685" w:rsidRDefault="00183685" w:rsidP="00C723A1">
      <w:pPr>
        <w:autoSpaceDE/>
        <w:autoSpaceDN/>
        <w:spacing w:after="160" w:line="259" w:lineRule="auto"/>
      </w:pPr>
    </w:p>
    <w:sectPr w:rsidR="00183685" w:rsidSect="004B0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E5"/>
    <w:rsid w:val="00183685"/>
    <w:rsid w:val="004B03CA"/>
    <w:rsid w:val="00614B58"/>
    <w:rsid w:val="006D07C4"/>
    <w:rsid w:val="0075493B"/>
    <w:rsid w:val="00C723A1"/>
    <w:rsid w:val="00FC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6C20"/>
  <w15:chartTrackingRefBased/>
  <w15:docId w15:val="{E4E82555-5065-402D-A288-2ACF6EF5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F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en-GB"/>
    </w:rPr>
  </w:style>
  <w:style w:type="paragraph" w:styleId="Titolo1">
    <w:name w:val="heading 1"/>
    <w:basedOn w:val="Normale"/>
    <w:link w:val="Titolo1Carattere"/>
    <w:uiPriority w:val="9"/>
    <w:qFormat/>
    <w:rsid w:val="006D07C4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07C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grafoelenco">
    <w:name w:val="List Paragraph"/>
    <w:basedOn w:val="Normale"/>
    <w:uiPriority w:val="34"/>
    <w:qFormat/>
    <w:rsid w:val="006D07C4"/>
    <w:pPr>
      <w:autoSpaceDE/>
      <w:autoSpaceDN/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table" w:styleId="Grigliatabella">
    <w:name w:val="Table Grid"/>
    <w:basedOn w:val="Tabellanormale"/>
    <w:uiPriority w:val="39"/>
    <w:rsid w:val="00FC1F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72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Ricci</dc:creator>
  <cp:keywords/>
  <dc:description/>
  <cp:lastModifiedBy>Francesco Menzella</cp:lastModifiedBy>
  <cp:revision>2</cp:revision>
  <dcterms:created xsi:type="dcterms:W3CDTF">2022-02-11T09:29:00Z</dcterms:created>
  <dcterms:modified xsi:type="dcterms:W3CDTF">2022-02-11T09:29:00Z</dcterms:modified>
</cp:coreProperties>
</file>