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35E88" w14:textId="399268FE" w:rsidR="0076799C" w:rsidRPr="00177F15" w:rsidRDefault="0076799C" w:rsidP="0076799C">
      <w:pPr>
        <w:rPr>
          <w:rFonts w:cstheme="minorHAnsi"/>
          <w:b/>
          <w:bCs/>
          <w:lang w:val="en-GB"/>
        </w:rPr>
      </w:pPr>
      <w:r w:rsidRPr="00177F15">
        <w:rPr>
          <w:rFonts w:cstheme="minorHAnsi"/>
          <w:b/>
          <w:bCs/>
          <w:lang w:val="en-GB"/>
        </w:rPr>
        <w:t>Supplementary Table S1</w:t>
      </w:r>
      <w:r w:rsidR="00F74E43" w:rsidRPr="00177F15">
        <w:rPr>
          <w:rFonts w:cstheme="minorHAnsi"/>
          <w:b/>
          <w:bCs/>
          <w:lang w:val="en-GB"/>
        </w:rPr>
        <w:t>.</w:t>
      </w:r>
      <w:r w:rsidRPr="00177F15">
        <w:rPr>
          <w:rFonts w:cstheme="minorHAnsi"/>
          <w:b/>
          <w:bCs/>
          <w:lang w:val="en-GB"/>
        </w:rPr>
        <w:t xml:space="preserve"> (Likely) pathogenic </w:t>
      </w:r>
      <w:r w:rsidRPr="00177F15">
        <w:rPr>
          <w:rFonts w:cstheme="minorHAnsi"/>
          <w:b/>
          <w:bCs/>
          <w:i/>
          <w:iCs/>
          <w:lang w:val="en-GB"/>
        </w:rPr>
        <w:t>BMPR2</w:t>
      </w:r>
      <w:r w:rsidRPr="00177F15">
        <w:rPr>
          <w:rFonts w:cstheme="minorHAnsi"/>
          <w:b/>
          <w:bCs/>
          <w:lang w:val="en-GB"/>
        </w:rPr>
        <w:t xml:space="preserve"> variants identified in the cohort</w:t>
      </w: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627"/>
        <w:gridCol w:w="2274"/>
        <w:gridCol w:w="1807"/>
        <w:gridCol w:w="1453"/>
        <w:gridCol w:w="969"/>
        <w:gridCol w:w="1343"/>
      </w:tblGrid>
      <w:tr w:rsidR="0076799C" w:rsidRPr="00177F15" w14:paraId="3A6AC131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</w:tcPr>
          <w:p w14:paraId="16FE629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/>
              </w:rPr>
              <w:t>Gene</w:t>
            </w:r>
          </w:p>
        </w:tc>
        <w:tc>
          <w:tcPr>
            <w:tcW w:w="627" w:type="dxa"/>
            <w:shd w:val="clear" w:color="auto" w:fill="auto"/>
            <w:vAlign w:val="center"/>
          </w:tcPr>
          <w:p w14:paraId="38193D3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  <w:t>Exon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3B4EDC5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  <w:t>DNA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5B68FD7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  <w:t>Protein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65D130C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  <w:t>CADD score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2548F4A6" w14:textId="77777777" w:rsidR="0076799C" w:rsidRPr="00177F15" w:rsidRDefault="0076799C" w:rsidP="00F74E43">
            <w:pPr>
              <w:spacing w:after="0" w:line="240" w:lineRule="auto"/>
              <w:ind w:right="-133" w:hanging="113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177F15"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  <w:t>GnomAD</w:t>
            </w:r>
            <w:proofErr w:type="spellEnd"/>
            <w:r w:rsidRPr="00177F15"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  <w:t xml:space="preserve"> count</w:t>
            </w:r>
          </w:p>
        </w:tc>
        <w:tc>
          <w:tcPr>
            <w:tcW w:w="1343" w:type="dxa"/>
            <w:vAlign w:val="center"/>
          </w:tcPr>
          <w:p w14:paraId="7ADE3A2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  <w:t>Diagnosis</w:t>
            </w:r>
          </w:p>
        </w:tc>
      </w:tr>
      <w:tr w:rsidR="0076799C" w:rsidRPr="00177F15" w14:paraId="72EF3A63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2C823D8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1B8058B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5D9109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</w:t>
            </w: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-?_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c.76+?del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135D769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Exon 1 deletion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039AAE7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60239C2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12AD30B" w14:textId="77777777" w:rsidR="0076799C" w:rsidRPr="00177F15" w:rsidRDefault="0076799C" w:rsidP="00987161">
            <w:pPr>
              <w:spacing w:after="0" w:line="240" w:lineRule="auto"/>
              <w:ind w:right="-63" w:hanging="79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2 IPAH, 1 drugs and toxins induced PAH</w:t>
            </w:r>
          </w:p>
        </w:tc>
      </w:tr>
      <w:tr w:rsidR="0076799C" w:rsidRPr="00177F15" w14:paraId="3B6AAA58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E9FEFA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38B9FE7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262D29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c.26_41delGGCGGGTGCCCTGGCT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34351A9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Trp9Tyrfs*33)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744A97E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6CB272D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14EBF6E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4D96EECE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0615C9F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0CF0B91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9FA0E2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c.27delG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58FD199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Trp9Cysfs*38)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00CAF37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04EB1EF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4B105B9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766C0536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325436D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63C8C66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87101C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c.39G&gt;A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125E731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Trp13*)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4C71B82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(Nonsense)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41B2B3F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7FAEF7F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2D84EC2D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2910EF4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09B7C6E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A56D63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c.45delA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2065330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Trp16Glyfs*31)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65638A1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6B508B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A1D34F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5E14410C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F65400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4A5649E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B5DD1F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c.48G&gt;A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094D19F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Trp16*)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6DEB0BB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(Nonsense)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6D2CB77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6787C16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41A1B960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4A104A0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6DF4616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34A9AF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c.49delA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7027E60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Thr17Profs*30)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45B13EE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BC767D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6BE8160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3498147D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74515F9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0CCAA7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6B3D70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c.76+1G&gt;T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6C4C9B2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(</w:t>
            </w: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splice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 defect)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51EA0EC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34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1B44A9E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3436C7B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238DDDD0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4956DFE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24D9126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6A4306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c.76+5G&gt;A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53E15BE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intronic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078F4BC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24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1F5B57E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0E490D3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478BD6B3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148349A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0BAE7F3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05417A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c.247+5G&gt;A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751B7ED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</w:rPr>
            </w:pPr>
            <w:r w:rsidRPr="00177F15">
              <w:rPr>
                <w:rFonts w:eastAsia="Times New Roman" w:cstheme="minorHAnsi"/>
                <w:sz w:val="20"/>
                <w:szCs w:val="20"/>
              </w:rPr>
              <w:t>RNA: r.141_247del; r.189_247del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3ADDC18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(Splice site loss)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6856B74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61C1169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471C2468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AB86DF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05E730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2-3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26F50B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c.77</w:t>
            </w: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-?_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c.418+?del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33779A6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Exon 2-3 deletion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0E6B1DE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E66575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7731A88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2 HPAH (unrelated)</w:t>
            </w:r>
          </w:p>
        </w:tc>
      </w:tr>
      <w:tr w:rsidR="0076799C" w:rsidRPr="00177F15" w14:paraId="2349A586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1DAD74F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226BD5C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DF5352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c.287_288delAT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63049DF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Tyr96*)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432CD82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2A6E598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666DF47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1302DF8A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B5FC30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03CA742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8D60ED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c.341G&gt;C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1704742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Arg114Pro)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20E89D1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29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16DE3EB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6717B18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7AA584BB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704673E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59D8EBF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1E1193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c.346T&gt;C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6390BBC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Cys116Arg)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427FA94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26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68D5A7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67D53D8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08C7096E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3AE1F85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0A00E59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F73BBD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c.377A&gt;C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75FA5B4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Asn126Thr)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208DB99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26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7816CD0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1DC424D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2 HPAH (unrelated)</w:t>
            </w:r>
          </w:p>
        </w:tc>
      </w:tr>
      <w:tr w:rsidR="0076799C" w:rsidRPr="00177F15" w14:paraId="0F8413D5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6C17DF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5809CDE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B2E30E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c.417_418+2delCAGT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0617CB8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Pro141Thrfs*5)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59E845F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ED231C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20CDBAC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6B5072FE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8F97F2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6911FB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87B848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c.418+2T&gt;G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75990ED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intronic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0BDAD3A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35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64F6723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D88FCA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2E9A876A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0858778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44EF510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C04A6E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c.439C&gt;T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4984B81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Arg147*)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039692E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Nonsense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428EBE9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1343" w:type="dxa"/>
            <w:vAlign w:val="center"/>
          </w:tcPr>
          <w:p w14:paraId="7932D82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495FA751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7949B91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1C4F4B9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5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9132F8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Alu-element insertion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601321D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77F15">
              <w:rPr>
                <w:rFonts w:eastAsia="Times New Roman" w:cstheme="minorHAnsi"/>
                <w:sz w:val="20"/>
                <w:szCs w:val="20"/>
              </w:rPr>
              <w:t>RNA: r.622_852del; r.622_714del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5905053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0A7362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19D63298" w14:textId="5983A1E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 xml:space="preserve">HPAH </w:t>
            </w:r>
            <w:r w:rsidRPr="00177F15">
              <w:rPr>
                <w:rFonts w:cstheme="minorHAnsi"/>
                <w:sz w:val="20"/>
                <w:szCs w:val="20"/>
                <w:lang w:val="en-GB"/>
              </w:rPr>
              <w:fldChar w:fldCharType="begin"/>
            </w:r>
            <w:r w:rsidR="00B121E6">
              <w:rPr>
                <w:rFonts w:cstheme="minorHAnsi"/>
                <w:sz w:val="20"/>
                <w:szCs w:val="20"/>
                <w:lang w:val="en-GB"/>
              </w:rPr>
              <w:instrText xml:space="preserve"> ADDIN EN.CITE &lt;EndNote&gt;&lt;Cite&gt;&lt;Author&gt;Hinderhofer&lt;/Author&gt;&lt;Year&gt;2014&lt;/Year&gt;&lt;RecNum&gt;2719&lt;/RecNum&gt;&lt;DisplayText&gt;[1]&lt;/DisplayText&gt;&lt;record&gt;&lt;rec-number&gt;2719&lt;/rec-number&gt;&lt;foreign-keys&gt;&lt;key app="EN" db-id="9vtvfpd28vatd3ef0pa5v9wu5ppefwr5f925" timestamp="0"&gt;2719&lt;/key&gt;&lt;/foreign-keys&gt;&lt;ref-type name="Journal Article"&gt;17&lt;/ref-type&gt;&lt;contributors&gt;&lt;authors&gt;&lt;author&gt;Hinderhofer, K.&lt;/author&gt;&lt;author&gt;Fischer, C.&lt;/author&gt;&lt;author&gt;Pfarr, N.&lt;/author&gt;&lt;author&gt;Szamalek-Hoegel, J.&lt;/author&gt;&lt;author&gt;Lichtblau, M.&lt;/author&gt;&lt;author&gt;Nagel, C.&lt;/author&gt;&lt;author&gt;Egenlauf, B.&lt;/author&gt;&lt;author&gt;Ehlken, N.&lt;/author&gt;&lt;author&gt;Grünig, E.&lt;/author&gt;&lt;/authors&gt;&lt;/contributors&gt;&lt;auth-address&gt;Institute of Human Genetics, University of Heidelberg, Heidelberg, Germany.&amp;#xD;Institute of Human Genetics, University of Heidelberg, Heidelberg, Germany; Centre for pulmonary hypertension of the Thoraxclinic, University Hospital of Heidelberg, Heidelberg, Germany.&amp;#xD;Centre for pulmonary hypertension of the Thoraxclinic, University Hospital of Heidelberg, Heidelberg, Germany.&lt;/auth-address&gt;&lt;titles&gt;&lt;title&gt;&lt;style face="normal" font="default" size="100%"&gt;Identification of a new intronic &lt;/style&gt;&lt;style face="italic" font="default" size="100%"&gt;BMPR2&lt;/style&gt;&lt;style face="normal" font="default" size="100%"&gt;-mutation and early diagnosis of heritable pulmonary arterial hypertension in a large family with mean clinical follow-up of 12 years&lt;/style&gt;&lt;/title&gt;&lt;secondary-title&gt;PLoS One&lt;/secondary-title&gt;&lt;alt-title&gt;PloS one&lt;/alt-title&gt;&lt;/titles&gt;&lt;periodical&gt;&lt;full-title&gt;PLoS One&lt;/full-title&gt;&lt;/periodical&gt;&lt;alt-periodical&gt;&lt;full-title&gt;PLoS One&lt;/full-title&gt;&lt;/alt-periodical&gt;&lt;pages&gt;e91374&lt;/pages&gt;&lt;volume&gt;9&lt;/volume&gt;&lt;number&gt;3&lt;/number&gt;&lt;dates&gt;&lt;year&gt;2014&lt;/year&gt;&lt;/dates&gt;&lt;isbn&gt;1932-6203 (Electronic)&amp;#xD;1932-6203 (Linking)&lt;/isbn&gt;&lt;accession-num&gt;24621962&lt;/accession-num&gt;&lt;urls&gt;&lt;related-urls&gt;&lt;url&gt;http://www.ncbi.nlm.nih.gov/pubmed/24621962&lt;/url&gt;&lt;/related-urls&gt;&lt;/urls&gt;&lt;custom2&gt;3951367&lt;/custom2&gt;&lt;electronic-resource-num&gt;10.1371/journal.pone.0091374&lt;/electronic-resource-num&gt;&lt;/record&gt;&lt;/Cite&gt;&lt;/EndNote&gt;</w:instrText>
            </w:r>
            <w:r w:rsidRPr="00177F15">
              <w:rPr>
                <w:rFonts w:cstheme="minorHAnsi"/>
                <w:sz w:val="20"/>
                <w:szCs w:val="20"/>
                <w:lang w:val="en-GB"/>
              </w:rPr>
              <w:fldChar w:fldCharType="separate"/>
            </w:r>
            <w:r w:rsidR="00B121E6">
              <w:rPr>
                <w:rFonts w:cstheme="minorHAnsi"/>
                <w:noProof/>
                <w:sz w:val="20"/>
                <w:szCs w:val="20"/>
                <w:lang w:val="en-GB"/>
              </w:rPr>
              <w:t>[1]</w:t>
            </w:r>
            <w:r w:rsidRPr="00177F15">
              <w:rPr>
                <w:rFonts w:cstheme="minorHAnsi"/>
                <w:sz w:val="20"/>
                <w:szCs w:val="20"/>
                <w:lang w:val="en-GB"/>
              </w:rPr>
              <w:fldChar w:fldCharType="end"/>
            </w:r>
          </w:p>
        </w:tc>
      </w:tr>
      <w:tr w:rsidR="0076799C" w:rsidRPr="00177F15" w14:paraId="715DCAA9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75A2ADC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CF2C0C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7DB7A2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c.631C&gt;T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09EAD40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Arg211*)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10D42B6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Nonsense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6916CE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040C928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 xml:space="preserve">3 HPAH (unrelated) </w:t>
            </w:r>
          </w:p>
        </w:tc>
      </w:tr>
      <w:tr w:rsidR="0076799C" w:rsidRPr="00177F15" w14:paraId="3D284BFB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3634A72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1CFCB95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66001D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c.689_690delAA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4C33AC3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Lys230Serfs*25)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756361C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00ABAD7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529BC4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2 HPAH (unrelated)</w:t>
            </w:r>
          </w:p>
        </w:tc>
      </w:tr>
      <w:tr w:rsidR="0076799C" w:rsidRPr="00177F15" w14:paraId="4D4191C9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4DF7A1D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300998A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B31A0F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c.731delA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39FA332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Lys244Argfs*8)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4E8A056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1FFE729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7F7F2F2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7D73A025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6782ADF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1B582CA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0B4DEC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c.823dupT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55D42EC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Tyr275Leufs*23)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4814172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45C94B9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6650B6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5F7445AD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7D3A5F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6D92348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6-9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CF5929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c.622</w:t>
            </w: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-?_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c.1276+?del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1406187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Exon 6-9 deletion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48E4F34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1256D70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2883B2E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12C5DACD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0AA1E94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007FCE3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7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2170A5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c.853-2A&gt;G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08F591B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intronic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4FE2F49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34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50CD1A2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1343" w:type="dxa"/>
            <w:vAlign w:val="center"/>
          </w:tcPr>
          <w:p w14:paraId="6771C60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339EB54F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4B67940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5FA7D60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8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4CA5E1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c.1041T&gt;G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2288CE9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Cys347Trp)</w:t>
            </w:r>
            <w:r w:rsidRPr="00177F15">
              <w:rPr>
                <w:rFonts w:cstheme="minorHAnsi"/>
                <w:vertAlign w:val="superscript"/>
                <w:lang w:val="en-GB"/>
              </w:rPr>
              <w:t xml:space="preserve"> a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7569FA6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26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7DB7235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75D2D0B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72EB3B25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6A9E58A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57BC37B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8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AB3408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c.1044_1050delinsGGT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79BF3FF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Ile349Thrfs*6)</w:t>
            </w:r>
            <w:r w:rsidRPr="00177F15">
              <w:rPr>
                <w:rFonts w:cstheme="minorHAnsi"/>
                <w:vertAlign w:val="superscript"/>
                <w:lang w:val="en-GB"/>
              </w:rPr>
              <w:t xml:space="preserve"> a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390637D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(Indel)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E99A4E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2757EB5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0C74B8C2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4548E78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18E75E9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8-10</w:t>
            </w:r>
          </w:p>
        </w:tc>
        <w:tc>
          <w:tcPr>
            <w:tcW w:w="2274" w:type="dxa"/>
            <w:shd w:val="clear" w:color="auto" w:fill="auto"/>
            <w:noWrap/>
            <w:vAlign w:val="center"/>
            <w:hideMark/>
          </w:tcPr>
          <w:p w14:paraId="7F24AF4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c.968</w:t>
            </w:r>
            <w:proofErr w:type="gramStart"/>
            <w:r w:rsidRPr="00177F15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-?_</w:t>
            </w:r>
            <w:proofErr w:type="gramEnd"/>
            <w:r w:rsidRPr="00177F15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c.1413+?dup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3D66251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Exon 8-10 duplication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12AACB6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Duplication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D49667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43ED94D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40FBAFA6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74E08F1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65DF44E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163CF1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c.1277-2A&gt;G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2D0CE93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intronic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635BDBD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33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560DA06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63D0167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19E96C6C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128E3EE9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76102EA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5DBD8B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c.1414</w:t>
            </w: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-?_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c.1586+?del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3E151ED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Exon 11 deletion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4B4E34A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12474DE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48553B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673DAA61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2AF1360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02B1F59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026ABC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c.1414</w:t>
            </w: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-?_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c.1586+?dup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6698743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Exon 11 duplication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01AF560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(Duplication)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E84951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7F57D2C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23457185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43BE2AC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17BB81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252DD4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c.1468_1469dupGC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2FFF647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Arg491Leufs*16)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73BE6FF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(Duplication)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6BD93F4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085E433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1795476C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3A20BB4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14BE7DD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AEDBD0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c.1471C&gt;T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3D788F6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Arg491Trp)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55232E2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32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41AD602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334FCDC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2 IPAH, 2 HPAH (unrelated)</w:t>
            </w:r>
          </w:p>
        </w:tc>
      </w:tr>
      <w:tr w:rsidR="0076799C" w:rsidRPr="00177F15" w14:paraId="667E6245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4E1B9B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29DDC1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D117D48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c.1472G&gt;A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12FFF0A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Arg491Gln)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7FC0D53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32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23BFA96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0AD3480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63363AD9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198CE05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4C8712F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4EF71C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c.2009dupC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20EC0C2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Glu672Argfs*3)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1A99E9CA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(Duplication)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1DAAACC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37B2D8D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79A3C59B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327C894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6EAA1DB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F43AC1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c.2342T&gt;A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322C918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Leu781*)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72D8500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(Nonsense)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6F82B77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04C44BFC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  <w:tr w:rsidR="0076799C" w:rsidRPr="00177F15" w14:paraId="534F849B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1AE0BAF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3A70EEF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98D63A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c.2347_2348insTC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6034242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Gln783Leufs*10)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4B5ADD8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NA (Insertion)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77F07DB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6012FBB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7F89DBC0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2C9F021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lastRenderedPageBreak/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6B1F95F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5C87F9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c.2413dupA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67D2B3E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Thr805Asnfs*8)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194D1AD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(Duplication)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E0B3CC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026E77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1E2A024F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66C03EB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8322CD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7F04AA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c.2421delT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186D4C14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Asn807Lysfs*32)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340C597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NA (Deletion)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58D0AE3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8B7CC6B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7E0E9B2D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4CA7579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4AD7C286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24E6EE3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c.2530C&gt;T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2600DCF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Gln844*)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0A2AF702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Nonsense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2D52CF6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CECA8A5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HPAH</w:t>
            </w:r>
          </w:p>
        </w:tc>
      </w:tr>
      <w:tr w:rsidR="0076799C" w:rsidRPr="00177F15" w14:paraId="1C75CF22" w14:textId="77777777" w:rsidTr="00987161">
        <w:trPr>
          <w:trHeight w:val="20"/>
        </w:trPr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11641A5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GB"/>
              </w:rPr>
              <w:t>BMPR2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485435EE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1A5C4A0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c.2695C&gt;T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2F750DCF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proofErr w:type="gramStart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p.(</w:t>
            </w:r>
            <w:proofErr w:type="gramEnd"/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Arg899*)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389F9651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Nonsense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5D566C47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eastAsia="Times New Roman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43" w:type="dxa"/>
            <w:vAlign w:val="center"/>
          </w:tcPr>
          <w:p w14:paraId="5784CB3D" w14:textId="77777777" w:rsidR="0076799C" w:rsidRPr="00177F15" w:rsidRDefault="0076799C" w:rsidP="009871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177F15">
              <w:rPr>
                <w:rFonts w:cstheme="minorHAnsi"/>
                <w:sz w:val="20"/>
                <w:szCs w:val="20"/>
                <w:lang w:val="en-GB"/>
              </w:rPr>
              <w:t>IPAH</w:t>
            </w:r>
          </w:p>
        </w:tc>
      </w:tr>
    </w:tbl>
    <w:p w14:paraId="6E981B5F" w14:textId="77777777" w:rsidR="0076799C" w:rsidRPr="00177F15" w:rsidRDefault="0076799C" w:rsidP="0076799C">
      <w:pPr>
        <w:spacing w:after="0" w:line="276" w:lineRule="auto"/>
        <w:jc w:val="both"/>
        <w:rPr>
          <w:rFonts w:cstheme="minorHAnsi"/>
          <w:sz w:val="6"/>
          <w:vertAlign w:val="superscript"/>
          <w:lang w:val="en-GB"/>
        </w:rPr>
      </w:pPr>
    </w:p>
    <w:p w14:paraId="5C5F0B6A" w14:textId="77777777" w:rsidR="0076799C" w:rsidRPr="00177F15" w:rsidRDefault="0076799C" w:rsidP="00F74E43">
      <w:pPr>
        <w:jc w:val="both"/>
        <w:rPr>
          <w:rFonts w:cstheme="minorHAnsi"/>
          <w:sz w:val="18"/>
          <w:lang w:val="en-GB"/>
        </w:rPr>
      </w:pPr>
      <w:r w:rsidRPr="00177F15">
        <w:rPr>
          <w:rFonts w:cstheme="minorHAnsi"/>
          <w:sz w:val="18"/>
          <w:vertAlign w:val="superscript"/>
          <w:lang w:val="en-GB"/>
        </w:rPr>
        <w:t>a</w:t>
      </w:r>
      <w:r w:rsidRPr="00177F15">
        <w:rPr>
          <w:rFonts w:cstheme="minorHAnsi"/>
          <w:sz w:val="18"/>
          <w:lang w:val="en-GB"/>
        </w:rPr>
        <w:t xml:space="preserve"> together with 2</w:t>
      </w:r>
      <w:r w:rsidRPr="00177F15">
        <w:rPr>
          <w:rFonts w:cstheme="minorHAnsi"/>
          <w:sz w:val="18"/>
          <w:vertAlign w:val="superscript"/>
          <w:lang w:val="en-GB"/>
        </w:rPr>
        <w:t>nd</w:t>
      </w:r>
      <w:r w:rsidRPr="00177F15">
        <w:rPr>
          <w:rFonts w:cstheme="minorHAnsi"/>
          <w:sz w:val="18"/>
          <w:lang w:val="en-GB"/>
        </w:rPr>
        <w:t xml:space="preserve"> variant in same gene; CADD score: Combined Annotation Dependent Depletion score, summation score based on different </w:t>
      </w:r>
      <w:r w:rsidRPr="00177F15">
        <w:rPr>
          <w:rFonts w:cstheme="minorHAnsi"/>
          <w:i/>
          <w:iCs/>
          <w:sz w:val="18"/>
          <w:lang w:val="en-GB"/>
        </w:rPr>
        <w:t>in</w:t>
      </w:r>
      <w:r w:rsidRPr="00177F15">
        <w:rPr>
          <w:rFonts w:cstheme="minorHAnsi"/>
          <w:sz w:val="18"/>
          <w:lang w:val="en-GB"/>
        </w:rPr>
        <w:t xml:space="preserve"> </w:t>
      </w:r>
      <w:r w:rsidRPr="00177F15">
        <w:rPr>
          <w:rFonts w:cstheme="minorHAnsi"/>
          <w:i/>
          <w:iCs/>
          <w:sz w:val="18"/>
          <w:lang w:val="en-GB"/>
        </w:rPr>
        <w:t>silico</w:t>
      </w:r>
      <w:r w:rsidRPr="00177F15">
        <w:rPr>
          <w:rFonts w:cstheme="minorHAnsi"/>
          <w:sz w:val="18"/>
          <w:lang w:val="en-GB"/>
        </w:rPr>
        <w:t xml:space="preserve"> prediction programmes; </w:t>
      </w:r>
      <w:proofErr w:type="spellStart"/>
      <w:r w:rsidRPr="00177F15">
        <w:rPr>
          <w:rFonts w:cstheme="minorHAnsi"/>
          <w:sz w:val="18"/>
          <w:lang w:val="en-GB"/>
        </w:rPr>
        <w:t>GnomAD</w:t>
      </w:r>
      <w:proofErr w:type="spellEnd"/>
      <w:r w:rsidRPr="00177F15">
        <w:rPr>
          <w:rFonts w:cstheme="minorHAnsi"/>
          <w:sz w:val="18"/>
          <w:lang w:val="en-GB"/>
        </w:rPr>
        <w:t>: Genome Aggregation Consortium Database with n=125,748 samples;</w:t>
      </w:r>
      <w:r w:rsidRPr="00177F15">
        <w:rPr>
          <w:rFonts w:cstheme="minorHAnsi"/>
          <w:color w:val="000000" w:themeColor="text1"/>
          <w:sz w:val="18"/>
          <w:szCs w:val="20"/>
          <w:lang w:val="en-GB"/>
        </w:rPr>
        <w:t xml:space="preserve"> HPAH: heritable pulmonary arterial hypertension; IPAH: idiopathic pulmonary arterial hypertension</w:t>
      </w:r>
      <w:r w:rsidRPr="00177F15">
        <w:rPr>
          <w:rFonts w:cstheme="minorHAnsi"/>
          <w:sz w:val="18"/>
          <w:lang w:val="en-GB"/>
        </w:rPr>
        <w:t xml:space="preserve">. Used </w:t>
      </w:r>
      <w:proofErr w:type="spellStart"/>
      <w:r w:rsidRPr="00177F15">
        <w:rPr>
          <w:rFonts w:cstheme="minorHAnsi"/>
          <w:sz w:val="18"/>
          <w:lang w:val="en-GB"/>
        </w:rPr>
        <w:t>Ensembl</w:t>
      </w:r>
      <w:proofErr w:type="spellEnd"/>
      <w:r w:rsidRPr="00177F15">
        <w:rPr>
          <w:rFonts w:cstheme="minorHAnsi"/>
          <w:sz w:val="18"/>
          <w:lang w:val="en-GB"/>
        </w:rPr>
        <w:t xml:space="preserve"> transcript and reference sequence for the </w:t>
      </w:r>
      <w:r w:rsidRPr="00177F15">
        <w:rPr>
          <w:rFonts w:cstheme="minorHAnsi"/>
          <w:i/>
          <w:sz w:val="18"/>
          <w:lang w:val="en-GB"/>
        </w:rPr>
        <w:t>BMPR2</w:t>
      </w:r>
      <w:r w:rsidRPr="00177F15">
        <w:rPr>
          <w:rFonts w:cstheme="minorHAnsi"/>
          <w:sz w:val="18"/>
          <w:lang w:val="en-GB"/>
        </w:rPr>
        <w:t xml:space="preserve"> gene: ENST00000374580.8, NM_001204.</w:t>
      </w:r>
    </w:p>
    <w:p w14:paraId="4545BDBF" w14:textId="77777777" w:rsidR="0076799C" w:rsidRPr="00177F15" w:rsidRDefault="0076799C" w:rsidP="0076799C">
      <w:pPr>
        <w:rPr>
          <w:rFonts w:cstheme="minorHAnsi"/>
          <w:lang w:val="en-GB"/>
        </w:rPr>
      </w:pPr>
    </w:p>
    <w:p w14:paraId="1F8D12DE" w14:textId="77777777" w:rsidR="0076799C" w:rsidRPr="00177F15" w:rsidRDefault="0076799C" w:rsidP="0076799C">
      <w:pPr>
        <w:rPr>
          <w:rFonts w:cstheme="minorHAnsi"/>
          <w:b/>
        </w:rPr>
      </w:pPr>
      <w:proofErr w:type="spellStart"/>
      <w:r w:rsidRPr="00177F15">
        <w:rPr>
          <w:rFonts w:cstheme="minorHAnsi"/>
          <w:b/>
        </w:rPr>
        <w:t>Supplementary</w:t>
      </w:r>
      <w:proofErr w:type="spellEnd"/>
      <w:r w:rsidRPr="00177F15">
        <w:rPr>
          <w:rFonts w:cstheme="minorHAnsi"/>
          <w:b/>
        </w:rPr>
        <w:t xml:space="preserve"> Reference:</w:t>
      </w:r>
    </w:p>
    <w:p w14:paraId="02199742" w14:textId="538E390D" w:rsidR="0076799C" w:rsidRPr="00177F15" w:rsidRDefault="00F74E43" w:rsidP="00F74E43">
      <w:pPr>
        <w:pStyle w:val="EndNoteBibliography"/>
        <w:spacing w:after="0"/>
        <w:ind w:left="426" w:hanging="284"/>
        <w:rPr>
          <w:rFonts w:asciiTheme="minorHAnsi" w:hAnsiTheme="minorHAnsi" w:cstheme="minorHAnsi"/>
          <w:lang w:val="en-GB"/>
        </w:rPr>
      </w:pPr>
      <w:r w:rsidRPr="00177F15">
        <w:rPr>
          <w:rFonts w:asciiTheme="minorHAnsi" w:hAnsiTheme="minorHAnsi" w:cstheme="minorHAnsi"/>
          <w:lang w:val="de-DE"/>
        </w:rPr>
        <w:t xml:space="preserve">22 </w:t>
      </w:r>
      <w:r w:rsidR="0076799C" w:rsidRPr="00177F15">
        <w:rPr>
          <w:rFonts w:asciiTheme="minorHAnsi" w:hAnsiTheme="minorHAnsi" w:cstheme="minorHAnsi"/>
          <w:lang w:val="de-DE"/>
        </w:rPr>
        <w:t xml:space="preserve">Hinderhofer K, Fischer C, Pfarr N, Szamalek-Hoegel J, Lichtblau M, Nagel C, Egenlauf B, Ehlken N, and Grünig E. </w:t>
      </w:r>
      <w:r w:rsidR="0076799C" w:rsidRPr="00177F15">
        <w:rPr>
          <w:rFonts w:asciiTheme="minorHAnsi" w:hAnsiTheme="minorHAnsi" w:cstheme="minorHAnsi"/>
          <w:lang w:val="en-GB"/>
        </w:rPr>
        <w:t xml:space="preserve">Identification of a new intronic </w:t>
      </w:r>
      <w:r w:rsidR="0076799C" w:rsidRPr="00177F15">
        <w:rPr>
          <w:rFonts w:asciiTheme="minorHAnsi" w:hAnsiTheme="minorHAnsi" w:cstheme="minorHAnsi"/>
          <w:i/>
          <w:lang w:val="en-GB"/>
        </w:rPr>
        <w:t>BMPR2</w:t>
      </w:r>
      <w:r w:rsidR="0076799C" w:rsidRPr="00177F15">
        <w:rPr>
          <w:rFonts w:asciiTheme="minorHAnsi" w:hAnsiTheme="minorHAnsi" w:cstheme="minorHAnsi"/>
          <w:lang w:val="en-GB"/>
        </w:rPr>
        <w:t xml:space="preserve">-mutation and early diagnosis of heritable pulmonary arterial hypertension in a large family with mean clinical follow-up of 12 years. </w:t>
      </w:r>
      <w:r w:rsidR="0076799C" w:rsidRPr="00177F15">
        <w:rPr>
          <w:rFonts w:asciiTheme="minorHAnsi" w:hAnsiTheme="minorHAnsi" w:cstheme="minorHAnsi"/>
          <w:i/>
          <w:iCs/>
          <w:lang w:val="en-GB"/>
        </w:rPr>
        <w:t>PLoS One</w:t>
      </w:r>
      <w:r w:rsidR="0076799C" w:rsidRPr="00177F15">
        <w:rPr>
          <w:rFonts w:asciiTheme="minorHAnsi" w:hAnsiTheme="minorHAnsi" w:cstheme="minorHAnsi"/>
          <w:lang w:val="en-GB"/>
        </w:rPr>
        <w:t xml:space="preserve"> </w:t>
      </w:r>
      <w:r w:rsidRPr="00177F15">
        <w:rPr>
          <w:rFonts w:asciiTheme="minorHAnsi" w:hAnsiTheme="minorHAnsi" w:cstheme="minorHAnsi"/>
          <w:b/>
          <w:bCs/>
          <w:lang w:val="de-DE"/>
        </w:rPr>
        <w:t xml:space="preserve">2014, </w:t>
      </w:r>
      <w:r w:rsidR="0076799C" w:rsidRPr="00177F15">
        <w:rPr>
          <w:rFonts w:asciiTheme="minorHAnsi" w:hAnsiTheme="minorHAnsi" w:cstheme="minorHAnsi"/>
          <w:lang w:val="en-GB"/>
        </w:rPr>
        <w:t>9:e91374.</w:t>
      </w:r>
    </w:p>
    <w:p w14:paraId="1CBB82FA" w14:textId="77777777" w:rsidR="00B121E6" w:rsidRDefault="00B121E6">
      <w:pPr>
        <w:rPr>
          <w:rFonts w:cstheme="minorHAnsi"/>
        </w:rPr>
      </w:pPr>
    </w:p>
    <w:p w14:paraId="6EBA1B7F" w14:textId="77777777" w:rsidR="00B121E6" w:rsidRDefault="00B121E6">
      <w:pPr>
        <w:rPr>
          <w:rFonts w:cstheme="minorHAnsi"/>
        </w:rPr>
      </w:pPr>
    </w:p>
    <w:p w14:paraId="5188DF39" w14:textId="77777777" w:rsidR="00B121E6" w:rsidRPr="00B121E6" w:rsidRDefault="00B121E6" w:rsidP="00B121E6">
      <w:pPr>
        <w:pStyle w:val="EndNoteBibliography"/>
        <w:ind w:left="720" w:hanging="720"/>
      </w:pPr>
      <w:r>
        <w:rPr>
          <w:rFonts w:cstheme="minorHAnsi"/>
        </w:rPr>
        <w:fldChar w:fldCharType="begin"/>
      </w:r>
      <w:r>
        <w:rPr>
          <w:rFonts w:cstheme="minorHAnsi"/>
        </w:rPr>
        <w:instrText xml:space="preserve"> ADDIN EN.REFLIST </w:instrText>
      </w:r>
      <w:r>
        <w:rPr>
          <w:rFonts w:cstheme="minorHAnsi"/>
        </w:rPr>
        <w:fldChar w:fldCharType="separate"/>
      </w:r>
      <w:r w:rsidRPr="00B121E6">
        <w:t>1.</w:t>
      </w:r>
      <w:r w:rsidRPr="00B121E6">
        <w:tab/>
        <w:t xml:space="preserve">Hinderhofer K, Fischer C, Pfarr N, Szamalek-Hoegel J, Lichtblau M, Nagel C, Egenlauf B, Ehlken N, Grünig E: Identification of a new intronic </w:t>
      </w:r>
      <w:r w:rsidRPr="00B121E6">
        <w:rPr>
          <w:i/>
        </w:rPr>
        <w:t>BMPR2</w:t>
      </w:r>
      <w:r w:rsidRPr="00B121E6">
        <w:t>-mutation and early diagnosis of heritable pulmonary arterial hypertension in a large family with mean clinical follow-up of 12 years. PLoS One. 2014; 9:e91374.</w:t>
      </w:r>
    </w:p>
    <w:p w14:paraId="1A359D21" w14:textId="5AFDB155" w:rsidR="0001576B" w:rsidRPr="00177F15" w:rsidRDefault="00B121E6">
      <w:pPr>
        <w:rPr>
          <w:rFonts w:cstheme="minorHAnsi"/>
        </w:rPr>
      </w:pPr>
      <w:r>
        <w:rPr>
          <w:rFonts w:cstheme="minorHAnsi"/>
        </w:rPr>
        <w:fldChar w:fldCharType="end"/>
      </w:r>
    </w:p>
    <w:sectPr w:rsidR="0001576B" w:rsidRPr="00177F15" w:rsidSect="00BD73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Respiratory Research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vtvfpd28vatd3ef0pa5v9wu5ppefwr5f925&quot;&gt;My EndNote Library January 2019-Converted&lt;record-ids&gt;&lt;item&gt;2719&lt;/item&gt;&lt;/record-ids&gt;&lt;/item&gt;&lt;/Libraries&gt;"/>
  </w:docVars>
  <w:rsids>
    <w:rsidRoot w:val="0076799C"/>
    <w:rsid w:val="00177F15"/>
    <w:rsid w:val="001858F5"/>
    <w:rsid w:val="003355C9"/>
    <w:rsid w:val="00544E9F"/>
    <w:rsid w:val="007643AD"/>
    <w:rsid w:val="0076799C"/>
    <w:rsid w:val="00906AAD"/>
    <w:rsid w:val="00B121E6"/>
    <w:rsid w:val="00BD73E6"/>
    <w:rsid w:val="00CF119D"/>
    <w:rsid w:val="00F16743"/>
    <w:rsid w:val="00F7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85E1"/>
  <w15:chartTrackingRefBased/>
  <w15:docId w15:val="{C0CD382D-97E5-49A2-A285-73C342F2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99C"/>
    <w:rPr>
      <w:lang w:val="de-D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76799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6799C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B121E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121E6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A. Eichstaedt</dc:creator>
  <cp:keywords/>
  <dc:description/>
  <cp:lastModifiedBy>Christina A. Eichstaedt</cp:lastModifiedBy>
  <cp:revision>3</cp:revision>
  <dcterms:created xsi:type="dcterms:W3CDTF">2021-10-23T09:30:00Z</dcterms:created>
  <dcterms:modified xsi:type="dcterms:W3CDTF">2021-10-23T09:32:00Z</dcterms:modified>
</cp:coreProperties>
</file>