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4267C" w14:textId="57322997" w:rsidR="00A415D4" w:rsidRPr="002C608D" w:rsidRDefault="00A415D4" w:rsidP="00E105D0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</w:pPr>
      <w:r w:rsidRPr="002C608D">
        <w:rPr>
          <w:rFonts w:ascii="Times New Roman" w:eastAsia="Times New Roman" w:hAnsi="Times New Roman" w:cs="Times New Roman"/>
          <w:b/>
          <w:bCs/>
          <w:snapToGrid w:val="0"/>
          <w:lang w:val="en-US" w:eastAsia="de-DE" w:bidi="en-US"/>
        </w:rPr>
        <w:t>Table S</w:t>
      </w:r>
      <w:r w:rsidR="00990457" w:rsidRPr="002C608D">
        <w:rPr>
          <w:rFonts w:ascii="Times New Roman" w:eastAsia="Times New Roman" w:hAnsi="Times New Roman" w:cs="Times New Roman"/>
          <w:b/>
          <w:bCs/>
          <w:snapToGrid w:val="0"/>
          <w:lang w:val="en-US" w:eastAsia="de-DE" w:bidi="en-US"/>
        </w:rPr>
        <w:t>2</w:t>
      </w:r>
      <w:r w:rsidRPr="002C608D">
        <w:rPr>
          <w:rFonts w:ascii="Times New Roman" w:eastAsia="Times New Roman" w:hAnsi="Times New Roman" w:cs="Times New Roman"/>
          <w:b/>
          <w:bCs/>
          <w:snapToGrid w:val="0"/>
          <w:lang w:val="en-US" w:eastAsia="de-DE" w:bidi="en-US"/>
        </w:rPr>
        <w:t>.</w:t>
      </w:r>
      <w:r w:rsidRPr="002C608D">
        <w:rPr>
          <w:rFonts w:ascii="Times New Roman" w:eastAsia="Times New Roman" w:hAnsi="Times New Roman" w:cs="Times New Roman"/>
          <w:snapToGrid w:val="0"/>
          <w:lang w:val="en-US" w:eastAsia="de-DE" w:bidi="en-US"/>
        </w:rPr>
        <w:t xml:space="preserve"> </w:t>
      </w:r>
      <w:r w:rsidRPr="002C608D"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  <w:t>Adjusted HRs</w:t>
      </w:r>
      <w:r w:rsidR="00A97D3B" w:rsidRPr="00EF0D37">
        <w:rPr>
          <w:rFonts w:ascii="Times New Roman" w:hAnsi="Times New Roman"/>
          <w:vertAlign w:val="superscript"/>
          <w:lang w:bidi="en-US"/>
        </w:rPr>
        <w:t>†</w:t>
      </w:r>
      <w:r w:rsidRPr="002C608D"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  <w:t xml:space="preserve"> of clinical risk factors for 1-year mortality </w:t>
      </w:r>
    </w:p>
    <w:tbl>
      <w:tblPr>
        <w:tblStyle w:val="a3"/>
        <w:tblW w:w="13874" w:type="dxa"/>
        <w:tblLook w:val="04A0" w:firstRow="1" w:lastRow="0" w:firstColumn="1" w:lastColumn="0" w:noHBand="0" w:noVBand="1"/>
      </w:tblPr>
      <w:tblGrid>
        <w:gridCol w:w="2410"/>
        <w:gridCol w:w="1843"/>
        <w:gridCol w:w="992"/>
        <w:gridCol w:w="1559"/>
        <w:gridCol w:w="892"/>
        <w:gridCol w:w="2227"/>
        <w:gridCol w:w="992"/>
        <w:gridCol w:w="1991"/>
        <w:gridCol w:w="968"/>
      </w:tblGrid>
      <w:tr w:rsidR="003B3F40" w:rsidRPr="002C608D" w14:paraId="4E8ED1AE" w14:textId="77777777" w:rsidTr="00E82A83">
        <w:trPr>
          <w:trHeight w:val="501"/>
        </w:trPr>
        <w:tc>
          <w:tcPr>
            <w:tcW w:w="2410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6652510" w14:textId="77777777" w:rsidR="003B3F40" w:rsidRPr="00E82A83" w:rsidRDefault="003B3F40" w:rsidP="00E105D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14B8B44" w14:textId="77777777" w:rsidR="003B3F40" w:rsidRPr="00E82A83" w:rsidRDefault="003B3F40" w:rsidP="00E105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IgG1 deficiency</w:t>
            </w:r>
          </w:p>
        </w:tc>
        <w:tc>
          <w:tcPr>
            <w:tcW w:w="2451" w:type="dxa"/>
            <w:gridSpan w:val="2"/>
            <w:tcBorders>
              <w:top w:val="single" w:sz="8" w:space="0" w:color="auto"/>
              <w:left w:val="nil"/>
              <w:right w:val="nil"/>
            </w:tcBorders>
          </w:tcPr>
          <w:p w14:paraId="33754C99" w14:textId="50D6FF1C" w:rsidR="003B3F40" w:rsidRPr="00E82A83" w:rsidRDefault="003B3F40" w:rsidP="00E105D0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snapToGrid w:val="0"/>
                <w:color w:val="FF0000"/>
                <w:sz w:val="22"/>
                <w:szCs w:val="22"/>
                <w:lang w:val="en-US" w:eastAsia="ko-KR" w:bidi="en-US"/>
              </w:rPr>
            </w:pPr>
            <w:r w:rsidRPr="00E82A83">
              <w:rPr>
                <w:rFonts w:ascii="Times New Roman" w:hAnsi="Times New Roman" w:cs="Times New Roman" w:hint="eastAsia"/>
                <w:snapToGrid w:val="0"/>
                <w:color w:val="FF0000"/>
                <w:sz w:val="22"/>
                <w:szCs w:val="22"/>
                <w:lang w:val="en-US" w:eastAsia="ko-KR" w:bidi="en-US"/>
              </w:rPr>
              <w:t>I</w:t>
            </w:r>
            <w:r w:rsidRPr="00E82A83"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  <w:lang w:val="en-US" w:eastAsia="ko-KR" w:bidi="en-US"/>
              </w:rPr>
              <w:t>gG2 deficiency</w:t>
            </w:r>
          </w:p>
        </w:tc>
        <w:tc>
          <w:tcPr>
            <w:tcW w:w="3219" w:type="dxa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A2A68E0" w14:textId="158F3F1F" w:rsidR="003B3F40" w:rsidRPr="00E82A83" w:rsidRDefault="003B3F40" w:rsidP="00E105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IgG3 deficiency</w:t>
            </w:r>
          </w:p>
        </w:tc>
        <w:tc>
          <w:tcPr>
            <w:tcW w:w="2959" w:type="dxa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806238D" w14:textId="77777777" w:rsidR="003B3F40" w:rsidRPr="00E82A83" w:rsidRDefault="003B3F40" w:rsidP="00E105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IgG4 deficiency</w:t>
            </w:r>
          </w:p>
        </w:tc>
      </w:tr>
      <w:tr w:rsidR="00E82A83" w:rsidRPr="002C608D" w14:paraId="5126EBF5" w14:textId="77777777" w:rsidTr="00E82A83">
        <w:trPr>
          <w:trHeight w:val="470"/>
        </w:trPr>
        <w:tc>
          <w:tcPr>
            <w:tcW w:w="2410" w:type="dxa"/>
            <w:vMerge/>
            <w:tcBorders>
              <w:left w:val="nil"/>
              <w:right w:val="nil"/>
            </w:tcBorders>
            <w:vAlign w:val="center"/>
          </w:tcPr>
          <w:p w14:paraId="580EEAE8" w14:textId="77777777" w:rsidR="003B3F40" w:rsidRPr="00E82A83" w:rsidRDefault="003B3F40" w:rsidP="003B3F4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4F56B94C" w14:textId="77777777" w:rsidR="003B3F40" w:rsidRPr="00E82A83" w:rsidRDefault="003B3F40" w:rsidP="003B3F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Adjusted HR</w:t>
            </w: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vertAlign w:val="superscript"/>
                <w:lang w:val="en-US" w:eastAsia="de-DE" w:bidi="en-US"/>
              </w:rPr>
              <w:t>*</w:t>
            </w: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 xml:space="preserve"> </w:t>
            </w:r>
          </w:p>
          <w:p w14:paraId="4D0F6B7B" w14:textId="77777777" w:rsidR="003B3F40" w:rsidRPr="00E82A83" w:rsidRDefault="003B3F40" w:rsidP="003B3F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(95% CI)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39B237A" w14:textId="5272B71A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p value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24BD059E" w14:textId="1EA124C8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Adjusted HR</w:t>
            </w:r>
            <w:r w:rsidRPr="00E82A83">
              <w:rPr>
                <w:rFonts w:ascii="Times New Roman" w:hAnsi="Times New Roman"/>
                <w:sz w:val="22"/>
                <w:szCs w:val="22"/>
                <w:vertAlign w:val="superscript"/>
                <w:lang w:bidi="en-US"/>
              </w:rPr>
              <w:t>†</w:t>
            </w:r>
          </w:p>
          <w:p w14:paraId="64032F04" w14:textId="028D5013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(95% CI)</w:t>
            </w: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14:paraId="2F906919" w14:textId="02459BEF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p value</w:t>
            </w:r>
          </w:p>
        </w:tc>
        <w:tc>
          <w:tcPr>
            <w:tcW w:w="2227" w:type="dxa"/>
            <w:tcBorders>
              <w:left w:val="nil"/>
              <w:right w:val="nil"/>
            </w:tcBorders>
            <w:vAlign w:val="center"/>
          </w:tcPr>
          <w:p w14:paraId="51ACD856" w14:textId="28383E2A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Adjusted HR</w:t>
            </w:r>
            <w:r w:rsidR="00E82A83"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vertAlign w:val="superscript"/>
                <w:lang w:val="en-US" w:eastAsia="de-DE" w:bidi="en-US"/>
              </w:rPr>
              <w:t>*</w:t>
            </w:r>
          </w:p>
          <w:p w14:paraId="6EF42CFD" w14:textId="7777777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(95% CI)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86EC645" w14:textId="65B351A9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p value</w:t>
            </w:r>
          </w:p>
        </w:tc>
        <w:tc>
          <w:tcPr>
            <w:tcW w:w="1991" w:type="dxa"/>
            <w:tcBorders>
              <w:left w:val="nil"/>
              <w:right w:val="nil"/>
            </w:tcBorders>
            <w:vAlign w:val="center"/>
          </w:tcPr>
          <w:p w14:paraId="3CB90F52" w14:textId="270CE10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Adjusted HR</w:t>
            </w: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vertAlign w:val="superscript"/>
                <w:lang w:val="en-US" w:eastAsia="de-DE" w:bidi="en-US"/>
              </w:rPr>
              <w:t>*</w:t>
            </w:r>
          </w:p>
          <w:p w14:paraId="228D96DB" w14:textId="7777777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(95% CI)</w:t>
            </w:r>
          </w:p>
        </w:tc>
        <w:tc>
          <w:tcPr>
            <w:tcW w:w="968" w:type="dxa"/>
            <w:tcBorders>
              <w:left w:val="nil"/>
              <w:right w:val="nil"/>
            </w:tcBorders>
            <w:vAlign w:val="center"/>
          </w:tcPr>
          <w:p w14:paraId="2CE10FC6" w14:textId="4FFD0D2A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p value</w:t>
            </w:r>
          </w:p>
        </w:tc>
      </w:tr>
      <w:tr w:rsidR="003B3F40" w:rsidRPr="002C608D" w14:paraId="6AE2F0E3" w14:textId="77777777" w:rsidTr="00E82A83">
        <w:trPr>
          <w:trHeight w:val="461"/>
        </w:trPr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5D36E55A" w14:textId="72349253" w:rsidR="003B3F40" w:rsidRPr="00E82A83" w:rsidRDefault="003B3F40" w:rsidP="003B3F4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IgG subclass deficiency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E099540" w14:textId="06892EB2" w:rsidR="003B3F40" w:rsidRPr="00E82A83" w:rsidRDefault="003B3F40" w:rsidP="003B3F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bidi="en-US"/>
              </w:rPr>
              <w:t>3.92 (1.55–9.87)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0AF6CC6" w14:textId="57D128CC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bidi="en-US"/>
              </w:rPr>
              <w:t>0.004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7408DE0C" w14:textId="5EA0C5E2" w:rsidR="003B3F40" w:rsidRPr="00E82A83" w:rsidRDefault="003B3F40" w:rsidP="00E82A83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14:paraId="5074EE5F" w14:textId="58D45F7E" w:rsidR="003B3F40" w:rsidRPr="00E82A83" w:rsidRDefault="003B3F40" w:rsidP="00E82A83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2227" w:type="dxa"/>
            <w:tcBorders>
              <w:left w:val="nil"/>
              <w:right w:val="nil"/>
            </w:tcBorders>
            <w:vAlign w:val="center"/>
          </w:tcPr>
          <w:p w14:paraId="14ECCE6F" w14:textId="4DD71CB3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bidi="en-US"/>
              </w:rPr>
              <w:t>1.27 (0.51–3.15)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BB83E61" w14:textId="21B081EB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bidi="en-US"/>
              </w:rPr>
              <w:t>0.612</w:t>
            </w:r>
          </w:p>
        </w:tc>
        <w:tc>
          <w:tcPr>
            <w:tcW w:w="1991" w:type="dxa"/>
            <w:tcBorders>
              <w:left w:val="nil"/>
              <w:right w:val="nil"/>
            </w:tcBorders>
            <w:vAlign w:val="center"/>
          </w:tcPr>
          <w:p w14:paraId="463E0912" w14:textId="0B74CCCC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bidi="en-US"/>
              </w:rPr>
              <w:t>1.74 (1.02–2.98)</w:t>
            </w:r>
          </w:p>
        </w:tc>
        <w:tc>
          <w:tcPr>
            <w:tcW w:w="968" w:type="dxa"/>
            <w:tcBorders>
              <w:left w:val="nil"/>
              <w:right w:val="nil"/>
            </w:tcBorders>
            <w:vAlign w:val="center"/>
          </w:tcPr>
          <w:p w14:paraId="54EEDEB7" w14:textId="1AE158F9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bidi="en-US"/>
              </w:rPr>
              <w:t>0.043</w:t>
            </w:r>
          </w:p>
        </w:tc>
      </w:tr>
      <w:tr w:rsidR="003B3F40" w:rsidRPr="002C608D" w14:paraId="6B737032" w14:textId="77777777" w:rsidTr="00E82A83">
        <w:trPr>
          <w:trHeight w:val="461"/>
        </w:trPr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41AEF5C2" w14:textId="645B0AE8" w:rsidR="003B3F40" w:rsidRPr="00E82A83" w:rsidRDefault="003B3F40" w:rsidP="003B3F4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Age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016E1ED" w14:textId="42D781A7" w:rsidR="003B3F40" w:rsidRPr="00E82A83" w:rsidRDefault="003B3F40" w:rsidP="003B3F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1.02 (1.001–1.48)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8E621C2" w14:textId="0898F84B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0.041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6508F44B" w14:textId="6660504B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14:paraId="1C0C20D8" w14:textId="17F54030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2227" w:type="dxa"/>
            <w:tcBorders>
              <w:left w:val="nil"/>
              <w:right w:val="nil"/>
            </w:tcBorders>
            <w:vAlign w:val="center"/>
          </w:tcPr>
          <w:p w14:paraId="6FA9CF3D" w14:textId="0B6AD222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1.02 (1.001–1.05)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080471A" w14:textId="5E0F9BC4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0.040</w:t>
            </w:r>
          </w:p>
        </w:tc>
        <w:tc>
          <w:tcPr>
            <w:tcW w:w="1991" w:type="dxa"/>
            <w:tcBorders>
              <w:left w:val="nil"/>
              <w:right w:val="nil"/>
            </w:tcBorders>
            <w:vAlign w:val="center"/>
          </w:tcPr>
          <w:p w14:paraId="343498AC" w14:textId="2BE483F4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1.02 (0.99–1.04)</w:t>
            </w:r>
          </w:p>
        </w:tc>
        <w:tc>
          <w:tcPr>
            <w:tcW w:w="968" w:type="dxa"/>
            <w:tcBorders>
              <w:left w:val="nil"/>
              <w:right w:val="nil"/>
            </w:tcBorders>
            <w:vAlign w:val="center"/>
          </w:tcPr>
          <w:p w14:paraId="60D1CB5C" w14:textId="1469254A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0.054</w:t>
            </w:r>
          </w:p>
        </w:tc>
      </w:tr>
      <w:tr w:rsidR="003B3F40" w:rsidRPr="002C608D" w14:paraId="0B21C48F" w14:textId="77777777" w:rsidTr="00E82A83">
        <w:trPr>
          <w:trHeight w:val="470"/>
        </w:trPr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1F402F93" w14:textId="77777777" w:rsidR="003B3F40" w:rsidRPr="00E82A83" w:rsidRDefault="003B3F40" w:rsidP="003B3F4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Sex, male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C6DDEA9" w14:textId="521EF809" w:rsidR="003B3F40" w:rsidRPr="00E82A83" w:rsidRDefault="003B3F40" w:rsidP="003B3F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1.99 (1.16–3.42)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E03E572" w14:textId="091E583A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0.012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73E4E357" w14:textId="2978D57E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14:paraId="35D61805" w14:textId="36AC3D5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2227" w:type="dxa"/>
            <w:tcBorders>
              <w:left w:val="nil"/>
              <w:right w:val="nil"/>
            </w:tcBorders>
            <w:vAlign w:val="center"/>
          </w:tcPr>
          <w:p w14:paraId="1685F732" w14:textId="2605568D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2.12 (1.22–3.70)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C68F628" w14:textId="5BBB1E21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0.007</w:t>
            </w:r>
          </w:p>
        </w:tc>
        <w:tc>
          <w:tcPr>
            <w:tcW w:w="1991" w:type="dxa"/>
            <w:tcBorders>
              <w:left w:val="nil"/>
              <w:right w:val="nil"/>
            </w:tcBorders>
            <w:vAlign w:val="center"/>
          </w:tcPr>
          <w:p w14:paraId="51B830D3" w14:textId="61B4B7A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1.73 (1.07–2.80)</w:t>
            </w:r>
          </w:p>
        </w:tc>
        <w:tc>
          <w:tcPr>
            <w:tcW w:w="968" w:type="dxa"/>
            <w:tcBorders>
              <w:left w:val="nil"/>
              <w:right w:val="nil"/>
            </w:tcBorders>
            <w:vAlign w:val="center"/>
          </w:tcPr>
          <w:p w14:paraId="2235F5C1" w14:textId="6CF6688B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0.025</w:t>
            </w:r>
          </w:p>
        </w:tc>
      </w:tr>
      <w:tr w:rsidR="003B3F40" w:rsidRPr="002C608D" w14:paraId="1CAA5A8D" w14:textId="77777777" w:rsidTr="00E82A83">
        <w:trPr>
          <w:trHeight w:val="470"/>
        </w:trPr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297E5474" w14:textId="77777777" w:rsidR="003B3F40" w:rsidRPr="00E82A83" w:rsidRDefault="003B3F40" w:rsidP="003B3F4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White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E7AA9F3" w14:textId="307F186C" w:rsidR="003B3F40" w:rsidRPr="00E82A83" w:rsidRDefault="003B3F40" w:rsidP="003B3F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0.83 (0.45–1.55)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2D6B7E0" w14:textId="16D8B40A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0.564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222DFE78" w14:textId="32ACC7C6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14:paraId="041B530A" w14:textId="08BA0C86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2227" w:type="dxa"/>
            <w:tcBorders>
              <w:left w:val="nil"/>
              <w:right w:val="nil"/>
            </w:tcBorders>
            <w:vAlign w:val="center"/>
          </w:tcPr>
          <w:p w14:paraId="3258FC18" w14:textId="59AAAF7E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0.78 (0.41–1.48)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ACBF7F7" w14:textId="77A7CC0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0.443</w:t>
            </w:r>
          </w:p>
        </w:tc>
        <w:tc>
          <w:tcPr>
            <w:tcW w:w="1991" w:type="dxa"/>
            <w:tcBorders>
              <w:left w:val="nil"/>
              <w:right w:val="nil"/>
            </w:tcBorders>
            <w:vAlign w:val="center"/>
          </w:tcPr>
          <w:p w14:paraId="1DF49101" w14:textId="289DFA9D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0.71 (0.38–1.31)</w:t>
            </w:r>
          </w:p>
        </w:tc>
        <w:tc>
          <w:tcPr>
            <w:tcW w:w="968" w:type="dxa"/>
            <w:tcBorders>
              <w:left w:val="nil"/>
              <w:right w:val="nil"/>
            </w:tcBorders>
            <w:vAlign w:val="center"/>
          </w:tcPr>
          <w:p w14:paraId="4A6B97C6" w14:textId="4FA41D38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0.277</w:t>
            </w:r>
          </w:p>
        </w:tc>
      </w:tr>
      <w:tr w:rsidR="003B3F40" w:rsidRPr="002C608D" w14:paraId="5A237EAB" w14:textId="77777777" w:rsidTr="00E82A83">
        <w:trPr>
          <w:trHeight w:val="470"/>
        </w:trPr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4E60A1F9" w14:textId="77777777" w:rsidR="003B3F40" w:rsidRPr="00E82A83" w:rsidRDefault="003B3F40" w:rsidP="003B3F4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Current smoker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C32A39F" w14:textId="6601D26C" w:rsidR="003B3F40" w:rsidRPr="00E82A83" w:rsidRDefault="003B3F40" w:rsidP="003B3F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1.30 (0.79–2.12)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DBC069E" w14:textId="6EF25458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0.300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7429418A" w14:textId="68B2E94B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14:paraId="58724AA5" w14:textId="647F22F4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2227" w:type="dxa"/>
            <w:tcBorders>
              <w:left w:val="nil"/>
              <w:right w:val="nil"/>
            </w:tcBorders>
            <w:vAlign w:val="center"/>
          </w:tcPr>
          <w:p w14:paraId="6156BEFA" w14:textId="2A1DE8A2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1.23 (0.76-2.01)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7E96618" w14:textId="24B59335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0.399</w:t>
            </w:r>
          </w:p>
        </w:tc>
        <w:tc>
          <w:tcPr>
            <w:tcW w:w="1991" w:type="dxa"/>
            <w:tcBorders>
              <w:left w:val="nil"/>
              <w:right w:val="nil"/>
            </w:tcBorders>
            <w:vAlign w:val="center"/>
          </w:tcPr>
          <w:p w14:paraId="2FFE886D" w14:textId="14649991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1.08 (0.68–1.72)</w:t>
            </w:r>
          </w:p>
        </w:tc>
        <w:tc>
          <w:tcPr>
            <w:tcW w:w="968" w:type="dxa"/>
            <w:tcBorders>
              <w:left w:val="nil"/>
              <w:right w:val="nil"/>
            </w:tcBorders>
            <w:vAlign w:val="center"/>
          </w:tcPr>
          <w:p w14:paraId="52C4920B" w14:textId="72640E1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0.746</w:t>
            </w:r>
          </w:p>
        </w:tc>
      </w:tr>
      <w:tr w:rsidR="003B3F40" w:rsidRPr="002C608D" w14:paraId="7466F772" w14:textId="77777777" w:rsidTr="00E82A83">
        <w:trPr>
          <w:trHeight w:val="470"/>
        </w:trPr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5F13AF55" w14:textId="77777777" w:rsidR="003B3F40" w:rsidRPr="00E82A83" w:rsidRDefault="003B3F40" w:rsidP="003B3F4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Asthma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13A27B3" w14:textId="037D6DF6" w:rsidR="003B3F40" w:rsidRPr="00E82A83" w:rsidRDefault="003B3F40" w:rsidP="003B3F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0.57 (0.30–1.06)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F11AD01" w14:textId="7DF0358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0.074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5AEFAE01" w14:textId="42A25565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14:paraId="0289A33D" w14:textId="7C6CE645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2227" w:type="dxa"/>
            <w:tcBorders>
              <w:left w:val="nil"/>
              <w:right w:val="nil"/>
            </w:tcBorders>
            <w:vAlign w:val="center"/>
          </w:tcPr>
          <w:p w14:paraId="6426FB4B" w14:textId="5D8CEDBF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0.54 (0.29–1.04)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68356DE" w14:textId="338A0E4C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0.065</w:t>
            </w:r>
          </w:p>
        </w:tc>
        <w:tc>
          <w:tcPr>
            <w:tcW w:w="1991" w:type="dxa"/>
            <w:tcBorders>
              <w:left w:val="nil"/>
              <w:right w:val="nil"/>
            </w:tcBorders>
            <w:vAlign w:val="center"/>
          </w:tcPr>
          <w:p w14:paraId="37A86EB2" w14:textId="4D7A9670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0.32 (0.31–1.07)</w:t>
            </w:r>
          </w:p>
        </w:tc>
        <w:tc>
          <w:tcPr>
            <w:tcW w:w="968" w:type="dxa"/>
            <w:tcBorders>
              <w:left w:val="nil"/>
              <w:right w:val="nil"/>
            </w:tcBorders>
            <w:vAlign w:val="center"/>
          </w:tcPr>
          <w:p w14:paraId="53AB79A8" w14:textId="72EA16B5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0.081</w:t>
            </w:r>
          </w:p>
        </w:tc>
      </w:tr>
      <w:tr w:rsidR="003B3F40" w:rsidRPr="002C608D" w14:paraId="76861DE6" w14:textId="77777777" w:rsidTr="00E82A83">
        <w:trPr>
          <w:trHeight w:val="470"/>
        </w:trPr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2D2FD351" w14:textId="77777777" w:rsidR="003B3F40" w:rsidRPr="00E82A83" w:rsidRDefault="003B3F40" w:rsidP="003B3F4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val="en-US" w:eastAsia="de-DE" w:bidi="en-US"/>
              </w:rPr>
              <w:t>Cardiac comorbidities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ECA8A7E" w14:textId="19761DA9" w:rsidR="003B3F40" w:rsidRPr="00E82A83" w:rsidRDefault="003B3F40" w:rsidP="003B3F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1.37 (0.86–2.18)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B2FC2DD" w14:textId="635C9244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0.186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4F182EAC" w14:textId="191B2D3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892" w:type="dxa"/>
            <w:tcBorders>
              <w:left w:val="nil"/>
              <w:right w:val="nil"/>
            </w:tcBorders>
            <w:vAlign w:val="center"/>
          </w:tcPr>
          <w:p w14:paraId="44CE56FB" w14:textId="78CADA07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hAnsi="Times New Roman" w:cs="Times New Roman" w:hint="eastAsia"/>
                <w:color w:val="FF0000"/>
                <w:sz w:val="22"/>
                <w:szCs w:val="22"/>
                <w:lang w:eastAsia="ko-KR" w:bidi="en-US"/>
              </w:rPr>
              <w:t>N</w:t>
            </w:r>
            <w:r w:rsidRPr="00E82A83">
              <w:rPr>
                <w:rFonts w:ascii="Times New Roman" w:hAnsi="Times New Roman" w:cs="Times New Roman"/>
                <w:color w:val="FF0000"/>
                <w:sz w:val="22"/>
                <w:szCs w:val="22"/>
                <w:lang w:eastAsia="ko-KR" w:bidi="en-US"/>
              </w:rPr>
              <w:t>A</w:t>
            </w:r>
            <w:r w:rsidR="00E82A83" w:rsidRPr="00E82A83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bidi="en-US"/>
              </w:rPr>
              <w:t>†</w:t>
            </w:r>
          </w:p>
        </w:tc>
        <w:tc>
          <w:tcPr>
            <w:tcW w:w="2227" w:type="dxa"/>
            <w:tcBorders>
              <w:left w:val="nil"/>
              <w:right w:val="nil"/>
            </w:tcBorders>
            <w:vAlign w:val="center"/>
          </w:tcPr>
          <w:p w14:paraId="52536FE0" w14:textId="07939BD8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1.31 (0.82–2.08)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5F7CB2D" w14:textId="09B94986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0.263</w:t>
            </w:r>
          </w:p>
        </w:tc>
        <w:tc>
          <w:tcPr>
            <w:tcW w:w="1991" w:type="dxa"/>
            <w:tcBorders>
              <w:left w:val="nil"/>
              <w:right w:val="nil"/>
            </w:tcBorders>
            <w:vAlign w:val="center"/>
          </w:tcPr>
          <w:p w14:paraId="6E3A5F47" w14:textId="6D819A2A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1.47 (0.95–2.27)</w:t>
            </w:r>
          </w:p>
        </w:tc>
        <w:tc>
          <w:tcPr>
            <w:tcW w:w="968" w:type="dxa"/>
            <w:tcBorders>
              <w:left w:val="nil"/>
              <w:right w:val="nil"/>
            </w:tcBorders>
            <w:vAlign w:val="center"/>
          </w:tcPr>
          <w:p w14:paraId="50661024" w14:textId="2004409C" w:rsidR="003B3F40" w:rsidRPr="00E82A83" w:rsidRDefault="003B3F40" w:rsidP="00E82A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</w:pPr>
            <w:r w:rsidRPr="00E82A83">
              <w:rPr>
                <w:rFonts w:ascii="Times New Roman" w:eastAsia="Times New Roman" w:hAnsi="Times New Roman" w:cs="Times New Roman"/>
                <w:snapToGrid w:val="0"/>
                <w:color w:val="FF0000"/>
                <w:sz w:val="22"/>
                <w:szCs w:val="22"/>
                <w:lang w:val="en-US" w:eastAsia="de-DE" w:bidi="en-US"/>
              </w:rPr>
              <w:t>0.082</w:t>
            </w:r>
          </w:p>
        </w:tc>
      </w:tr>
    </w:tbl>
    <w:p w14:paraId="1236052E" w14:textId="77777777" w:rsidR="00A415D4" w:rsidRPr="002C608D" w:rsidRDefault="00A415D4" w:rsidP="00E105D0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</w:pPr>
      <w:r w:rsidRPr="002C608D"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  <w:t>Data are presented as ratios and 95% CIs.</w:t>
      </w:r>
    </w:p>
    <w:p w14:paraId="3D717CAB" w14:textId="5E2F642E" w:rsidR="00A415D4" w:rsidRPr="002C608D" w:rsidRDefault="00E105D0" w:rsidP="00E105D0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</w:pPr>
      <w:r w:rsidRPr="002C608D">
        <w:rPr>
          <w:rFonts w:ascii="Times New Roman" w:eastAsia="Times New Roman" w:hAnsi="Times New Roman" w:cs="Times New Roman"/>
          <w:snapToGrid w:val="0"/>
          <w:color w:val="000000"/>
          <w:vertAlign w:val="superscript"/>
          <w:lang w:val="en-US" w:eastAsia="de-DE" w:bidi="en-US"/>
        </w:rPr>
        <w:t>*</w:t>
      </w:r>
      <w:r w:rsidR="00A415D4" w:rsidRPr="002C608D"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  <w:t>Each Cox regression model was adjusted for age, sex, ethnicity (white vs. other ethnicities), smoking status (current vs. non-current), asthma status, and cardiac comorbidity status in addition to the corresponding IgG deficiency.</w:t>
      </w:r>
    </w:p>
    <w:p w14:paraId="18D06BB4" w14:textId="2EE49D87" w:rsidR="008B3DB0" w:rsidRPr="008A2EEE" w:rsidRDefault="00A97D3B" w:rsidP="00E105D0">
      <w:pPr>
        <w:spacing w:line="360" w:lineRule="auto"/>
        <w:rPr>
          <w:rFonts w:ascii="Times New Roman" w:hAnsi="Times New Roman" w:cs="Times New Roman"/>
          <w:snapToGrid w:val="0"/>
          <w:color w:val="FF0000"/>
          <w:lang w:val="en-US" w:eastAsia="ko-KR" w:bidi="en-US"/>
        </w:rPr>
      </w:pPr>
      <w:r w:rsidRPr="00E322CD">
        <w:rPr>
          <w:rFonts w:ascii="Times New Roman" w:hAnsi="Times New Roman"/>
          <w:color w:val="FF0000"/>
          <w:vertAlign w:val="superscript"/>
          <w:lang w:bidi="en-US"/>
        </w:rPr>
        <w:t>†</w:t>
      </w:r>
      <w:r w:rsidR="008A2EEE" w:rsidRPr="008A2EEE">
        <w:rPr>
          <w:rFonts w:ascii="Times New Roman" w:hAnsi="Times New Roman"/>
          <w:bCs/>
          <w:color w:val="FF0000"/>
        </w:rPr>
        <w:t>The proportional hazards assumption was not met for the analysis of IgG2 deficiency and mortality</w:t>
      </w:r>
      <w:r w:rsidR="003B3F40">
        <w:rPr>
          <w:rFonts w:ascii="Times New Roman" w:hAnsi="Times New Roman"/>
          <w:bCs/>
          <w:color w:val="FF0000"/>
        </w:rPr>
        <w:t>.</w:t>
      </w:r>
    </w:p>
    <w:p w14:paraId="0DD6F3A3" w14:textId="0B098BA4" w:rsidR="004A3A22" w:rsidRPr="002C608D" w:rsidRDefault="008118DE" w:rsidP="00E105D0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</w:pPr>
      <w:r w:rsidRPr="002C608D">
        <w:rPr>
          <w:rFonts w:ascii="Times New Roman" w:hAnsi="Times New Roman" w:cs="Times New Roman"/>
          <w:b/>
          <w:i/>
          <w:iCs/>
        </w:rPr>
        <w:t>Abbreviations</w:t>
      </w:r>
      <w:r w:rsidRPr="002C608D">
        <w:rPr>
          <w:rFonts w:ascii="Times New Roman" w:hAnsi="Times New Roman" w:cs="Times New Roman"/>
          <w:b/>
        </w:rPr>
        <w:t xml:space="preserve">: </w:t>
      </w:r>
      <w:r w:rsidR="00A415D4" w:rsidRPr="002C608D"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  <w:t>HR, hazard ratio; IgG, immunoglobulin G; CI, confidence interval</w:t>
      </w:r>
      <w:r w:rsidR="00612177" w:rsidRPr="002C608D">
        <w:rPr>
          <w:rFonts w:ascii="Times New Roman" w:eastAsia="Times New Roman" w:hAnsi="Times New Roman" w:cs="Times New Roman"/>
          <w:snapToGrid w:val="0"/>
          <w:color w:val="000000"/>
          <w:lang w:val="en-US" w:eastAsia="de-DE" w:bidi="en-US"/>
        </w:rPr>
        <w:t>.</w:t>
      </w:r>
    </w:p>
    <w:p w14:paraId="7CE79279" w14:textId="41BAAC31" w:rsidR="008B3DB0" w:rsidRPr="00E105D0" w:rsidRDefault="008B3DB0" w:rsidP="002C608D">
      <w:pPr>
        <w:spacing w:line="360" w:lineRule="auto"/>
        <w:rPr>
          <w:rFonts w:ascii="Times New Roman" w:hAnsi="Times New Roman" w:cs="Times New Roman"/>
          <w:snapToGrid w:val="0"/>
          <w:color w:val="000000"/>
          <w:lang w:eastAsia="ko-KR" w:bidi="en-US"/>
        </w:rPr>
      </w:pPr>
    </w:p>
    <w:sectPr w:rsidR="008B3DB0" w:rsidRPr="00E105D0" w:rsidSect="002C608D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8DF23" w14:textId="77777777" w:rsidR="00A73975" w:rsidRDefault="00A73975" w:rsidP="00210CE7">
      <w:r>
        <w:separator/>
      </w:r>
    </w:p>
  </w:endnote>
  <w:endnote w:type="continuationSeparator" w:id="0">
    <w:p w14:paraId="17B5CC45" w14:textId="77777777" w:rsidR="00A73975" w:rsidRDefault="00A73975" w:rsidP="00210CE7">
      <w:r>
        <w:continuationSeparator/>
      </w:r>
    </w:p>
  </w:endnote>
  <w:endnote w:type="continuationNotice" w:id="1">
    <w:p w14:paraId="692CDEF5" w14:textId="77777777" w:rsidR="00A73975" w:rsidRDefault="00A739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6471E" w14:textId="77777777" w:rsidR="00A73975" w:rsidRDefault="00A73975" w:rsidP="00210CE7">
      <w:r>
        <w:separator/>
      </w:r>
    </w:p>
  </w:footnote>
  <w:footnote w:type="continuationSeparator" w:id="0">
    <w:p w14:paraId="796723EC" w14:textId="77777777" w:rsidR="00A73975" w:rsidRDefault="00A73975" w:rsidP="00210CE7">
      <w:r>
        <w:continuationSeparator/>
      </w:r>
    </w:p>
  </w:footnote>
  <w:footnote w:type="continuationNotice" w:id="1">
    <w:p w14:paraId="3AC72AF0" w14:textId="77777777" w:rsidR="00A73975" w:rsidRDefault="00A7397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A1NjI0MjM1NTe1MDdT0lEKTi0uzszPAykwNKoFAAnQecotAAAA"/>
  </w:docVars>
  <w:rsids>
    <w:rsidRoot w:val="00A415D4"/>
    <w:rsid w:val="000275F7"/>
    <w:rsid w:val="00035D86"/>
    <w:rsid w:val="00043104"/>
    <w:rsid w:val="00062E4E"/>
    <w:rsid w:val="000766D9"/>
    <w:rsid w:val="001051A2"/>
    <w:rsid w:val="001376BA"/>
    <w:rsid w:val="001409AC"/>
    <w:rsid w:val="001557A1"/>
    <w:rsid w:val="00162472"/>
    <w:rsid w:val="001808A6"/>
    <w:rsid w:val="001D24EE"/>
    <w:rsid w:val="001D62D3"/>
    <w:rsid w:val="001E0248"/>
    <w:rsid w:val="00210CE7"/>
    <w:rsid w:val="00237410"/>
    <w:rsid w:val="002655FD"/>
    <w:rsid w:val="002760A7"/>
    <w:rsid w:val="002C002A"/>
    <w:rsid w:val="002C608D"/>
    <w:rsid w:val="00335F68"/>
    <w:rsid w:val="00340A76"/>
    <w:rsid w:val="00354B5D"/>
    <w:rsid w:val="003B3F40"/>
    <w:rsid w:val="003F77F5"/>
    <w:rsid w:val="00436D56"/>
    <w:rsid w:val="004A0834"/>
    <w:rsid w:val="004A3A22"/>
    <w:rsid w:val="00520955"/>
    <w:rsid w:val="0052780B"/>
    <w:rsid w:val="0057591A"/>
    <w:rsid w:val="005933C8"/>
    <w:rsid w:val="005B4C27"/>
    <w:rsid w:val="005C3C68"/>
    <w:rsid w:val="005C7759"/>
    <w:rsid w:val="00612177"/>
    <w:rsid w:val="006135AA"/>
    <w:rsid w:val="006269B0"/>
    <w:rsid w:val="00643CAE"/>
    <w:rsid w:val="00687D87"/>
    <w:rsid w:val="006967E6"/>
    <w:rsid w:val="006C3480"/>
    <w:rsid w:val="006D5D74"/>
    <w:rsid w:val="006E4FC5"/>
    <w:rsid w:val="00724CA7"/>
    <w:rsid w:val="00735993"/>
    <w:rsid w:val="007B290E"/>
    <w:rsid w:val="007B504F"/>
    <w:rsid w:val="007D557A"/>
    <w:rsid w:val="008118DE"/>
    <w:rsid w:val="0082266F"/>
    <w:rsid w:val="00825FF7"/>
    <w:rsid w:val="00833A49"/>
    <w:rsid w:val="0085051C"/>
    <w:rsid w:val="0087543A"/>
    <w:rsid w:val="008A2087"/>
    <w:rsid w:val="008A2EEE"/>
    <w:rsid w:val="008B3DB0"/>
    <w:rsid w:val="008C2520"/>
    <w:rsid w:val="008F3693"/>
    <w:rsid w:val="008F4596"/>
    <w:rsid w:val="00925674"/>
    <w:rsid w:val="009322C5"/>
    <w:rsid w:val="0098173C"/>
    <w:rsid w:val="00984494"/>
    <w:rsid w:val="00990457"/>
    <w:rsid w:val="00996B33"/>
    <w:rsid w:val="009D7438"/>
    <w:rsid w:val="00A2138C"/>
    <w:rsid w:val="00A415D4"/>
    <w:rsid w:val="00A55EAD"/>
    <w:rsid w:val="00A73975"/>
    <w:rsid w:val="00A8669C"/>
    <w:rsid w:val="00A94E45"/>
    <w:rsid w:val="00A97D3B"/>
    <w:rsid w:val="00AC280B"/>
    <w:rsid w:val="00AF79E7"/>
    <w:rsid w:val="00B31B28"/>
    <w:rsid w:val="00B62987"/>
    <w:rsid w:val="00B651F4"/>
    <w:rsid w:val="00B909B1"/>
    <w:rsid w:val="00BE39A3"/>
    <w:rsid w:val="00BF502E"/>
    <w:rsid w:val="00C83D39"/>
    <w:rsid w:val="00CA52AB"/>
    <w:rsid w:val="00CC39DC"/>
    <w:rsid w:val="00CD4CD5"/>
    <w:rsid w:val="00D55065"/>
    <w:rsid w:val="00D766E9"/>
    <w:rsid w:val="00DF1045"/>
    <w:rsid w:val="00E105D0"/>
    <w:rsid w:val="00E322CD"/>
    <w:rsid w:val="00E5432B"/>
    <w:rsid w:val="00E57D21"/>
    <w:rsid w:val="00E82A83"/>
    <w:rsid w:val="00E9289F"/>
    <w:rsid w:val="00E93FB7"/>
    <w:rsid w:val="00EC0FA7"/>
    <w:rsid w:val="00ED0C66"/>
    <w:rsid w:val="00EF40AC"/>
    <w:rsid w:val="00EF564A"/>
    <w:rsid w:val="00F3786E"/>
    <w:rsid w:val="00F74CDA"/>
    <w:rsid w:val="00F94CFD"/>
    <w:rsid w:val="00FB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689E2"/>
  <w15:chartTrackingRefBased/>
  <w15:docId w15:val="{D04FF58A-0B6F-4599-ABF0-D9A25BD1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5D4"/>
    <w:pPr>
      <w:spacing w:after="0" w:line="240" w:lineRule="auto"/>
      <w:jc w:val="left"/>
    </w:pPr>
    <w:rPr>
      <w:kern w:val="0"/>
      <w:sz w:val="24"/>
      <w:szCs w:val="24"/>
      <w:lang w:val="en-C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1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15D4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210CE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210CE7"/>
    <w:rPr>
      <w:kern w:val="0"/>
      <w:sz w:val="24"/>
      <w:szCs w:val="24"/>
      <w:lang w:val="en-CA" w:eastAsia="en-US"/>
    </w:rPr>
  </w:style>
  <w:style w:type="paragraph" w:styleId="a6">
    <w:name w:val="footer"/>
    <w:basedOn w:val="a"/>
    <w:link w:val="Char0"/>
    <w:uiPriority w:val="99"/>
    <w:unhideWhenUsed/>
    <w:rsid w:val="00210CE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210CE7"/>
    <w:rPr>
      <w:kern w:val="0"/>
      <w:sz w:val="24"/>
      <w:szCs w:val="24"/>
      <w:lang w:val="en-CA" w:eastAsia="en-US"/>
    </w:rPr>
  </w:style>
  <w:style w:type="paragraph" w:customStyle="1" w:styleId="MDPI41tablecaption">
    <w:name w:val="MDPI_4.1_table_caption"/>
    <w:qFormat/>
    <w:rsid w:val="00D55065"/>
    <w:pPr>
      <w:adjustRightInd w:val="0"/>
      <w:snapToGrid w:val="0"/>
      <w:spacing w:before="240" w:after="120" w:line="228" w:lineRule="auto"/>
      <w:ind w:left="2608"/>
      <w:jc w:val="left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이현</dc:creator>
  <cp:keywords/>
  <dc:description/>
  <cp:lastModifiedBy>이현</cp:lastModifiedBy>
  <cp:revision>28</cp:revision>
  <dcterms:created xsi:type="dcterms:W3CDTF">2022-04-19T17:07:00Z</dcterms:created>
  <dcterms:modified xsi:type="dcterms:W3CDTF">2022-04-21T18:27:00Z</dcterms:modified>
</cp:coreProperties>
</file>