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E34B" w14:textId="2FF9EF2E" w:rsidR="00230804" w:rsidRPr="002427B3" w:rsidRDefault="00230804" w:rsidP="00230804">
      <w:pPr>
        <w:spacing w:line="480" w:lineRule="auto"/>
        <w:jc w:val="left"/>
        <w:rPr>
          <w:rFonts w:ascii="Times New Roman" w:hAnsi="Times New Roman"/>
          <w:color w:val="auto"/>
          <w:sz w:val="24"/>
          <w:szCs w:val="24"/>
        </w:rPr>
      </w:pPr>
      <w:r w:rsidRPr="002427B3">
        <w:rPr>
          <w:rFonts w:ascii="Times New Roman" w:hAnsi="Times New Roman"/>
          <w:b/>
          <w:color w:val="auto"/>
          <w:sz w:val="24"/>
          <w:szCs w:val="24"/>
        </w:rPr>
        <w:t xml:space="preserve">Table </w:t>
      </w:r>
      <w:r w:rsidR="004D1D71" w:rsidRPr="002427B3">
        <w:rPr>
          <w:rFonts w:ascii="Times New Roman" w:hAnsi="Times New Roman"/>
          <w:b/>
          <w:color w:val="auto"/>
          <w:sz w:val="24"/>
          <w:szCs w:val="24"/>
        </w:rPr>
        <w:t>S3</w:t>
      </w:r>
      <w:r w:rsidRPr="002427B3">
        <w:rPr>
          <w:rFonts w:ascii="Times New Roman" w:hAnsi="Times New Roman"/>
          <w:b/>
          <w:color w:val="auto"/>
          <w:sz w:val="24"/>
          <w:szCs w:val="24"/>
        </w:rPr>
        <w:t xml:space="preserve">. </w:t>
      </w:r>
      <w:r w:rsidRPr="002427B3">
        <w:rPr>
          <w:rFonts w:ascii="Times New Roman" w:hAnsi="Times New Roman"/>
          <w:bCs/>
          <w:color w:val="auto"/>
          <w:sz w:val="24"/>
          <w:szCs w:val="24"/>
        </w:rPr>
        <w:t xml:space="preserve">Baseline characteristics of </w:t>
      </w:r>
      <w:r w:rsidR="002E7112" w:rsidRPr="002427B3">
        <w:rPr>
          <w:rFonts w:ascii="Times New Roman" w:hAnsi="Times New Roman"/>
          <w:bCs/>
          <w:color w:val="auto"/>
          <w:sz w:val="24"/>
          <w:szCs w:val="24"/>
        </w:rPr>
        <w:t xml:space="preserve">subjects </w:t>
      </w:r>
      <w:r w:rsidR="00E34561" w:rsidRPr="002427B3">
        <w:rPr>
          <w:rFonts w:ascii="Times New Roman" w:hAnsi="Times New Roman"/>
          <w:bCs/>
          <w:color w:val="auto"/>
          <w:sz w:val="24"/>
          <w:szCs w:val="24"/>
        </w:rPr>
        <w:t xml:space="preserve">with </w:t>
      </w:r>
      <w:r w:rsidRPr="002427B3">
        <w:rPr>
          <w:rFonts w:ascii="Times New Roman" w:hAnsi="Times New Roman"/>
          <w:bCs/>
          <w:color w:val="auto"/>
          <w:sz w:val="24"/>
          <w:szCs w:val="24"/>
        </w:rPr>
        <w:t>stable COPD</w:t>
      </w:r>
    </w:p>
    <w:tbl>
      <w:tblPr>
        <w:tblpPr w:leftFromText="180" w:rightFromText="180" w:vertAnchor="text" w:horzAnchor="margin" w:tblpY="-40"/>
        <w:tblW w:w="909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3304"/>
      </w:tblGrid>
      <w:tr w:rsidR="002427B3" w:rsidRPr="002427B3" w14:paraId="1187A801" w14:textId="77777777" w:rsidTr="00230804">
        <w:trPr>
          <w:trHeight w:val="266"/>
        </w:trPr>
        <w:tc>
          <w:tcPr>
            <w:tcW w:w="57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729218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bidi="en-US"/>
              </w:rPr>
            </w:pPr>
          </w:p>
        </w:tc>
        <w:tc>
          <w:tcPr>
            <w:tcW w:w="3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B66E9" w14:textId="768A0DBB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Total (N = 132)</w:t>
            </w:r>
          </w:p>
        </w:tc>
      </w:tr>
      <w:tr w:rsidR="002427B3" w:rsidRPr="002427B3" w14:paraId="4873950E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1C44DA0D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Age, years</w:t>
            </w:r>
          </w:p>
        </w:tc>
        <w:tc>
          <w:tcPr>
            <w:tcW w:w="3304" w:type="dxa"/>
            <w:shd w:val="clear" w:color="auto" w:fill="auto"/>
          </w:tcPr>
          <w:p w14:paraId="186DD43B" w14:textId="76825AA9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65.4 ± 11.4</w:t>
            </w:r>
          </w:p>
        </w:tc>
      </w:tr>
      <w:tr w:rsidR="002427B3" w:rsidRPr="002427B3" w14:paraId="4C91BEC7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152A07B7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Male</w:t>
            </w:r>
          </w:p>
        </w:tc>
        <w:tc>
          <w:tcPr>
            <w:tcW w:w="3304" w:type="dxa"/>
            <w:shd w:val="clear" w:color="auto" w:fill="auto"/>
          </w:tcPr>
          <w:p w14:paraId="0876B1DA" w14:textId="45B0313C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93 (70.5) </w:t>
            </w:r>
          </w:p>
        </w:tc>
      </w:tr>
      <w:tr w:rsidR="002427B3" w:rsidRPr="002427B3" w14:paraId="7AEBD9A9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0E50B62E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Ethnicity, white</w:t>
            </w:r>
          </w:p>
        </w:tc>
        <w:tc>
          <w:tcPr>
            <w:tcW w:w="3304" w:type="dxa"/>
            <w:shd w:val="clear" w:color="auto" w:fill="auto"/>
          </w:tcPr>
          <w:p w14:paraId="4969CD0A" w14:textId="4BB5886F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122 (92.4)</w:t>
            </w:r>
          </w:p>
        </w:tc>
      </w:tr>
      <w:tr w:rsidR="002427B3" w:rsidRPr="002427B3" w14:paraId="5B95B32B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450A3137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Smoking status</w:t>
            </w:r>
          </w:p>
        </w:tc>
        <w:tc>
          <w:tcPr>
            <w:tcW w:w="3304" w:type="dxa"/>
            <w:shd w:val="clear" w:color="auto" w:fill="auto"/>
          </w:tcPr>
          <w:p w14:paraId="330ED888" w14:textId="77777777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</w:tr>
      <w:tr w:rsidR="002427B3" w:rsidRPr="002427B3" w14:paraId="41C3A3A1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190769B1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Current smoker</w:t>
            </w:r>
          </w:p>
        </w:tc>
        <w:tc>
          <w:tcPr>
            <w:tcW w:w="3304" w:type="dxa"/>
            <w:shd w:val="clear" w:color="auto" w:fill="auto"/>
          </w:tcPr>
          <w:p w14:paraId="4C6E6273" w14:textId="1CAC482E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59 (44.7)</w:t>
            </w:r>
          </w:p>
        </w:tc>
      </w:tr>
      <w:tr w:rsidR="002427B3" w:rsidRPr="002427B3" w14:paraId="17BAF93F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096926C4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Ex-smoker</w:t>
            </w:r>
          </w:p>
        </w:tc>
        <w:tc>
          <w:tcPr>
            <w:tcW w:w="3304" w:type="dxa"/>
            <w:shd w:val="clear" w:color="auto" w:fill="auto"/>
          </w:tcPr>
          <w:p w14:paraId="2200E76D" w14:textId="3B5B36B6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64 (48.5)</w:t>
            </w:r>
          </w:p>
        </w:tc>
      </w:tr>
      <w:tr w:rsidR="002427B3" w:rsidRPr="002427B3" w14:paraId="4EBD761D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7AF8A5A6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Never smoker</w:t>
            </w:r>
          </w:p>
        </w:tc>
        <w:tc>
          <w:tcPr>
            <w:tcW w:w="3304" w:type="dxa"/>
            <w:shd w:val="clear" w:color="auto" w:fill="auto"/>
          </w:tcPr>
          <w:p w14:paraId="2FF7C140" w14:textId="0519D1E0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9 (6.8)</w:t>
            </w:r>
          </w:p>
        </w:tc>
      </w:tr>
      <w:tr w:rsidR="002427B3" w:rsidRPr="002427B3" w14:paraId="0873B92B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55690369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Asthma</w:t>
            </w:r>
          </w:p>
        </w:tc>
        <w:tc>
          <w:tcPr>
            <w:tcW w:w="3304" w:type="dxa"/>
            <w:shd w:val="clear" w:color="auto" w:fill="auto"/>
          </w:tcPr>
          <w:p w14:paraId="38B4BAEC" w14:textId="448EE46E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23 (17.6)</w:t>
            </w:r>
          </w:p>
        </w:tc>
      </w:tr>
      <w:tr w:rsidR="002427B3" w:rsidRPr="002427B3" w14:paraId="2BCB6711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5A935A65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Cardiac comorbidities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  <w:lang w:bidi="en-US"/>
              </w:rPr>
              <w:t>*</w:t>
            </w:r>
          </w:p>
        </w:tc>
        <w:tc>
          <w:tcPr>
            <w:tcW w:w="3304" w:type="dxa"/>
            <w:shd w:val="clear" w:color="auto" w:fill="auto"/>
          </w:tcPr>
          <w:p w14:paraId="61FFC23C" w14:textId="76FFE389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28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(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21.4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)</w:t>
            </w:r>
          </w:p>
        </w:tc>
      </w:tr>
      <w:tr w:rsidR="002427B3" w:rsidRPr="002427B3" w14:paraId="2587C5C7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353DC6E7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Lung function</w:t>
            </w:r>
          </w:p>
        </w:tc>
        <w:tc>
          <w:tcPr>
            <w:tcW w:w="3304" w:type="dxa"/>
            <w:shd w:val="clear" w:color="auto" w:fill="auto"/>
          </w:tcPr>
          <w:p w14:paraId="1E044996" w14:textId="77777777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</w:tr>
      <w:tr w:rsidR="002427B3" w:rsidRPr="002427B3" w14:paraId="73E01D56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64BB254E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Post-bronchodilator FVC, L</w:t>
            </w:r>
          </w:p>
        </w:tc>
        <w:tc>
          <w:tcPr>
            <w:tcW w:w="3304" w:type="dxa"/>
            <w:shd w:val="clear" w:color="auto" w:fill="auto"/>
          </w:tcPr>
          <w:p w14:paraId="7A92FC25" w14:textId="2688AC9A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2.</w:t>
            </w:r>
            <w:r w:rsidR="00E34561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9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± 1.1</w:t>
            </w:r>
          </w:p>
        </w:tc>
      </w:tr>
      <w:tr w:rsidR="002427B3" w:rsidRPr="002427B3" w14:paraId="4DF6B312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77D25CDB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Post-bronchodilator FVC, %predicted</w:t>
            </w:r>
          </w:p>
        </w:tc>
        <w:tc>
          <w:tcPr>
            <w:tcW w:w="3304" w:type="dxa"/>
            <w:shd w:val="clear" w:color="auto" w:fill="auto"/>
          </w:tcPr>
          <w:p w14:paraId="5C413E0F" w14:textId="59F97857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7</w:t>
            </w:r>
            <w:r w:rsidR="00E34561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8.3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± </w:t>
            </w:r>
            <w:r w:rsidR="00E34561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21..2</w:t>
            </w:r>
          </w:p>
        </w:tc>
      </w:tr>
      <w:tr w:rsidR="002427B3" w:rsidRPr="002427B3" w14:paraId="3120DD94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0C40896B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Post-bronchodilator FEV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  <w:lang w:bidi="en-US"/>
              </w:rPr>
              <w:t>1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, L</w:t>
            </w:r>
          </w:p>
        </w:tc>
        <w:tc>
          <w:tcPr>
            <w:tcW w:w="3304" w:type="dxa"/>
            <w:shd w:val="clear" w:color="auto" w:fill="auto"/>
          </w:tcPr>
          <w:p w14:paraId="22E4731D" w14:textId="0CC1B34E" w:rsidR="00230804" w:rsidRPr="002427B3" w:rsidRDefault="00E34561" w:rsidP="00230804">
            <w:p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</w:pPr>
            <w:r w:rsidRPr="002427B3">
              <w:rPr>
                <w:rFonts w:ascii="Times New Roman" w:eastAsiaTheme="minorEastAsia" w:hAnsi="Times New Roman" w:hint="eastAsia"/>
                <w:color w:val="auto"/>
                <w:sz w:val="24"/>
                <w:szCs w:val="24"/>
                <w:lang w:eastAsia="ko-KR" w:bidi="en-US"/>
              </w:rPr>
              <w:t>1</w:t>
            </w:r>
            <w:r w:rsidRPr="002427B3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  <w:t xml:space="preserve">.5 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± 0.8</w:t>
            </w:r>
          </w:p>
        </w:tc>
      </w:tr>
      <w:tr w:rsidR="002427B3" w:rsidRPr="002427B3" w14:paraId="512CDF40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54E13987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Post-bronchodilator FEV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  <w:lang w:bidi="en-US"/>
              </w:rPr>
              <w:t>1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, %predicted</w:t>
            </w:r>
          </w:p>
        </w:tc>
        <w:tc>
          <w:tcPr>
            <w:tcW w:w="3304" w:type="dxa"/>
            <w:shd w:val="clear" w:color="auto" w:fill="auto"/>
          </w:tcPr>
          <w:p w14:paraId="5F68C3D0" w14:textId="1E0A6890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50.2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± 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21.2</w:t>
            </w:r>
          </w:p>
        </w:tc>
      </w:tr>
      <w:tr w:rsidR="002427B3" w:rsidRPr="002427B3" w14:paraId="7276E950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417D682D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Post-bronchodilator FEV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  <w:lang w:bidi="en-US"/>
              </w:rPr>
              <w:t>1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/FVC</w:t>
            </w:r>
          </w:p>
        </w:tc>
        <w:tc>
          <w:tcPr>
            <w:tcW w:w="3304" w:type="dxa"/>
            <w:shd w:val="clear" w:color="auto" w:fill="auto"/>
          </w:tcPr>
          <w:p w14:paraId="03125C98" w14:textId="694BAA31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49.2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± 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15.2</w:t>
            </w:r>
          </w:p>
        </w:tc>
      </w:tr>
      <w:tr w:rsidR="002427B3" w:rsidRPr="002427B3" w14:paraId="6A523C78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56E1A7D0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IgG subclass deficiency</w:t>
            </w:r>
          </w:p>
        </w:tc>
        <w:tc>
          <w:tcPr>
            <w:tcW w:w="3304" w:type="dxa"/>
            <w:shd w:val="clear" w:color="auto" w:fill="auto"/>
          </w:tcPr>
          <w:p w14:paraId="29EFA9CF" w14:textId="77777777" w:rsidR="00230804" w:rsidRPr="002427B3" w:rsidRDefault="00230804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</w:p>
        </w:tc>
      </w:tr>
      <w:tr w:rsidR="002427B3" w:rsidRPr="002427B3" w14:paraId="6E12BB50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6FE6B25D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IgG1 deficiency </w:t>
            </w:r>
          </w:p>
        </w:tc>
        <w:tc>
          <w:tcPr>
            <w:tcW w:w="3304" w:type="dxa"/>
            <w:shd w:val="clear" w:color="auto" w:fill="auto"/>
          </w:tcPr>
          <w:p w14:paraId="005593C6" w14:textId="0A344AC1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(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0.8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)</w:t>
            </w:r>
          </w:p>
        </w:tc>
      </w:tr>
      <w:tr w:rsidR="002427B3" w:rsidRPr="002427B3" w14:paraId="294DE4CB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5FA8E898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IgG2 deficiency</w:t>
            </w:r>
          </w:p>
        </w:tc>
        <w:tc>
          <w:tcPr>
            <w:tcW w:w="3304" w:type="dxa"/>
            <w:shd w:val="clear" w:color="auto" w:fill="auto"/>
          </w:tcPr>
          <w:p w14:paraId="6DEFF318" w14:textId="2C2D95EB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11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(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8.3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)</w:t>
            </w:r>
          </w:p>
        </w:tc>
      </w:tr>
      <w:tr w:rsidR="002427B3" w:rsidRPr="002427B3" w14:paraId="71875863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2C4F0A00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IgG3 deficiency</w:t>
            </w:r>
          </w:p>
        </w:tc>
        <w:tc>
          <w:tcPr>
            <w:tcW w:w="3304" w:type="dxa"/>
            <w:shd w:val="clear" w:color="auto" w:fill="auto"/>
          </w:tcPr>
          <w:p w14:paraId="6F3F7C10" w14:textId="0AC01B50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10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(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7.6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)</w:t>
            </w:r>
          </w:p>
        </w:tc>
      </w:tr>
      <w:tr w:rsidR="002427B3" w:rsidRPr="002427B3" w14:paraId="0E87BA2C" w14:textId="77777777" w:rsidTr="00230804">
        <w:trPr>
          <w:trHeight w:val="266"/>
        </w:trPr>
        <w:tc>
          <w:tcPr>
            <w:tcW w:w="5791" w:type="dxa"/>
            <w:shd w:val="clear" w:color="auto" w:fill="auto"/>
          </w:tcPr>
          <w:p w14:paraId="7056C16D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 IgG4 deficiency</w:t>
            </w:r>
          </w:p>
        </w:tc>
        <w:tc>
          <w:tcPr>
            <w:tcW w:w="3304" w:type="dxa"/>
            <w:shd w:val="clear" w:color="auto" w:fill="auto"/>
          </w:tcPr>
          <w:p w14:paraId="4B476F5A" w14:textId="2249E0DC" w:rsidR="00230804" w:rsidRPr="002427B3" w:rsidRDefault="00E34561" w:rsidP="00230804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15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 xml:space="preserve"> (</w:t>
            </w: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11.4</w:t>
            </w:r>
            <w:r w:rsidR="00230804"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)</w:t>
            </w:r>
          </w:p>
        </w:tc>
      </w:tr>
      <w:tr w:rsidR="002427B3" w:rsidRPr="002427B3" w14:paraId="1F5F204B" w14:textId="77777777" w:rsidTr="00230804">
        <w:trPr>
          <w:trHeight w:val="80"/>
        </w:trPr>
        <w:tc>
          <w:tcPr>
            <w:tcW w:w="5791" w:type="dxa"/>
            <w:shd w:val="clear" w:color="auto" w:fill="auto"/>
          </w:tcPr>
          <w:p w14:paraId="07FDE1BC" w14:textId="77777777" w:rsidR="00230804" w:rsidRPr="002427B3" w:rsidRDefault="00230804" w:rsidP="00230804">
            <w:p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</w:pPr>
            <w:r w:rsidRPr="002427B3">
              <w:rPr>
                <w:rFonts w:ascii="Times New Roman" w:hAnsi="Times New Roman"/>
                <w:color w:val="auto"/>
                <w:sz w:val="24"/>
                <w:szCs w:val="24"/>
                <w:lang w:bidi="en-US"/>
              </w:rPr>
              <w:t>1-year mortality</w:t>
            </w:r>
          </w:p>
        </w:tc>
        <w:tc>
          <w:tcPr>
            <w:tcW w:w="3304" w:type="dxa"/>
            <w:shd w:val="clear" w:color="auto" w:fill="auto"/>
          </w:tcPr>
          <w:p w14:paraId="31C9A22B" w14:textId="3FB8B650" w:rsidR="00230804" w:rsidRPr="002427B3" w:rsidRDefault="00E34561" w:rsidP="00230804">
            <w:p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</w:pPr>
            <w:r w:rsidRPr="002427B3">
              <w:rPr>
                <w:rFonts w:ascii="Times New Roman" w:eastAsiaTheme="minorEastAsia" w:hAnsi="Times New Roman" w:hint="eastAsia"/>
                <w:color w:val="auto"/>
                <w:sz w:val="24"/>
                <w:szCs w:val="24"/>
                <w:lang w:eastAsia="ko-KR" w:bidi="en-US"/>
              </w:rPr>
              <w:t>9</w:t>
            </w:r>
            <w:r w:rsidRPr="002427B3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ko-KR" w:bidi="en-US"/>
              </w:rPr>
              <w:t xml:space="preserve"> (6.8)</w:t>
            </w:r>
          </w:p>
        </w:tc>
      </w:tr>
    </w:tbl>
    <w:p w14:paraId="6BDD8F88" w14:textId="77777777" w:rsidR="00230804" w:rsidRPr="002427B3" w:rsidRDefault="00230804" w:rsidP="00230804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</w:pPr>
      <w:r w:rsidRPr="002427B3">
        <w:rPr>
          <w:rFonts w:ascii="Times New Roman" w:hAnsi="Times New Roman"/>
          <w:color w:val="auto"/>
          <w:sz w:val="24"/>
          <w:szCs w:val="24"/>
          <w:lang w:bidi="en-US"/>
        </w:rPr>
        <w:t xml:space="preserve">Data are presented as numbers (%) and mean ± SD. </w:t>
      </w:r>
    </w:p>
    <w:p w14:paraId="2DD83870" w14:textId="77777777" w:rsidR="00230804" w:rsidRPr="002427B3" w:rsidRDefault="00230804" w:rsidP="00230804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</w:pPr>
      <w:r w:rsidRPr="002427B3">
        <w:rPr>
          <w:rFonts w:ascii="Times New Roman" w:hAnsi="Times New Roman"/>
          <w:color w:val="auto"/>
          <w:sz w:val="24"/>
          <w:szCs w:val="24"/>
          <w:vertAlign w:val="superscript"/>
          <w:lang w:bidi="en-US"/>
        </w:rPr>
        <w:t>*</w:t>
      </w:r>
      <w:r w:rsidRPr="002427B3">
        <w:rPr>
          <w:rFonts w:ascii="Times New Roman" w:hAnsi="Times New Roman"/>
          <w:color w:val="auto"/>
          <w:sz w:val="24"/>
          <w:szCs w:val="24"/>
          <w:lang w:bidi="en-US"/>
        </w:rPr>
        <w:t xml:space="preserve">Cardiac comorbidities included a history of heart failure, myocardial infarction, stable coronary disease, or coronary artery bypass graft surgery. </w:t>
      </w:r>
    </w:p>
    <w:p w14:paraId="5AF9E70B" w14:textId="6D9F2639" w:rsidR="00230804" w:rsidRPr="002427B3" w:rsidRDefault="00230804" w:rsidP="00230804">
      <w:pPr>
        <w:spacing w:line="276" w:lineRule="auto"/>
        <w:jc w:val="left"/>
        <w:rPr>
          <w:rFonts w:ascii="Times New Roman" w:hAnsi="Times New Roman"/>
          <w:color w:val="auto"/>
          <w:sz w:val="24"/>
          <w:szCs w:val="24"/>
          <w:lang w:bidi="en-US"/>
        </w:rPr>
        <w:sectPr w:rsidR="00230804" w:rsidRPr="002427B3" w:rsidSect="004967C2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427B3">
        <w:rPr>
          <w:rFonts w:ascii="Times New Roman" w:hAnsi="Times New Roman"/>
          <w:b/>
          <w:i/>
          <w:color w:val="auto"/>
          <w:sz w:val="24"/>
          <w:szCs w:val="24"/>
          <w:lang w:bidi="en-US"/>
        </w:rPr>
        <w:t xml:space="preserve">Abbreviations: </w:t>
      </w:r>
      <w:r w:rsidR="006C6DE2" w:rsidRPr="002427B3">
        <w:rPr>
          <w:rFonts w:ascii="Times New Roman" w:hAnsi="Times New Roman"/>
          <w:bCs/>
          <w:iCs/>
          <w:color w:val="auto"/>
          <w:sz w:val="24"/>
          <w:szCs w:val="24"/>
          <w:lang w:bidi="en-US"/>
        </w:rPr>
        <w:t xml:space="preserve">COPD, chronic obstructive pulmonary disease; </w:t>
      </w:r>
      <w:r w:rsidRPr="002427B3">
        <w:rPr>
          <w:rFonts w:ascii="Times New Roman" w:hAnsi="Times New Roman"/>
          <w:color w:val="auto"/>
          <w:sz w:val="24"/>
          <w:szCs w:val="24"/>
          <w:lang w:bidi="en-US"/>
        </w:rPr>
        <w:t>FVC, forced vital capacity; FEV</w:t>
      </w:r>
      <w:r w:rsidRPr="002427B3">
        <w:rPr>
          <w:rFonts w:ascii="Times New Roman" w:hAnsi="Times New Roman"/>
          <w:color w:val="auto"/>
          <w:sz w:val="24"/>
          <w:szCs w:val="24"/>
          <w:vertAlign w:val="subscript"/>
          <w:lang w:bidi="en-US"/>
        </w:rPr>
        <w:t>1</w:t>
      </w:r>
      <w:r w:rsidRPr="002427B3">
        <w:rPr>
          <w:rFonts w:ascii="Times New Roman" w:hAnsi="Times New Roman"/>
          <w:color w:val="auto"/>
          <w:sz w:val="24"/>
          <w:szCs w:val="24"/>
          <w:lang w:bidi="en-US"/>
        </w:rPr>
        <w:t>, forced expiratory volume in 1 second; IgG, immunoglobulin G</w:t>
      </w:r>
    </w:p>
    <w:p w14:paraId="278CE7AE" w14:textId="690DC6D7" w:rsidR="009E5A5C" w:rsidRPr="00230804" w:rsidRDefault="009E5A5C" w:rsidP="00A4346B">
      <w:pPr>
        <w:spacing w:line="276" w:lineRule="auto"/>
        <w:jc w:val="left"/>
      </w:pPr>
    </w:p>
    <w:sectPr w:rsidR="009E5A5C" w:rsidRPr="00230804" w:rsidSect="00A4346B">
      <w:type w:val="continuous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122B9" w14:textId="77777777" w:rsidR="00C464ED" w:rsidRDefault="00C464ED" w:rsidP="00272725">
      <w:pPr>
        <w:spacing w:line="240" w:lineRule="auto"/>
      </w:pPr>
      <w:r>
        <w:separator/>
      </w:r>
    </w:p>
  </w:endnote>
  <w:endnote w:type="continuationSeparator" w:id="0">
    <w:p w14:paraId="699C272E" w14:textId="77777777" w:rsidR="00C464ED" w:rsidRDefault="00C464ED" w:rsidP="00272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2AD54" w14:textId="77777777" w:rsidR="00C464ED" w:rsidRDefault="00C464ED" w:rsidP="00272725">
      <w:pPr>
        <w:spacing w:line="240" w:lineRule="auto"/>
      </w:pPr>
      <w:r>
        <w:separator/>
      </w:r>
    </w:p>
  </w:footnote>
  <w:footnote w:type="continuationSeparator" w:id="0">
    <w:p w14:paraId="0E877820" w14:textId="77777777" w:rsidR="00C464ED" w:rsidRDefault="00C464ED" w:rsidP="002727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1tzCztDQ0NzQxNTdQ0lEKTi0uzszPAykwqgUAzMO6OiwAAAA="/>
  </w:docVars>
  <w:rsids>
    <w:rsidRoot w:val="00230804"/>
    <w:rsid w:val="00184EE2"/>
    <w:rsid w:val="00230804"/>
    <w:rsid w:val="002427B3"/>
    <w:rsid w:val="00272725"/>
    <w:rsid w:val="002E7112"/>
    <w:rsid w:val="00386B55"/>
    <w:rsid w:val="00483FD9"/>
    <w:rsid w:val="004D1D71"/>
    <w:rsid w:val="00686B26"/>
    <w:rsid w:val="006C6DE2"/>
    <w:rsid w:val="0080007A"/>
    <w:rsid w:val="009E5A5C"/>
    <w:rsid w:val="00A4346B"/>
    <w:rsid w:val="00C464ED"/>
    <w:rsid w:val="00E3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ABDF3"/>
  <w15:chartTrackingRefBased/>
  <w15:docId w15:val="{19A3114B-343A-405F-94F9-7ABF2839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804"/>
    <w:pPr>
      <w:spacing w:after="0" w:line="260" w:lineRule="atLeast"/>
    </w:pPr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804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230804"/>
  </w:style>
  <w:style w:type="paragraph" w:styleId="a5">
    <w:name w:val="header"/>
    <w:basedOn w:val="a"/>
    <w:link w:val="Char"/>
    <w:uiPriority w:val="99"/>
    <w:unhideWhenUsed/>
    <w:rsid w:val="0027272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72725"/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  <w:style w:type="paragraph" w:styleId="a6">
    <w:name w:val="footer"/>
    <w:basedOn w:val="a"/>
    <w:link w:val="Char0"/>
    <w:uiPriority w:val="99"/>
    <w:unhideWhenUsed/>
    <w:rsid w:val="0027272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72725"/>
    <w:rPr>
      <w:rFonts w:ascii="Palatino Linotype" w:eastAsia="SimSun" w:hAnsi="Palatino Linotype" w:cs="Times New Roman"/>
      <w:noProof/>
      <w:color w:val="000000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이현</dc:creator>
  <cp:keywords/>
  <dc:description/>
  <cp:lastModifiedBy>이현</cp:lastModifiedBy>
  <cp:revision>2</cp:revision>
  <dcterms:created xsi:type="dcterms:W3CDTF">2022-04-20T20:33:00Z</dcterms:created>
  <dcterms:modified xsi:type="dcterms:W3CDTF">2022-04-20T20:33:00Z</dcterms:modified>
</cp:coreProperties>
</file>