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20D90" w14:textId="77777777" w:rsidR="002A60C5" w:rsidRDefault="002A60C5" w:rsidP="002A60C5">
      <w:pPr>
        <w:pStyle w:val="NoSpacing"/>
      </w:pPr>
    </w:p>
    <w:p w14:paraId="700AB2E7" w14:textId="77777777" w:rsidR="002A60C5" w:rsidRDefault="002A60C5" w:rsidP="002A60C5">
      <w:pPr>
        <w:pStyle w:val="NoSpacing"/>
      </w:pPr>
    </w:p>
    <w:p w14:paraId="77CA11F5" w14:textId="73D7C62F" w:rsidR="002A60C5" w:rsidRPr="002A60C5" w:rsidRDefault="002A60C5" w:rsidP="002A60C5">
      <w:pPr>
        <w:pStyle w:val="NoSpacing"/>
        <w:rPr>
          <w:rFonts w:ascii="Times New Roman" w:hAnsi="Times New Roman" w:cs="Times New Roman"/>
          <w:b/>
          <w:bCs/>
        </w:rPr>
      </w:pPr>
      <w:r w:rsidRPr="002A60C5">
        <w:rPr>
          <w:rFonts w:ascii="Times New Roman" w:hAnsi="Times New Roman" w:cs="Times New Roman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AFBEA44" wp14:editId="2D572C8A">
                <wp:simplePos x="0" y="0"/>
                <wp:positionH relativeFrom="column">
                  <wp:posOffset>-155556</wp:posOffset>
                </wp:positionH>
                <wp:positionV relativeFrom="paragraph">
                  <wp:posOffset>122204</wp:posOffset>
                </wp:positionV>
                <wp:extent cx="2374265" cy="140398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D1811" w14:textId="77777777" w:rsidR="002A60C5" w:rsidRPr="00777F24" w:rsidRDefault="002A60C5" w:rsidP="002A60C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proofErr w:type="spellStart"/>
                            <w:r w:rsidRPr="00777F24">
                              <w:rPr>
                                <w:rFonts w:ascii="Times New Roman" w:hAnsi="Times New Roman" w:cs="Times New Roman"/>
                                <w:b/>
                              </w:rPr>
                              <w:t>Pubmed</w:t>
                            </w:r>
                            <w:proofErr w:type="spellEnd"/>
                            <w:r w:rsidRPr="00777F24">
                              <w:rPr>
                                <w:rFonts w:ascii="Times New Roman" w:hAnsi="Times New Roman" w:cs="Times New Roman"/>
                                <w:b/>
                              </w:rPr>
                              <w:t>: N = 3509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(non-duplicate)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AFBEA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2.25pt;margin-top:9.6pt;width:186.95pt;height:110.55pt;z-index:2516597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" filled="f" stroked="f">
                <v:textbox style="mso-fit-shape-to-text:t">
                  <w:txbxContent>
                    <w:p w14:paraId="7A4D1811" w14:textId="77777777" w:rsidR="002A60C5" w:rsidRPr="00777F24" w:rsidRDefault="002A60C5" w:rsidP="002A60C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proofErr w:type="spellStart"/>
                      <w:r w:rsidRPr="00777F24">
                        <w:rPr>
                          <w:rFonts w:ascii="Times New Roman" w:hAnsi="Times New Roman" w:cs="Times New Roman"/>
                          <w:b/>
                        </w:rPr>
                        <w:t>Pubmed</w:t>
                      </w:r>
                      <w:proofErr w:type="spellEnd"/>
                      <w:r w:rsidRPr="00777F24">
                        <w:rPr>
                          <w:rFonts w:ascii="Times New Roman" w:hAnsi="Times New Roman" w:cs="Times New Roman"/>
                          <w:b/>
                        </w:rPr>
                        <w:t>: N = 3509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 (non-duplicate)</w:t>
                      </w:r>
                    </w:p>
                  </w:txbxContent>
                </v:textbox>
              </v:shape>
            </w:pict>
          </mc:Fallback>
        </mc:AlternateContent>
      </w:r>
      <w:r w:rsidRPr="002A60C5">
        <w:rPr>
          <w:rFonts w:ascii="Times New Roman" w:hAnsi="Times New Roman" w:cs="Times New Roman"/>
          <w:b/>
          <w:bCs/>
        </w:rPr>
        <w:t xml:space="preserve">Table </w:t>
      </w:r>
      <w:r w:rsidR="00D37DF6">
        <w:rPr>
          <w:rFonts w:ascii="Times New Roman" w:hAnsi="Times New Roman" w:cs="Times New Roman"/>
          <w:b/>
          <w:bCs/>
        </w:rPr>
        <w:t>S</w:t>
      </w:r>
      <w:r w:rsidRPr="002A60C5">
        <w:rPr>
          <w:rFonts w:ascii="Times New Roman" w:hAnsi="Times New Roman" w:cs="Times New Roman"/>
          <w:b/>
          <w:bCs/>
        </w:rPr>
        <w:t xml:space="preserve">1) Results of search terms and strategies </w:t>
      </w:r>
    </w:p>
    <w:p w14:paraId="771A0143" w14:textId="77777777" w:rsidR="002A60C5" w:rsidRPr="00EA4FE4" w:rsidRDefault="002A60C5" w:rsidP="002A60C5">
      <w:pPr>
        <w:rPr>
          <w:rFonts w:ascii="Times New Roman" w:hAnsi="Times New Roman" w:cs="Times New Roman"/>
          <w:b/>
        </w:rPr>
      </w:pPr>
    </w:p>
    <w:tbl>
      <w:tblPr>
        <w:tblStyle w:val="GridTable4"/>
        <w:tblpPr w:leftFromText="180" w:rightFromText="180" w:vertAnchor="page" w:horzAnchor="margin" w:tblpY="2520"/>
        <w:tblW w:w="0" w:type="auto"/>
        <w:tblLook w:val="04A0" w:firstRow="1" w:lastRow="0" w:firstColumn="1" w:lastColumn="0" w:noHBand="0" w:noVBand="1"/>
      </w:tblPr>
      <w:tblGrid>
        <w:gridCol w:w="7563"/>
        <w:gridCol w:w="1787"/>
      </w:tblGrid>
      <w:tr w:rsidR="002A60C5" w:rsidRPr="00EA4FE4" w14:paraId="768F96B9" w14:textId="77777777" w:rsidTr="00CE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3BAF6598" w14:textId="77777777" w:rsidR="002A60C5" w:rsidRPr="00EA4FE4" w:rsidRDefault="002A60C5" w:rsidP="00CE59C5">
            <w:pPr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 xml:space="preserve">Search Strategy </w:t>
            </w:r>
          </w:p>
        </w:tc>
        <w:tc>
          <w:tcPr>
            <w:tcW w:w="1818" w:type="dxa"/>
          </w:tcPr>
          <w:p w14:paraId="52D9549B" w14:textId="77777777" w:rsidR="002A60C5" w:rsidRPr="00EA4FE4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>Results</w:t>
            </w:r>
          </w:p>
        </w:tc>
      </w:tr>
      <w:tr w:rsidR="002A60C5" w:rsidRPr="00EA4FE4" w14:paraId="4683D06F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7D961DEE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(connective-tissue disease-related interstitial lung disease)</w:t>
            </w:r>
          </w:p>
        </w:tc>
        <w:tc>
          <w:tcPr>
            <w:tcW w:w="1818" w:type="dxa"/>
          </w:tcPr>
          <w:p w14:paraId="030734DE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4</w:t>
            </w:r>
          </w:p>
        </w:tc>
      </w:tr>
      <w:tr w:rsidR="002A60C5" w:rsidRPr="00EA4FE4" w14:paraId="2A0B20E4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49E01D79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(interstitial lung disease)</w:t>
            </w:r>
          </w:p>
        </w:tc>
        <w:tc>
          <w:tcPr>
            <w:tcW w:w="1818" w:type="dxa"/>
          </w:tcPr>
          <w:p w14:paraId="35D7920F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583</w:t>
            </w:r>
          </w:p>
        </w:tc>
      </w:tr>
      <w:tr w:rsidR="002A60C5" w:rsidRPr="00EA4FE4" w14:paraId="006AB590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07F9A3B2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(systemic sclerosis)</w:t>
            </w:r>
          </w:p>
        </w:tc>
        <w:tc>
          <w:tcPr>
            <w:tcW w:w="1818" w:type="dxa"/>
          </w:tcPr>
          <w:p w14:paraId="0F09A77A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225</w:t>
            </w:r>
          </w:p>
        </w:tc>
      </w:tr>
      <w:tr w:rsidR="002A60C5" w:rsidRPr="00EA4FE4" w14:paraId="3E6FA108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18C3F84F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(Sjogren)</w:t>
            </w:r>
          </w:p>
        </w:tc>
        <w:tc>
          <w:tcPr>
            <w:tcW w:w="1818" w:type="dxa"/>
          </w:tcPr>
          <w:p w14:paraId="31199B82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100</w:t>
            </w:r>
          </w:p>
        </w:tc>
      </w:tr>
      <w:tr w:rsidR="002A60C5" w:rsidRPr="00EA4FE4" w14:paraId="06F797CA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5B818715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(mixed connective tissue disease)</w:t>
            </w:r>
          </w:p>
        </w:tc>
        <w:tc>
          <w:tcPr>
            <w:tcW w:w="1818" w:type="dxa"/>
          </w:tcPr>
          <w:p w14:paraId="13282A9D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28</w:t>
            </w:r>
          </w:p>
        </w:tc>
      </w:tr>
      <w:tr w:rsidR="002A60C5" w:rsidRPr="00EA4FE4" w14:paraId="46C40BF7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6386D02F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(antisynthetase)</w:t>
            </w:r>
          </w:p>
        </w:tc>
        <w:tc>
          <w:tcPr>
            <w:tcW w:w="1818" w:type="dxa"/>
          </w:tcPr>
          <w:p w14:paraId="45ED96EE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46</w:t>
            </w:r>
          </w:p>
        </w:tc>
      </w:tr>
      <w:tr w:rsidR="002A60C5" w:rsidRPr="00EA4FE4" w14:paraId="04B8D944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6A0BE4F6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(rituximab) AND (anti synthetase) </w:t>
            </w:r>
          </w:p>
        </w:tc>
        <w:tc>
          <w:tcPr>
            <w:tcW w:w="1818" w:type="dxa"/>
          </w:tcPr>
          <w:p w14:paraId="655B9039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37</w:t>
            </w:r>
          </w:p>
        </w:tc>
      </w:tr>
      <w:tr w:rsidR="002A60C5" w:rsidRPr="00EA4FE4" w14:paraId="6A4BA5B0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4273B129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(anti-Jo1)</w:t>
            </w:r>
          </w:p>
        </w:tc>
        <w:tc>
          <w:tcPr>
            <w:tcW w:w="1818" w:type="dxa"/>
          </w:tcPr>
          <w:p w14:paraId="6B605938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8</w:t>
            </w:r>
          </w:p>
        </w:tc>
      </w:tr>
      <w:tr w:rsidR="002A60C5" w:rsidRPr="00EA4FE4" w14:paraId="038F0989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732043F3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(idiopathic inflammatory myopathy)</w:t>
            </w:r>
          </w:p>
        </w:tc>
        <w:tc>
          <w:tcPr>
            <w:tcW w:w="1818" w:type="dxa"/>
          </w:tcPr>
          <w:p w14:paraId="37DBBA83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269</w:t>
            </w:r>
          </w:p>
        </w:tc>
      </w:tr>
      <w:tr w:rsidR="002A60C5" w:rsidRPr="00EA4FE4" w14:paraId="38A02435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216D8D5C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(myositis)</w:t>
            </w:r>
          </w:p>
        </w:tc>
        <w:tc>
          <w:tcPr>
            <w:tcW w:w="1818" w:type="dxa"/>
          </w:tcPr>
          <w:p w14:paraId="02D4CBEE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263</w:t>
            </w:r>
          </w:p>
        </w:tc>
      </w:tr>
      <w:tr w:rsidR="002A60C5" w:rsidRPr="00EA4FE4" w14:paraId="65162853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7299C850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(rheumatoid arthritis related interstitial lung disease)</w:t>
            </w:r>
          </w:p>
        </w:tc>
        <w:tc>
          <w:tcPr>
            <w:tcW w:w="1818" w:type="dxa"/>
          </w:tcPr>
          <w:p w14:paraId="10A6ABB6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17</w:t>
            </w:r>
          </w:p>
        </w:tc>
      </w:tr>
      <w:tr w:rsidR="002A60C5" w:rsidRPr="00EA4FE4" w14:paraId="2CB44127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1E15F5BC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(rheumatoid arthritis)</w:t>
            </w:r>
          </w:p>
        </w:tc>
        <w:tc>
          <w:tcPr>
            <w:tcW w:w="1818" w:type="dxa"/>
          </w:tcPr>
          <w:p w14:paraId="4B80F142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1907</w:t>
            </w:r>
          </w:p>
        </w:tc>
      </w:tr>
      <w:tr w:rsidR="002A60C5" w:rsidRPr="00EA4FE4" w14:paraId="5CF48F86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58" w:type="dxa"/>
          </w:tcPr>
          <w:p w14:paraId="1A343649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(systemic lupus erythematosus) AND (interstitial lung disease)</w:t>
            </w:r>
          </w:p>
        </w:tc>
        <w:tc>
          <w:tcPr>
            <w:tcW w:w="1818" w:type="dxa"/>
          </w:tcPr>
          <w:p w14:paraId="60133C13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22</w:t>
            </w:r>
          </w:p>
        </w:tc>
      </w:tr>
    </w:tbl>
    <w:p w14:paraId="2D32F3BA" w14:textId="77777777" w:rsidR="002A60C5" w:rsidRDefault="002A60C5" w:rsidP="002A60C5">
      <w:pPr>
        <w:rPr>
          <w:rFonts w:ascii="Times New Roman" w:hAnsi="Times New Roman" w:cs="Times New Roman"/>
          <w:b/>
        </w:rPr>
      </w:pPr>
      <w:r w:rsidRPr="00EA4FE4">
        <w:rPr>
          <w:rFonts w:ascii="Times New Roman" w:hAnsi="Times New Roman" w:cs="Times New Roman"/>
          <w:b/>
        </w:rPr>
        <w:t xml:space="preserve">Cochrane </w:t>
      </w:r>
      <w:r>
        <w:rPr>
          <w:rFonts w:ascii="Times New Roman" w:hAnsi="Times New Roman" w:cs="Times New Roman"/>
          <w:b/>
        </w:rPr>
        <w:t>L</w:t>
      </w:r>
      <w:r w:rsidRPr="00EA4FE4">
        <w:rPr>
          <w:rFonts w:ascii="Times New Roman" w:hAnsi="Times New Roman" w:cs="Times New Roman"/>
          <w:b/>
        </w:rPr>
        <w:t>ibrary: N=91</w:t>
      </w:r>
      <w:r>
        <w:rPr>
          <w:rFonts w:ascii="Times New Roman" w:hAnsi="Times New Roman" w:cs="Times New Roman"/>
          <w:b/>
        </w:rPr>
        <w:t xml:space="preserve"> (non-duplicate)</w:t>
      </w:r>
    </w:p>
    <w:tbl>
      <w:tblPr>
        <w:tblStyle w:val="ListTable4"/>
        <w:tblW w:w="0" w:type="auto"/>
        <w:tblLook w:val="04A0" w:firstRow="1" w:lastRow="0" w:firstColumn="1" w:lastColumn="0" w:noHBand="0" w:noVBand="1"/>
      </w:tblPr>
      <w:tblGrid>
        <w:gridCol w:w="6605"/>
        <w:gridCol w:w="2745"/>
      </w:tblGrid>
      <w:tr w:rsidR="002A60C5" w:rsidRPr="00EA4FE4" w14:paraId="366AAC79" w14:textId="77777777" w:rsidTr="00CE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16BCFD91" w14:textId="77777777" w:rsidR="002A60C5" w:rsidRPr="00EA4FE4" w:rsidRDefault="002A60C5" w:rsidP="00CE59C5">
            <w:pPr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 xml:space="preserve">Search Strategy </w:t>
            </w:r>
          </w:p>
        </w:tc>
        <w:tc>
          <w:tcPr>
            <w:tcW w:w="2808" w:type="dxa"/>
          </w:tcPr>
          <w:p w14:paraId="6B5852BA" w14:textId="77777777" w:rsidR="002A60C5" w:rsidRPr="00EA4FE4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>Results</w:t>
            </w:r>
          </w:p>
        </w:tc>
      </w:tr>
      <w:tr w:rsidR="002A60C5" w:rsidRPr="00EA4FE4" w14:paraId="5618EDA8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35675E06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(connective-tissue disease-related interstitial lung disease)</w:t>
            </w:r>
          </w:p>
        </w:tc>
        <w:tc>
          <w:tcPr>
            <w:tcW w:w="2808" w:type="dxa"/>
          </w:tcPr>
          <w:p w14:paraId="598ECB45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</w:t>
            </w:r>
          </w:p>
        </w:tc>
      </w:tr>
      <w:tr w:rsidR="002A60C5" w:rsidRPr="00EA4FE4" w14:paraId="395DC50D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15622CD6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(interstitial lung disease)</w:t>
            </w:r>
          </w:p>
        </w:tc>
        <w:tc>
          <w:tcPr>
            <w:tcW w:w="2808" w:type="dxa"/>
          </w:tcPr>
          <w:p w14:paraId="725EC94F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5</w:t>
            </w:r>
          </w:p>
        </w:tc>
      </w:tr>
      <w:tr w:rsidR="002A60C5" w:rsidRPr="00EA4FE4" w14:paraId="4AD5450D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5D5D462F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(systemic sclerosis)</w:t>
            </w:r>
          </w:p>
        </w:tc>
        <w:tc>
          <w:tcPr>
            <w:tcW w:w="2808" w:type="dxa"/>
          </w:tcPr>
          <w:p w14:paraId="5E5A5755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</w:t>
            </w:r>
          </w:p>
        </w:tc>
      </w:tr>
      <w:tr w:rsidR="002A60C5" w:rsidRPr="00EA4FE4" w14:paraId="48BFC895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72C6D026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(Sjogren)</w:t>
            </w:r>
          </w:p>
        </w:tc>
        <w:tc>
          <w:tcPr>
            <w:tcW w:w="2808" w:type="dxa"/>
          </w:tcPr>
          <w:p w14:paraId="502C2622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10</w:t>
            </w:r>
          </w:p>
        </w:tc>
      </w:tr>
      <w:tr w:rsidR="002A60C5" w:rsidRPr="00EA4FE4" w14:paraId="35D85B45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007EDAFE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(mixed connective tissue disease)</w:t>
            </w:r>
          </w:p>
        </w:tc>
        <w:tc>
          <w:tcPr>
            <w:tcW w:w="2808" w:type="dxa"/>
          </w:tcPr>
          <w:p w14:paraId="1DA3F41A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</w:t>
            </w:r>
          </w:p>
        </w:tc>
      </w:tr>
      <w:tr w:rsidR="002A60C5" w:rsidRPr="00EA4FE4" w14:paraId="70779C7B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48323288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(antisynthetase)</w:t>
            </w:r>
          </w:p>
        </w:tc>
        <w:tc>
          <w:tcPr>
            <w:tcW w:w="2808" w:type="dxa"/>
          </w:tcPr>
          <w:p w14:paraId="48C96013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</w:t>
            </w:r>
          </w:p>
        </w:tc>
      </w:tr>
      <w:tr w:rsidR="002A60C5" w:rsidRPr="00EA4FE4" w14:paraId="7A8243AB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37BB03E2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(idiopathic inflammatory myopathy)</w:t>
            </w:r>
          </w:p>
        </w:tc>
        <w:tc>
          <w:tcPr>
            <w:tcW w:w="2808" w:type="dxa"/>
          </w:tcPr>
          <w:p w14:paraId="1C90CFD8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</w:t>
            </w:r>
          </w:p>
        </w:tc>
      </w:tr>
      <w:tr w:rsidR="002A60C5" w:rsidRPr="00EA4FE4" w14:paraId="73FD30D3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726AEBC8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(rituximab) AND (myositis)</w:t>
            </w:r>
          </w:p>
        </w:tc>
        <w:tc>
          <w:tcPr>
            <w:tcW w:w="2808" w:type="dxa"/>
          </w:tcPr>
          <w:p w14:paraId="0AE450D2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4</w:t>
            </w:r>
          </w:p>
        </w:tc>
      </w:tr>
      <w:tr w:rsidR="002A60C5" w:rsidRPr="00EA4FE4" w14:paraId="01D6C8D4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5346F2C1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(rituximab) AND (rheumatoid arthritis) </w:t>
            </w:r>
          </w:p>
        </w:tc>
        <w:tc>
          <w:tcPr>
            <w:tcW w:w="2808" w:type="dxa"/>
          </w:tcPr>
          <w:p w14:paraId="63DBC9BA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40</w:t>
            </w:r>
          </w:p>
        </w:tc>
      </w:tr>
      <w:tr w:rsidR="002A60C5" w:rsidRPr="00EA4FE4" w14:paraId="4B1B9ED7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68" w:type="dxa"/>
          </w:tcPr>
          <w:p w14:paraId="27E321D8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(rituximab) AND (systemic lupus erythematosus) </w:t>
            </w:r>
          </w:p>
        </w:tc>
        <w:tc>
          <w:tcPr>
            <w:tcW w:w="2808" w:type="dxa"/>
          </w:tcPr>
          <w:p w14:paraId="4F96111E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25</w:t>
            </w:r>
          </w:p>
        </w:tc>
      </w:tr>
    </w:tbl>
    <w:p w14:paraId="7DA96A01" w14:textId="77777777" w:rsidR="002A60C5" w:rsidRDefault="002A60C5" w:rsidP="002A60C5">
      <w:pPr>
        <w:rPr>
          <w:rFonts w:ascii="Times New Roman" w:hAnsi="Times New Roman" w:cs="Times New Roman"/>
          <w:b/>
        </w:rPr>
      </w:pPr>
    </w:p>
    <w:p w14:paraId="6754A8A3" w14:textId="77777777" w:rsidR="002A60C5" w:rsidRDefault="002A60C5" w:rsidP="002A60C5">
      <w:pPr>
        <w:rPr>
          <w:rFonts w:ascii="Times New Roman" w:hAnsi="Times New Roman" w:cs="Times New Roman"/>
          <w:b/>
        </w:rPr>
      </w:pPr>
      <w:r w:rsidRPr="00EA4FE4">
        <w:rPr>
          <w:rFonts w:ascii="Times New Roman" w:hAnsi="Times New Roman" w:cs="Times New Roman"/>
          <w:b/>
        </w:rPr>
        <w:t>Embase: N=206</w:t>
      </w:r>
      <w:r>
        <w:rPr>
          <w:rFonts w:ascii="Times New Roman" w:hAnsi="Times New Roman" w:cs="Times New Roman"/>
          <w:b/>
        </w:rPr>
        <w:t xml:space="preserve"> (non-duplicate)</w:t>
      </w:r>
    </w:p>
    <w:tbl>
      <w:tblPr>
        <w:tblStyle w:val="ListTable4"/>
        <w:tblW w:w="0" w:type="auto"/>
        <w:tblLook w:val="04A0" w:firstRow="1" w:lastRow="0" w:firstColumn="1" w:lastColumn="0" w:noHBand="0" w:noVBand="1"/>
      </w:tblPr>
      <w:tblGrid>
        <w:gridCol w:w="6518"/>
        <w:gridCol w:w="2832"/>
      </w:tblGrid>
      <w:tr w:rsidR="002A60C5" w:rsidRPr="00EA4FE4" w14:paraId="3D551EA3" w14:textId="77777777" w:rsidTr="00CE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8" w:type="dxa"/>
          </w:tcPr>
          <w:p w14:paraId="35D67438" w14:textId="77777777" w:rsidR="002A60C5" w:rsidRPr="00EA4FE4" w:rsidRDefault="002A60C5" w:rsidP="00CE59C5">
            <w:pPr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 xml:space="preserve">Search Strategy </w:t>
            </w:r>
          </w:p>
        </w:tc>
        <w:tc>
          <w:tcPr>
            <w:tcW w:w="2898" w:type="dxa"/>
          </w:tcPr>
          <w:p w14:paraId="7F355D9C" w14:textId="77777777" w:rsidR="002A60C5" w:rsidRPr="00EA4FE4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EA4FE4">
              <w:rPr>
                <w:rFonts w:ascii="Times New Roman" w:hAnsi="Times New Roman" w:cs="Times New Roman"/>
                <w:b w:val="0"/>
              </w:rPr>
              <w:t>Results</w:t>
            </w:r>
          </w:p>
        </w:tc>
      </w:tr>
      <w:tr w:rsidR="002A60C5" w:rsidRPr="00EA4FE4" w14:paraId="14BD7874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8" w:type="dxa"/>
          </w:tcPr>
          <w:p w14:paraId="05851B86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#1: (rituximab [Title/Abstract]) AND (forced vital capacity [Title/Abstract])  </w:t>
            </w:r>
          </w:p>
        </w:tc>
        <w:tc>
          <w:tcPr>
            <w:tcW w:w="2898" w:type="dxa"/>
          </w:tcPr>
          <w:p w14:paraId="5E7DA205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80</w:t>
            </w:r>
          </w:p>
        </w:tc>
      </w:tr>
      <w:tr w:rsidR="002A60C5" w:rsidRPr="00EA4FE4" w14:paraId="46C7CADC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8" w:type="dxa"/>
          </w:tcPr>
          <w:p w14:paraId="43C2BD6D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#2: (rituximab [Title/Abstract]) AND (</w:t>
            </w:r>
            <w:proofErr w:type="spellStart"/>
            <w:r w:rsidRPr="00EA4FE4">
              <w:rPr>
                <w:rFonts w:ascii="Times New Roman" w:hAnsi="Times New Roman" w:cs="Times New Roman"/>
              </w:rPr>
              <w:t>fvc</w:t>
            </w:r>
            <w:proofErr w:type="spellEnd"/>
            <w:r w:rsidRPr="00EA4FE4">
              <w:rPr>
                <w:rFonts w:ascii="Times New Roman" w:hAnsi="Times New Roman" w:cs="Times New Roman"/>
              </w:rPr>
              <w:t xml:space="preserve"> [Title/Abstract])  </w:t>
            </w:r>
          </w:p>
        </w:tc>
        <w:tc>
          <w:tcPr>
            <w:tcW w:w="2898" w:type="dxa"/>
          </w:tcPr>
          <w:p w14:paraId="20E9DCC9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128</w:t>
            </w:r>
          </w:p>
        </w:tc>
      </w:tr>
      <w:tr w:rsidR="002A60C5" w:rsidRPr="00EA4FE4" w14:paraId="5BC3DDB0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8" w:type="dxa"/>
          </w:tcPr>
          <w:p w14:paraId="79BE2A77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#3: (rituximab [Title/Abstract]) AND (lung function [Title/Abstract])  </w:t>
            </w:r>
          </w:p>
        </w:tc>
        <w:tc>
          <w:tcPr>
            <w:tcW w:w="2898" w:type="dxa"/>
          </w:tcPr>
          <w:p w14:paraId="0F70218D" w14:textId="77777777" w:rsidR="002A60C5" w:rsidRPr="00EA4FE4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77</w:t>
            </w:r>
          </w:p>
        </w:tc>
      </w:tr>
      <w:tr w:rsidR="002A60C5" w:rsidRPr="00EA4FE4" w14:paraId="670F4C89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78" w:type="dxa"/>
          </w:tcPr>
          <w:p w14:paraId="041C7D03" w14:textId="77777777" w:rsidR="002A60C5" w:rsidRPr="00EA4FE4" w:rsidRDefault="002A60C5" w:rsidP="00CE59C5">
            <w:pPr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 xml:space="preserve">#3: (rituximab [Title/Abstract]) AND (pulmonary function [Title/Abstract])  </w:t>
            </w:r>
          </w:p>
        </w:tc>
        <w:tc>
          <w:tcPr>
            <w:tcW w:w="2898" w:type="dxa"/>
          </w:tcPr>
          <w:p w14:paraId="53F487EC" w14:textId="77777777" w:rsidR="002A60C5" w:rsidRPr="00EA4FE4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A4FE4">
              <w:rPr>
                <w:rFonts w:ascii="Times New Roman" w:hAnsi="Times New Roman" w:cs="Times New Roman"/>
              </w:rPr>
              <w:t>115</w:t>
            </w:r>
          </w:p>
        </w:tc>
      </w:tr>
    </w:tbl>
    <w:p w14:paraId="50F821E0" w14:textId="77777777" w:rsidR="002A60C5" w:rsidRDefault="002A60C5" w:rsidP="002A60C5">
      <w:pPr>
        <w:rPr>
          <w:rFonts w:ascii="Times New Roman" w:hAnsi="Times New Roman" w:cs="Times New Roman"/>
          <w:b/>
        </w:rPr>
      </w:pPr>
    </w:p>
    <w:p w14:paraId="5A385CC0" w14:textId="77777777" w:rsidR="002A60C5" w:rsidRPr="00EA4FE4" w:rsidRDefault="002A60C5" w:rsidP="002A60C5">
      <w:pPr>
        <w:rPr>
          <w:rFonts w:ascii="Times New Roman" w:hAnsi="Times New Roman" w:cs="Times New Roman"/>
          <w:b/>
        </w:rPr>
      </w:pPr>
    </w:p>
    <w:p w14:paraId="3F4B0B71" w14:textId="62C5B6B7" w:rsidR="002A60C5" w:rsidRDefault="002A60C5" w:rsidP="002A60C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D37DF6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2) Risk</w:t>
      </w:r>
      <w:r w:rsidRPr="00EB7B2F">
        <w:rPr>
          <w:rFonts w:ascii="Times New Roman" w:hAnsi="Times New Roman" w:cs="Times New Roman"/>
          <w:b/>
        </w:rPr>
        <w:t xml:space="preserve"> of bias assessment</w:t>
      </w:r>
    </w:p>
    <w:tbl>
      <w:tblPr>
        <w:tblStyle w:val="ListTable2"/>
        <w:tblW w:w="0" w:type="auto"/>
        <w:tblLook w:val="04A0" w:firstRow="1" w:lastRow="0" w:firstColumn="1" w:lastColumn="0" w:noHBand="0" w:noVBand="1"/>
      </w:tblPr>
      <w:tblGrid>
        <w:gridCol w:w="999"/>
        <w:gridCol w:w="1383"/>
        <w:gridCol w:w="1606"/>
        <w:gridCol w:w="1525"/>
        <w:gridCol w:w="1322"/>
        <w:gridCol w:w="1318"/>
        <w:gridCol w:w="1207"/>
      </w:tblGrid>
      <w:tr w:rsidR="002A60C5" w:rsidRPr="007F62B0" w14:paraId="2CAA0C75" w14:textId="77777777" w:rsidTr="00CE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3D02B1C9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Number</w:t>
            </w:r>
          </w:p>
        </w:tc>
        <w:tc>
          <w:tcPr>
            <w:tcW w:w="1513" w:type="dxa"/>
          </w:tcPr>
          <w:p w14:paraId="2B6B4DA7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Study name</w:t>
            </w:r>
          </w:p>
        </w:tc>
        <w:tc>
          <w:tcPr>
            <w:tcW w:w="1668" w:type="dxa"/>
          </w:tcPr>
          <w:p w14:paraId="4E8ECD25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Study type</w:t>
            </w:r>
          </w:p>
        </w:tc>
        <w:tc>
          <w:tcPr>
            <w:tcW w:w="1596" w:type="dxa"/>
          </w:tcPr>
          <w:p w14:paraId="5760D73C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Assessment tool</w:t>
            </w:r>
          </w:p>
        </w:tc>
        <w:tc>
          <w:tcPr>
            <w:tcW w:w="1368" w:type="dxa"/>
          </w:tcPr>
          <w:p w14:paraId="392E0DFC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 xml:space="preserve">First reviewer assessment  </w:t>
            </w:r>
          </w:p>
        </w:tc>
        <w:tc>
          <w:tcPr>
            <w:tcW w:w="1361" w:type="dxa"/>
          </w:tcPr>
          <w:p w14:paraId="36DB59AF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 xml:space="preserve">Second reviewer </w:t>
            </w:r>
          </w:p>
          <w:p w14:paraId="180C5FF3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 xml:space="preserve">assessment  </w:t>
            </w:r>
          </w:p>
        </w:tc>
        <w:tc>
          <w:tcPr>
            <w:tcW w:w="1133" w:type="dxa"/>
          </w:tcPr>
          <w:p w14:paraId="2DC9AACB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Consensus discussion </w:t>
            </w:r>
            <w:proofErr w:type="gramStart"/>
            <w:r>
              <w:rPr>
                <w:rFonts w:ascii="Times New Roman" w:hAnsi="Times New Roman" w:cs="Times New Roman"/>
              </w:rPr>
              <w:t>required?</w:t>
            </w:r>
            <w:proofErr w:type="gramEnd"/>
            <w:r>
              <w:rPr>
                <w:rFonts w:ascii="Times New Roman" w:hAnsi="Times New Roman" w:cs="Times New Roman"/>
              </w:rPr>
              <w:t xml:space="preserve"> (Yes or No)</w:t>
            </w:r>
          </w:p>
        </w:tc>
      </w:tr>
      <w:tr w:rsidR="002A60C5" w:rsidRPr="007F62B0" w14:paraId="6662DC82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2ACAEC3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13" w:type="dxa"/>
          </w:tcPr>
          <w:p w14:paraId="05B9228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Daoussis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2017</w:t>
            </w:r>
          </w:p>
        </w:tc>
        <w:tc>
          <w:tcPr>
            <w:tcW w:w="1668" w:type="dxa"/>
          </w:tcPr>
          <w:p w14:paraId="2A6EEEB6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Cohort (prospective)</w:t>
            </w:r>
          </w:p>
        </w:tc>
        <w:tc>
          <w:tcPr>
            <w:tcW w:w="1596" w:type="dxa"/>
          </w:tcPr>
          <w:p w14:paraId="7CC8892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Cohort Studies</w:t>
            </w:r>
          </w:p>
        </w:tc>
        <w:tc>
          <w:tcPr>
            <w:tcW w:w="1368" w:type="dxa"/>
          </w:tcPr>
          <w:p w14:paraId="34421FC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11*Yes</w:t>
            </w:r>
          </w:p>
        </w:tc>
        <w:tc>
          <w:tcPr>
            <w:tcW w:w="1361" w:type="dxa"/>
          </w:tcPr>
          <w:p w14:paraId="67CA700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11*Yes</w:t>
            </w:r>
          </w:p>
        </w:tc>
        <w:tc>
          <w:tcPr>
            <w:tcW w:w="1133" w:type="dxa"/>
          </w:tcPr>
          <w:p w14:paraId="5C37DE95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1007EB41" w14:textId="77777777" w:rsidTr="00CE59C5">
        <w:trPr>
          <w:trHeight w:val="9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79B25405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13" w:type="dxa"/>
          </w:tcPr>
          <w:p w14:paraId="494E3A21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Sari et al. 2017</w:t>
            </w:r>
          </w:p>
        </w:tc>
        <w:tc>
          <w:tcPr>
            <w:tcW w:w="1668" w:type="dxa"/>
          </w:tcPr>
          <w:p w14:paraId="5918D6A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28EEEC1B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70E486D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0A151D4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</w:tc>
        <w:tc>
          <w:tcPr>
            <w:tcW w:w="1133" w:type="dxa"/>
          </w:tcPr>
          <w:p w14:paraId="6710F15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14234121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AD8E320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13" w:type="dxa"/>
          </w:tcPr>
          <w:p w14:paraId="0D8DF32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Ebata et al. 2019</w:t>
            </w:r>
          </w:p>
        </w:tc>
        <w:tc>
          <w:tcPr>
            <w:tcW w:w="1668" w:type="dxa"/>
          </w:tcPr>
          <w:p w14:paraId="19B6FA2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non-randomized controlled study (retrospective)</w:t>
            </w:r>
          </w:p>
        </w:tc>
        <w:tc>
          <w:tcPr>
            <w:tcW w:w="1596" w:type="dxa"/>
          </w:tcPr>
          <w:p w14:paraId="1BA7D78E" w14:textId="77777777" w:rsidR="002A60C5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Quasi-Experimental Studies (non-randomized experimental studies)</w:t>
            </w:r>
          </w:p>
          <w:p w14:paraId="1105223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0CFDE089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8*Yes</w:t>
            </w:r>
          </w:p>
          <w:p w14:paraId="029BB1B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 Unclear</w:t>
            </w:r>
          </w:p>
        </w:tc>
        <w:tc>
          <w:tcPr>
            <w:tcW w:w="1361" w:type="dxa"/>
          </w:tcPr>
          <w:p w14:paraId="29FDEAC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0D240B8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</w:tcPr>
          <w:p w14:paraId="3ADB8FA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37521938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278656B2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13" w:type="dxa"/>
          </w:tcPr>
          <w:p w14:paraId="67B8BDFB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Keir et al. 2012</w:t>
            </w:r>
          </w:p>
        </w:tc>
        <w:tc>
          <w:tcPr>
            <w:tcW w:w="1668" w:type="dxa"/>
          </w:tcPr>
          <w:p w14:paraId="355D45C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564B16AC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19B1987B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4D3371E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8*Yes</w:t>
            </w:r>
          </w:p>
          <w:p w14:paraId="49A5DF9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1*Unclear</w:t>
            </w:r>
          </w:p>
          <w:p w14:paraId="7B7EBB6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133" w:type="dxa"/>
          </w:tcPr>
          <w:p w14:paraId="47E856A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752F8AB4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639E422C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13" w:type="dxa"/>
          </w:tcPr>
          <w:p w14:paraId="495D811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Fitzgerald et al. 2015</w:t>
            </w:r>
          </w:p>
        </w:tc>
        <w:tc>
          <w:tcPr>
            <w:tcW w:w="1668" w:type="dxa"/>
          </w:tcPr>
          <w:p w14:paraId="232EAA99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5053757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2CCF284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224A27C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361" w:type="dxa"/>
          </w:tcPr>
          <w:p w14:paraId="11E3F4C7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71322BB7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1*Unclear</w:t>
            </w:r>
          </w:p>
        </w:tc>
        <w:tc>
          <w:tcPr>
            <w:tcW w:w="1133" w:type="dxa"/>
          </w:tcPr>
          <w:p w14:paraId="2CC3F8E1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36CA8FB7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3BE919B8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13" w:type="dxa"/>
          </w:tcPr>
          <w:p w14:paraId="788C8B45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Lepri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2016</w:t>
            </w:r>
          </w:p>
        </w:tc>
        <w:tc>
          <w:tcPr>
            <w:tcW w:w="1668" w:type="dxa"/>
          </w:tcPr>
          <w:p w14:paraId="42C7D7B1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07AA846F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33A755B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35901A95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361" w:type="dxa"/>
          </w:tcPr>
          <w:p w14:paraId="74589C7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7*Yes</w:t>
            </w:r>
          </w:p>
          <w:p w14:paraId="0676A4D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2*Unclear</w:t>
            </w:r>
          </w:p>
          <w:p w14:paraId="109ECDCF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133" w:type="dxa"/>
          </w:tcPr>
          <w:p w14:paraId="374A41C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44EB5891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3F83534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bookmarkStart w:id="0" w:name="_Hlk40174555"/>
            <w:r w:rsidRPr="007F62B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13" w:type="dxa"/>
          </w:tcPr>
          <w:p w14:paraId="341DB79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Doyle et al. 2018</w:t>
            </w:r>
          </w:p>
        </w:tc>
        <w:tc>
          <w:tcPr>
            <w:tcW w:w="1668" w:type="dxa"/>
          </w:tcPr>
          <w:p w14:paraId="7318584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07FF2F0E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63BCD36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5E07BDE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</w:tc>
        <w:tc>
          <w:tcPr>
            <w:tcW w:w="1133" w:type="dxa"/>
          </w:tcPr>
          <w:p w14:paraId="6A0E62A6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bookmarkEnd w:id="0"/>
      <w:tr w:rsidR="002A60C5" w:rsidRPr="007F62B0" w14:paraId="73DB301D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3B1797C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13" w:type="dxa"/>
          </w:tcPr>
          <w:p w14:paraId="1A8E567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Md Yusof et al. 2017</w:t>
            </w:r>
          </w:p>
        </w:tc>
        <w:tc>
          <w:tcPr>
            <w:tcW w:w="1668" w:type="dxa"/>
          </w:tcPr>
          <w:p w14:paraId="6198444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Cohort (retrospective)</w:t>
            </w:r>
          </w:p>
        </w:tc>
        <w:tc>
          <w:tcPr>
            <w:tcW w:w="1596" w:type="dxa"/>
          </w:tcPr>
          <w:p w14:paraId="298086A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Cohort Studies</w:t>
            </w:r>
          </w:p>
        </w:tc>
        <w:tc>
          <w:tcPr>
            <w:tcW w:w="1368" w:type="dxa"/>
          </w:tcPr>
          <w:p w14:paraId="42BB72B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2C2D98F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2*No</w:t>
            </w:r>
          </w:p>
        </w:tc>
        <w:tc>
          <w:tcPr>
            <w:tcW w:w="1361" w:type="dxa"/>
          </w:tcPr>
          <w:p w14:paraId="6C5259E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  <w:p w14:paraId="2E4FDDC4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3" w:type="dxa"/>
          </w:tcPr>
          <w:p w14:paraId="48FB82F1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08904517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3AD1BD33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13" w:type="dxa"/>
          </w:tcPr>
          <w:p w14:paraId="1B54205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Fui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2019</w:t>
            </w:r>
          </w:p>
        </w:tc>
        <w:tc>
          <w:tcPr>
            <w:tcW w:w="1668" w:type="dxa"/>
          </w:tcPr>
          <w:p w14:paraId="0568DEF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Cohort (retrospective)</w:t>
            </w:r>
          </w:p>
        </w:tc>
        <w:tc>
          <w:tcPr>
            <w:tcW w:w="1596" w:type="dxa"/>
          </w:tcPr>
          <w:p w14:paraId="233EF9F5" w14:textId="77777777" w:rsidR="002A60C5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Cohort Studies</w:t>
            </w:r>
          </w:p>
          <w:p w14:paraId="4207FD60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368" w:type="dxa"/>
          </w:tcPr>
          <w:p w14:paraId="47902FC1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0184DDD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2*No</w:t>
            </w:r>
          </w:p>
        </w:tc>
        <w:tc>
          <w:tcPr>
            <w:tcW w:w="1361" w:type="dxa"/>
          </w:tcPr>
          <w:p w14:paraId="613EB1E8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7*Yes</w:t>
            </w:r>
          </w:p>
          <w:p w14:paraId="3D3BEB59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3*No</w:t>
            </w:r>
          </w:p>
          <w:p w14:paraId="3EC0810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1*Unclear</w:t>
            </w:r>
          </w:p>
        </w:tc>
        <w:tc>
          <w:tcPr>
            <w:tcW w:w="1133" w:type="dxa"/>
          </w:tcPr>
          <w:p w14:paraId="7A221518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1E0F5F72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21B73124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513" w:type="dxa"/>
          </w:tcPr>
          <w:p w14:paraId="0BE4E4E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Chen et al. 2016</w:t>
            </w:r>
          </w:p>
        </w:tc>
        <w:tc>
          <w:tcPr>
            <w:tcW w:w="1668" w:type="dxa"/>
          </w:tcPr>
          <w:p w14:paraId="672D6B6B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547EE65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2357D58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9*Yes</w:t>
            </w:r>
          </w:p>
          <w:p w14:paraId="7BA8474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361" w:type="dxa"/>
          </w:tcPr>
          <w:p w14:paraId="01C46750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8*Yes</w:t>
            </w:r>
          </w:p>
          <w:p w14:paraId="66BC11CC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2*Unclear</w:t>
            </w:r>
          </w:p>
        </w:tc>
        <w:tc>
          <w:tcPr>
            <w:tcW w:w="1133" w:type="dxa"/>
          </w:tcPr>
          <w:p w14:paraId="58039F9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395C0998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4ECD533B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13" w:type="dxa"/>
          </w:tcPr>
          <w:p w14:paraId="35FEEED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Daoussis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2012</w:t>
            </w:r>
          </w:p>
        </w:tc>
        <w:tc>
          <w:tcPr>
            <w:tcW w:w="1668" w:type="dxa"/>
          </w:tcPr>
          <w:p w14:paraId="101D002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439C8AE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678A71F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454443E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7*Yes</w:t>
            </w:r>
          </w:p>
          <w:p w14:paraId="66EE40A5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2*Unclear</w:t>
            </w:r>
          </w:p>
          <w:p w14:paraId="5D32F59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1*No</w:t>
            </w:r>
          </w:p>
        </w:tc>
        <w:tc>
          <w:tcPr>
            <w:tcW w:w="1133" w:type="dxa"/>
          </w:tcPr>
          <w:p w14:paraId="0703D70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2259A502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AE8E9F5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13" w:type="dxa"/>
          </w:tcPr>
          <w:p w14:paraId="74641865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Sircar et al. 2018</w:t>
            </w:r>
          </w:p>
        </w:tc>
        <w:tc>
          <w:tcPr>
            <w:tcW w:w="1668" w:type="dxa"/>
          </w:tcPr>
          <w:p w14:paraId="3F08C3F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96" w:type="dxa"/>
          </w:tcPr>
          <w:p w14:paraId="4E52BC8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the Cochrane risk of bias tool for randomized trials</w:t>
            </w:r>
          </w:p>
        </w:tc>
        <w:tc>
          <w:tcPr>
            <w:tcW w:w="1368" w:type="dxa"/>
          </w:tcPr>
          <w:p w14:paraId="5716C900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See below*</w:t>
            </w:r>
          </w:p>
        </w:tc>
        <w:tc>
          <w:tcPr>
            <w:tcW w:w="1361" w:type="dxa"/>
          </w:tcPr>
          <w:p w14:paraId="2029F5EB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See below*</w:t>
            </w:r>
          </w:p>
        </w:tc>
        <w:tc>
          <w:tcPr>
            <w:tcW w:w="1133" w:type="dxa"/>
          </w:tcPr>
          <w:p w14:paraId="04CC07F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0A9F6239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641C0C40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13" w:type="dxa"/>
          </w:tcPr>
          <w:p w14:paraId="230EDAE1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Chartrand et al. 2016</w:t>
            </w:r>
          </w:p>
        </w:tc>
        <w:tc>
          <w:tcPr>
            <w:tcW w:w="1668" w:type="dxa"/>
          </w:tcPr>
          <w:p w14:paraId="0BEFA53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Cohort (retrospective)</w:t>
            </w:r>
          </w:p>
        </w:tc>
        <w:tc>
          <w:tcPr>
            <w:tcW w:w="1596" w:type="dxa"/>
          </w:tcPr>
          <w:p w14:paraId="03A2AAD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Cohort Studies</w:t>
            </w:r>
          </w:p>
        </w:tc>
        <w:tc>
          <w:tcPr>
            <w:tcW w:w="1368" w:type="dxa"/>
          </w:tcPr>
          <w:p w14:paraId="127FDA5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7*Yes</w:t>
            </w:r>
          </w:p>
          <w:p w14:paraId="4DE8CB5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3*NG</w:t>
            </w:r>
          </w:p>
          <w:p w14:paraId="76CECE1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1*No</w:t>
            </w:r>
          </w:p>
        </w:tc>
        <w:tc>
          <w:tcPr>
            <w:tcW w:w="1361" w:type="dxa"/>
          </w:tcPr>
          <w:p w14:paraId="76C4DBE9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  <w:p w14:paraId="79356337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133" w:type="dxa"/>
          </w:tcPr>
          <w:p w14:paraId="102C32A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11387220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1F87D15E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13" w:type="dxa"/>
          </w:tcPr>
          <w:p w14:paraId="3877C084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Sharp et al. 2016</w:t>
            </w:r>
          </w:p>
        </w:tc>
        <w:tc>
          <w:tcPr>
            <w:tcW w:w="1668" w:type="dxa"/>
          </w:tcPr>
          <w:p w14:paraId="652158B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4B55AA11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306A277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7379D40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8*Yes</w:t>
            </w:r>
          </w:p>
          <w:p w14:paraId="23C806C8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2*Unclear</w:t>
            </w:r>
          </w:p>
        </w:tc>
        <w:tc>
          <w:tcPr>
            <w:tcW w:w="1133" w:type="dxa"/>
          </w:tcPr>
          <w:p w14:paraId="4BB8F269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5BD0AB0F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3D7EF025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513" w:type="dxa"/>
          </w:tcPr>
          <w:p w14:paraId="49CF8FF6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Duarte et al. 2019</w:t>
            </w:r>
          </w:p>
        </w:tc>
        <w:tc>
          <w:tcPr>
            <w:tcW w:w="1668" w:type="dxa"/>
          </w:tcPr>
          <w:p w14:paraId="3AD2A603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3E378C2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7409279B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8*Yes</w:t>
            </w:r>
          </w:p>
          <w:p w14:paraId="1E416B48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2*Unclear</w:t>
            </w:r>
          </w:p>
        </w:tc>
        <w:tc>
          <w:tcPr>
            <w:tcW w:w="1361" w:type="dxa"/>
          </w:tcPr>
          <w:p w14:paraId="4EBD7A4E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7*Yes</w:t>
            </w:r>
          </w:p>
          <w:p w14:paraId="5609D14F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3*Unclear</w:t>
            </w:r>
          </w:p>
        </w:tc>
        <w:tc>
          <w:tcPr>
            <w:tcW w:w="1133" w:type="dxa"/>
          </w:tcPr>
          <w:p w14:paraId="51AFAEC5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451C6C37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6F3F4313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13" w:type="dxa"/>
          </w:tcPr>
          <w:p w14:paraId="68FD2DE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Andersson et al. 2015</w:t>
            </w:r>
          </w:p>
        </w:tc>
        <w:tc>
          <w:tcPr>
            <w:tcW w:w="1668" w:type="dxa"/>
          </w:tcPr>
          <w:p w14:paraId="53D7F161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1E5401F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17DD0208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14A3AC7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</w:tc>
        <w:tc>
          <w:tcPr>
            <w:tcW w:w="1133" w:type="dxa"/>
          </w:tcPr>
          <w:p w14:paraId="661B6C7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60CADBDF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6E705E28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13" w:type="dxa"/>
          </w:tcPr>
          <w:p w14:paraId="67D91F1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Marie et al. 2012</w:t>
            </w:r>
          </w:p>
        </w:tc>
        <w:tc>
          <w:tcPr>
            <w:tcW w:w="1668" w:type="dxa"/>
          </w:tcPr>
          <w:p w14:paraId="0F8B7BA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75142AAE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21B65411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6AC3D795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8*Yes</w:t>
            </w:r>
          </w:p>
          <w:p w14:paraId="76324CF0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2*Unclear</w:t>
            </w:r>
          </w:p>
        </w:tc>
        <w:tc>
          <w:tcPr>
            <w:tcW w:w="1133" w:type="dxa"/>
          </w:tcPr>
          <w:p w14:paraId="02BE7CE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  <w:tr w:rsidR="002A60C5" w:rsidRPr="007F62B0" w14:paraId="722B9158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6161E310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13" w:type="dxa"/>
          </w:tcPr>
          <w:p w14:paraId="0350C09F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Vadillo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2020</w:t>
            </w:r>
          </w:p>
        </w:tc>
        <w:tc>
          <w:tcPr>
            <w:tcW w:w="1668" w:type="dxa"/>
          </w:tcPr>
          <w:p w14:paraId="4BFA4524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Cohort (prospective)</w:t>
            </w:r>
          </w:p>
        </w:tc>
        <w:tc>
          <w:tcPr>
            <w:tcW w:w="1596" w:type="dxa"/>
          </w:tcPr>
          <w:p w14:paraId="5B3B4474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Cohort Studies</w:t>
            </w:r>
          </w:p>
        </w:tc>
        <w:tc>
          <w:tcPr>
            <w:tcW w:w="1368" w:type="dxa"/>
          </w:tcPr>
          <w:p w14:paraId="0BBE06D6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11*Yes</w:t>
            </w:r>
          </w:p>
        </w:tc>
        <w:tc>
          <w:tcPr>
            <w:tcW w:w="1361" w:type="dxa"/>
          </w:tcPr>
          <w:p w14:paraId="1418FA6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11*Yes</w:t>
            </w:r>
          </w:p>
        </w:tc>
        <w:tc>
          <w:tcPr>
            <w:tcW w:w="1133" w:type="dxa"/>
          </w:tcPr>
          <w:p w14:paraId="1D4B709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718AE598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0C73CF2A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13" w:type="dxa"/>
          </w:tcPr>
          <w:p w14:paraId="51DF2AD7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7F62B0">
              <w:rPr>
                <w:rFonts w:ascii="Times New Roman" w:hAnsi="Times New Roman" w:cs="Times New Roman"/>
              </w:rPr>
              <w:t>Allenbach</w:t>
            </w:r>
            <w:proofErr w:type="spellEnd"/>
            <w:r w:rsidRPr="007F62B0">
              <w:rPr>
                <w:rFonts w:ascii="Times New Roman" w:hAnsi="Times New Roman" w:cs="Times New Roman"/>
              </w:rPr>
              <w:t xml:space="preserve"> et al. 2015</w:t>
            </w:r>
          </w:p>
        </w:tc>
        <w:tc>
          <w:tcPr>
            <w:tcW w:w="1668" w:type="dxa"/>
          </w:tcPr>
          <w:p w14:paraId="797B56DD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0BC0578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6CEB41B1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1844071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10*Yes</w:t>
            </w:r>
          </w:p>
        </w:tc>
        <w:tc>
          <w:tcPr>
            <w:tcW w:w="1133" w:type="dxa"/>
          </w:tcPr>
          <w:p w14:paraId="04D16E8E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No</w:t>
            </w:r>
          </w:p>
        </w:tc>
      </w:tr>
      <w:tr w:rsidR="002A60C5" w:rsidRPr="007F62B0" w14:paraId="2D8EC1D4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" w:type="dxa"/>
          </w:tcPr>
          <w:p w14:paraId="7896F845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13" w:type="dxa"/>
          </w:tcPr>
          <w:p w14:paraId="52BF593D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Sem et al. 2019</w:t>
            </w:r>
          </w:p>
        </w:tc>
        <w:tc>
          <w:tcPr>
            <w:tcW w:w="1668" w:type="dxa"/>
          </w:tcPr>
          <w:p w14:paraId="11CF61D7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Case Series</w:t>
            </w:r>
          </w:p>
        </w:tc>
        <w:tc>
          <w:tcPr>
            <w:tcW w:w="1596" w:type="dxa"/>
          </w:tcPr>
          <w:p w14:paraId="5BE91F10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JBI Critical Appraisal Checklist for Case Series</w:t>
            </w:r>
          </w:p>
        </w:tc>
        <w:tc>
          <w:tcPr>
            <w:tcW w:w="1368" w:type="dxa"/>
          </w:tcPr>
          <w:p w14:paraId="19599E3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10*Yes</w:t>
            </w:r>
          </w:p>
        </w:tc>
        <w:tc>
          <w:tcPr>
            <w:tcW w:w="1361" w:type="dxa"/>
          </w:tcPr>
          <w:p w14:paraId="1E17E2C0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8*Yes</w:t>
            </w:r>
          </w:p>
          <w:p w14:paraId="1562A4C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2*Unclear</w:t>
            </w:r>
          </w:p>
        </w:tc>
        <w:tc>
          <w:tcPr>
            <w:tcW w:w="1133" w:type="dxa"/>
          </w:tcPr>
          <w:p w14:paraId="04578B7C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7F62B0">
              <w:rPr>
                <w:rFonts w:ascii="Times New Roman" w:hAnsi="Times New Roman" w:cs="Times New Roman"/>
                <w:color w:val="000000" w:themeColor="text1"/>
              </w:rPr>
              <w:t>Yes</w:t>
            </w:r>
          </w:p>
        </w:tc>
      </w:tr>
    </w:tbl>
    <w:p w14:paraId="58AEBB2E" w14:textId="47438548" w:rsidR="002A60C5" w:rsidRDefault="002A60C5" w:rsidP="002A60C5">
      <w:pPr>
        <w:jc w:val="center"/>
        <w:rPr>
          <w:rFonts w:ascii="Times New Roman" w:hAnsi="Times New Roman" w:cs="Times New Roman"/>
        </w:rPr>
      </w:pPr>
    </w:p>
    <w:p w14:paraId="045CF1A1" w14:textId="7CAE5220" w:rsidR="002A60C5" w:rsidRDefault="002A60C5" w:rsidP="002A60C5">
      <w:pPr>
        <w:jc w:val="center"/>
        <w:rPr>
          <w:rFonts w:ascii="Times New Roman" w:hAnsi="Times New Roman" w:cs="Times New Roman"/>
        </w:rPr>
      </w:pPr>
    </w:p>
    <w:p w14:paraId="46918F02" w14:textId="77777777" w:rsidR="002A60C5" w:rsidRDefault="002A60C5" w:rsidP="002A60C5">
      <w:pPr>
        <w:jc w:val="center"/>
        <w:rPr>
          <w:rFonts w:ascii="Times New Roman" w:hAnsi="Times New Roman" w:cs="Times New Roman"/>
        </w:rPr>
      </w:pPr>
    </w:p>
    <w:p w14:paraId="424FB365" w14:textId="77777777" w:rsidR="002A60C5" w:rsidRPr="00D5129B" w:rsidRDefault="002A60C5" w:rsidP="002A60C5">
      <w:pPr>
        <w:rPr>
          <w:rFonts w:ascii="Times New Roman" w:hAnsi="Times New Roman" w:cs="Times New Roman"/>
          <w:b/>
        </w:rPr>
      </w:pPr>
      <w:r w:rsidRPr="00D5129B">
        <w:rPr>
          <w:rFonts w:ascii="Times New Roman" w:hAnsi="Times New Roman" w:cs="Times New Roman"/>
          <w:b/>
        </w:rPr>
        <w:lastRenderedPageBreak/>
        <w:t xml:space="preserve"> Results of Cochrane risk of bias tool for randomized trials used for Sircar et al. 2018</w:t>
      </w:r>
    </w:p>
    <w:tbl>
      <w:tblPr>
        <w:tblStyle w:val="ListTable1Light"/>
        <w:tblW w:w="9738" w:type="dxa"/>
        <w:tblLook w:val="04A0" w:firstRow="1" w:lastRow="0" w:firstColumn="1" w:lastColumn="0" w:noHBand="0" w:noVBand="1"/>
      </w:tblPr>
      <w:tblGrid>
        <w:gridCol w:w="3078"/>
        <w:gridCol w:w="3240"/>
        <w:gridCol w:w="3420"/>
      </w:tblGrid>
      <w:tr w:rsidR="002A60C5" w:rsidRPr="007F62B0" w14:paraId="07565899" w14:textId="77777777" w:rsidTr="00CE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06A201D0" w14:textId="77777777" w:rsidR="002A60C5" w:rsidRPr="007F62B0" w:rsidRDefault="002A60C5" w:rsidP="00CE59C5">
            <w:pPr>
              <w:rPr>
                <w:rFonts w:ascii="Times New Roman" w:hAnsi="Times New Roman" w:cs="Times New Roman"/>
                <w:b w:val="0"/>
              </w:rPr>
            </w:pPr>
            <w:r w:rsidRPr="007F62B0">
              <w:rPr>
                <w:rFonts w:ascii="Times New Roman" w:hAnsi="Times New Roman" w:cs="Times New Roman"/>
                <w:b w:val="0"/>
              </w:rPr>
              <w:t>Risk of bias</w:t>
            </w:r>
          </w:p>
        </w:tc>
        <w:tc>
          <w:tcPr>
            <w:tcW w:w="3240" w:type="dxa"/>
          </w:tcPr>
          <w:p w14:paraId="102C2D0E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F62B0">
              <w:rPr>
                <w:rFonts w:ascii="Times New Roman" w:hAnsi="Times New Roman" w:cs="Times New Roman"/>
                <w:b w:val="0"/>
              </w:rPr>
              <w:t>First reviewer assessment</w:t>
            </w:r>
          </w:p>
        </w:tc>
        <w:tc>
          <w:tcPr>
            <w:tcW w:w="3420" w:type="dxa"/>
          </w:tcPr>
          <w:p w14:paraId="09C9372C" w14:textId="77777777" w:rsidR="002A60C5" w:rsidRPr="007F62B0" w:rsidRDefault="002A60C5" w:rsidP="00CE59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</w:rPr>
            </w:pPr>
            <w:r w:rsidRPr="007F62B0">
              <w:rPr>
                <w:rFonts w:ascii="Times New Roman" w:hAnsi="Times New Roman" w:cs="Times New Roman"/>
                <w:b w:val="0"/>
              </w:rPr>
              <w:t>Second reviewer assessment</w:t>
            </w:r>
          </w:p>
        </w:tc>
      </w:tr>
      <w:tr w:rsidR="002A60C5" w:rsidRPr="007F62B0" w14:paraId="31E8E655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16918F3F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Random sequence generation</w:t>
            </w:r>
          </w:p>
        </w:tc>
        <w:tc>
          <w:tcPr>
            <w:tcW w:w="3240" w:type="dxa"/>
          </w:tcPr>
          <w:p w14:paraId="69311710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3420" w:type="dxa"/>
          </w:tcPr>
          <w:p w14:paraId="1B4E9CFA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</w:tr>
      <w:tr w:rsidR="002A60C5" w:rsidRPr="007F62B0" w14:paraId="2797DFDD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4ED9179B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Allocation concealment</w:t>
            </w:r>
          </w:p>
        </w:tc>
        <w:tc>
          <w:tcPr>
            <w:tcW w:w="3240" w:type="dxa"/>
          </w:tcPr>
          <w:p w14:paraId="796B6F25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3420" w:type="dxa"/>
          </w:tcPr>
          <w:p w14:paraId="2993D67A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</w:tr>
      <w:tr w:rsidR="002A60C5" w:rsidRPr="007F62B0" w14:paraId="659F71B1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0873D716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 xml:space="preserve">Blinding of participants and personnel </w:t>
            </w:r>
          </w:p>
        </w:tc>
        <w:tc>
          <w:tcPr>
            <w:tcW w:w="3240" w:type="dxa"/>
          </w:tcPr>
          <w:p w14:paraId="5F0F2A80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Unclear risk</w:t>
            </w:r>
          </w:p>
        </w:tc>
        <w:tc>
          <w:tcPr>
            <w:tcW w:w="3420" w:type="dxa"/>
          </w:tcPr>
          <w:p w14:paraId="63DE6397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High risk</w:t>
            </w:r>
          </w:p>
        </w:tc>
      </w:tr>
      <w:tr w:rsidR="002A60C5" w:rsidRPr="007F62B0" w14:paraId="7D7EBF04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30D98B56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 xml:space="preserve">Blinding of outcome assessment </w:t>
            </w:r>
          </w:p>
        </w:tc>
        <w:tc>
          <w:tcPr>
            <w:tcW w:w="3240" w:type="dxa"/>
          </w:tcPr>
          <w:p w14:paraId="24C33BA2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High risk</w:t>
            </w:r>
          </w:p>
        </w:tc>
        <w:tc>
          <w:tcPr>
            <w:tcW w:w="3420" w:type="dxa"/>
          </w:tcPr>
          <w:p w14:paraId="70D3841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Unclear risk</w:t>
            </w:r>
          </w:p>
        </w:tc>
      </w:tr>
      <w:tr w:rsidR="002A60C5" w:rsidRPr="007F62B0" w14:paraId="65B44677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0272EEDF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Incomplete outcome data</w:t>
            </w:r>
          </w:p>
        </w:tc>
        <w:tc>
          <w:tcPr>
            <w:tcW w:w="3240" w:type="dxa"/>
          </w:tcPr>
          <w:p w14:paraId="0E42A294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3420" w:type="dxa"/>
          </w:tcPr>
          <w:p w14:paraId="2D63B8C6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</w:tr>
      <w:tr w:rsidR="002A60C5" w:rsidRPr="007F62B0" w14:paraId="40097BC6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50002875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Selective reporting</w:t>
            </w:r>
          </w:p>
        </w:tc>
        <w:tc>
          <w:tcPr>
            <w:tcW w:w="3240" w:type="dxa"/>
          </w:tcPr>
          <w:p w14:paraId="311CF98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3420" w:type="dxa"/>
          </w:tcPr>
          <w:p w14:paraId="3F9E8963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Unclear risk</w:t>
            </w:r>
          </w:p>
        </w:tc>
      </w:tr>
      <w:tr w:rsidR="002A60C5" w:rsidRPr="007F62B0" w14:paraId="6F39CA31" w14:textId="77777777" w:rsidTr="00CE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46DE287B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Others</w:t>
            </w:r>
          </w:p>
        </w:tc>
        <w:tc>
          <w:tcPr>
            <w:tcW w:w="3240" w:type="dxa"/>
          </w:tcPr>
          <w:p w14:paraId="53C3D072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  <w:tc>
          <w:tcPr>
            <w:tcW w:w="3420" w:type="dxa"/>
          </w:tcPr>
          <w:p w14:paraId="1A20967C" w14:textId="77777777" w:rsidR="002A60C5" w:rsidRPr="007F62B0" w:rsidRDefault="002A60C5" w:rsidP="00CE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Low risk</w:t>
            </w:r>
          </w:p>
        </w:tc>
      </w:tr>
      <w:tr w:rsidR="002A60C5" w:rsidRPr="007F62B0" w14:paraId="2F770606" w14:textId="77777777" w:rsidTr="00CE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78" w:type="dxa"/>
          </w:tcPr>
          <w:p w14:paraId="170EAE04" w14:textId="77777777" w:rsidR="002A60C5" w:rsidRPr="007F62B0" w:rsidRDefault="002A60C5" w:rsidP="00CE59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Consensus discussion? (Yes or No)</w:t>
            </w:r>
          </w:p>
        </w:tc>
        <w:tc>
          <w:tcPr>
            <w:tcW w:w="6660" w:type="dxa"/>
            <w:gridSpan w:val="2"/>
          </w:tcPr>
          <w:p w14:paraId="29369ECE" w14:textId="77777777" w:rsidR="002A60C5" w:rsidRPr="007F62B0" w:rsidRDefault="002A60C5" w:rsidP="00CE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F62B0">
              <w:rPr>
                <w:rFonts w:ascii="Times New Roman" w:hAnsi="Times New Roman" w:cs="Times New Roman"/>
              </w:rPr>
              <w:t>Yes</w:t>
            </w:r>
          </w:p>
        </w:tc>
      </w:tr>
    </w:tbl>
    <w:p w14:paraId="042EEF12" w14:textId="77777777" w:rsidR="002A60C5" w:rsidRDefault="002A60C5" w:rsidP="002A60C5">
      <w:pPr>
        <w:rPr>
          <w:rFonts w:ascii="Times New Roman" w:hAnsi="Times New Roman" w:cs="Times New Roman"/>
        </w:rPr>
      </w:pPr>
    </w:p>
    <w:sectPr w:rsidR="002A60C5" w:rsidSect="00B77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0C5"/>
    <w:rsid w:val="002A60C5"/>
    <w:rsid w:val="003B4071"/>
    <w:rsid w:val="00875E49"/>
    <w:rsid w:val="00B125A2"/>
    <w:rsid w:val="00D37DF6"/>
    <w:rsid w:val="00D57B98"/>
    <w:rsid w:val="00F6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E554E"/>
  <w15:chartTrackingRefBased/>
  <w15:docId w15:val="{14872FA4-AAC2-4024-99F6-FDE883A85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0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2A60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2A60C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2A60C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2A60C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NoSpacing">
    <w:name w:val="No Spacing"/>
    <w:uiPriority w:val="1"/>
    <w:qFormat/>
    <w:rsid w:val="002A60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698</Words>
  <Characters>3983</Characters>
  <Application>Microsoft Office Word</Application>
  <DocSecurity>0</DocSecurity>
  <Lines>33</Lines>
  <Paragraphs>9</Paragraphs>
  <ScaleCrop>false</ScaleCrop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Moua, Teng, M.D. [RO PUL]</dc:creator>
  <cp:keywords/>
  <dc:description/>
  <cp:lastModifiedBy>Victor,Maria Flora</cp:lastModifiedBy>
  <cp:revision>2</cp:revision>
  <dcterms:created xsi:type="dcterms:W3CDTF">2022-06-16T13:13:00Z</dcterms:created>
  <dcterms:modified xsi:type="dcterms:W3CDTF">2022-06-16T13:13:00Z</dcterms:modified>
</cp:coreProperties>
</file>