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730" w:rsidRDefault="00C50C5E">
      <w:pPr>
        <w:pStyle w:val="Caption"/>
        <w:rPr>
          <w:color w:val="auto"/>
          <w:sz w:val="22"/>
          <w:lang w:val="en-GB"/>
        </w:rPr>
      </w:pPr>
      <w:bookmarkStart w:id="0" w:name="_Ref92288235"/>
      <w:bookmarkStart w:id="1" w:name="_GoBack"/>
      <w:r>
        <w:rPr>
          <w:color w:val="auto"/>
          <w:sz w:val="22"/>
        </w:rPr>
        <w:t xml:space="preserve">Additional file 5: </w:t>
      </w:r>
      <w:r>
        <w:rPr>
          <w:color w:val="auto"/>
          <w:sz w:val="22"/>
          <w:lang w:val="en-GB"/>
        </w:rPr>
        <w:t>Table S</w:t>
      </w:r>
      <w:r>
        <w:rPr>
          <w:color w:val="auto"/>
          <w:sz w:val="22"/>
          <w:lang w:val="en-GB"/>
        </w:rPr>
        <w:fldChar w:fldCharType="begin"/>
      </w:r>
      <w:r>
        <w:rPr>
          <w:color w:val="auto"/>
          <w:sz w:val="22"/>
          <w:lang w:val="en-GB"/>
        </w:rPr>
        <w:instrText xml:space="preserve"> SEQ Table_E \* ARABIC </w:instrText>
      </w:r>
      <w:r>
        <w:rPr>
          <w:color w:val="auto"/>
          <w:sz w:val="22"/>
          <w:lang w:val="en-GB"/>
        </w:rPr>
        <w:fldChar w:fldCharType="separate"/>
      </w:r>
      <w:r>
        <w:rPr>
          <w:noProof/>
          <w:color w:val="auto"/>
          <w:sz w:val="22"/>
          <w:lang w:val="en-GB"/>
        </w:rPr>
        <w:t>12</w:t>
      </w:r>
      <w:r>
        <w:rPr>
          <w:color w:val="auto"/>
          <w:sz w:val="22"/>
          <w:lang w:val="en-GB"/>
        </w:rPr>
        <w:fldChar w:fldCharType="end"/>
      </w:r>
      <w:bookmarkEnd w:id="0"/>
      <w:r>
        <w:rPr>
          <w:color w:val="auto"/>
          <w:sz w:val="22"/>
          <w:lang w:val="en-GB"/>
        </w:rPr>
        <w:t xml:space="preserve"> Sensitivity analyses with unweighted and </w:t>
      </w:r>
      <w:r>
        <w:rPr>
          <w:color w:val="000000" w:themeColor="text1"/>
          <w:sz w:val="22"/>
          <w:szCs w:val="22"/>
          <w:lang w:val="en-GB"/>
        </w:rPr>
        <w:t xml:space="preserve">IPTW-weighted Cox Proportional Hazard models for 2-year mortality and 1-year all-cause </w:t>
      </w:r>
      <w:r>
        <w:rPr>
          <w:color w:val="000000" w:themeColor="text1"/>
          <w:sz w:val="22"/>
          <w:szCs w:val="22"/>
          <w:lang w:val="en-GB"/>
        </w:rPr>
        <w:t>and respiratory-related hospitalisation</w:t>
      </w:r>
    </w:p>
    <w:tbl>
      <w:tblPr>
        <w:tblStyle w:val="Table11"/>
        <w:tblW w:w="4454" w:type="pct"/>
        <w:tblInd w:w="0" w:type="dxa"/>
        <w:tblLayout w:type="fixed"/>
        <w:tblCellMar>
          <w:left w:w="57" w:type="dxa"/>
          <w:right w:w="57" w:type="dxa"/>
        </w:tblCellMar>
        <w:tblLook w:val="07E0" w:firstRow="1" w:lastRow="1" w:firstColumn="1" w:lastColumn="1" w:noHBand="1" w:noVBand="1"/>
      </w:tblPr>
      <w:tblGrid>
        <w:gridCol w:w="4321"/>
        <w:gridCol w:w="712"/>
        <w:gridCol w:w="1297"/>
        <w:gridCol w:w="712"/>
        <w:gridCol w:w="1296"/>
      </w:tblGrid>
      <w:tr w:rsidR="00034730">
        <w:tc>
          <w:tcPr>
            <w:tcW w:w="2591" w:type="pct"/>
            <w:tcBorders>
              <w:bottom w:val="single" w:sz="4" w:space="0" w:color="auto"/>
            </w:tcBorders>
            <w:vAlign w:val="bottom"/>
          </w:tcPr>
          <w:p w:rsidR="00034730" w:rsidRDefault="00034730"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05" w:type="pct"/>
            <w:gridSpan w:val="2"/>
            <w:tcBorders>
              <w:bottom w:val="single" w:sz="4" w:space="0" w:color="auto"/>
            </w:tcBorders>
            <w:vAlign w:val="center"/>
          </w:tcPr>
          <w:p w:rsidR="00034730" w:rsidRDefault="00C50C5E">
            <w:pPr>
              <w:spacing w:before="36" w:after="36"/>
              <w:jc w:val="center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Unweighted</w:t>
            </w:r>
          </w:p>
        </w:tc>
        <w:tc>
          <w:tcPr>
            <w:tcW w:w="1204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4730" w:rsidRDefault="00C50C5E">
            <w:pPr>
              <w:spacing w:before="36" w:after="36"/>
              <w:jc w:val="center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IPTW-Weighted</w:t>
            </w:r>
          </w:p>
        </w:tc>
      </w:tr>
      <w:tr w:rsidR="00034730">
        <w:tc>
          <w:tcPr>
            <w:tcW w:w="2591" w:type="pct"/>
            <w:tcBorders>
              <w:bottom w:val="single" w:sz="4" w:space="0" w:color="auto"/>
            </w:tcBorders>
            <w:vAlign w:val="bottom"/>
          </w:tcPr>
          <w:p w:rsidR="00034730" w:rsidRDefault="00034730"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05" w:type="pct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034730" w:rsidRDefault="00C50C5E">
            <w:pPr>
              <w:spacing w:before="36" w:after="36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 xml:space="preserve">HR </w:t>
            </w:r>
          </w:p>
          <w:p w:rsidR="00034730" w:rsidRDefault="00C50C5E">
            <w:pPr>
              <w:spacing w:before="36" w:after="36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(95%-CI)</w:t>
            </w:r>
          </w:p>
        </w:tc>
        <w:tc>
          <w:tcPr>
            <w:tcW w:w="1204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4730" w:rsidRDefault="00C50C5E">
            <w:pPr>
              <w:spacing w:before="36" w:after="36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HR</w:t>
            </w:r>
          </w:p>
          <w:p w:rsidR="00034730" w:rsidRDefault="00C50C5E">
            <w:pPr>
              <w:spacing w:before="36" w:after="36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(95%-CI)</w:t>
            </w:r>
          </w:p>
        </w:tc>
      </w:tr>
      <w:tr w:rsidR="00034730">
        <w:trPr>
          <w:trHeight w:val="20"/>
        </w:trPr>
        <w:tc>
          <w:tcPr>
            <w:tcW w:w="2591" w:type="pct"/>
            <w:tcBorders>
              <w:top w:val="single" w:sz="4" w:space="0" w:color="auto"/>
            </w:tcBorders>
            <w:hideMark/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2-year all-cause survival</w:t>
            </w:r>
          </w:p>
        </w:tc>
        <w:tc>
          <w:tcPr>
            <w:tcW w:w="427" w:type="pct"/>
            <w:tcBorders>
              <w:top w:val="single" w:sz="4" w:space="0" w:color="auto"/>
            </w:tcBorders>
            <w:hideMark/>
          </w:tcPr>
          <w:p w:rsidR="00034730" w:rsidRDefault="00034730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778" w:type="pct"/>
            <w:tcBorders>
              <w:top w:val="single" w:sz="4" w:space="0" w:color="auto"/>
            </w:tcBorders>
          </w:tcPr>
          <w:p w:rsidR="00034730" w:rsidRDefault="00034730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</w:tcBorders>
          </w:tcPr>
          <w:p w:rsidR="00034730" w:rsidRDefault="00034730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034730" w:rsidRDefault="00034730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034730">
        <w:trPr>
          <w:trHeight w:val="510"/>
        </w:trPr>
        <w:tc>
          <w:tcPr>
            <w:tcW w:w="2591" w:type="pct"/>
            <w:tcBorders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Specialised ILD-centre vs. non-specialised centre</w:t>
            </w:r>
          </w:p>
          <w:p w:rsidR="00034730" w:rsidRDefault="00034730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05" w:type="pct"/>
            <w:gridSpan w:val="2"/>
            <w:tcBorders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0.69 (0.62, 0.76)*</w:t>
            </w:r>
          </w:p>
        </w:tc>
        <w:tc>
          <w:tcPr>
            <w:tcW w:w="1204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0.88 (0.79, 0.97)*</w:t>
            </w:r>
          </w:p>
        </w:tc>
      </w:tr>
      <w:tr w:rsidR="00034730">
        <w:trPr>
          <w:trHeight w:val="20"/>
        </w:trPr>
        <w:tc>
          <w:tcPr>
            <w:tcW w:w="2591" w:type="pct"/>
            <w:tcBorders>
              <w:top w:val="single" w:sz="4" w:space="0" w:color="auto"/>
            </w:tcBorders>
            <w:vAlign w:val="center"/>
          </w:tcPr>
          <w:p w:rsidR="00034730" w:rsidRDefault="00C50C5E"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1-year all-cause hospitalisation</w:t>
            </w:r>
          </w:p>
        </w:tc>
        <w:tc>
          <w:tcPr>
            <w:tcW w:w="427" w:type="pct"/>
            <w:tcBorders>
              <w:top w:val="single" w:sz="4" w:space="0" w:color="auto"/>
            </w:tcBorders>
            <w:vAlign w:val="center"/>
          </w:tcPr>
          <w:p w:rsidR="00034730" w:rsidRDefault="00034730"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778" w:type="pct"/>
            <w:tcBorders>
              <w:top w:val="single" w:sz="4" w:space="0" w:color="auto"/>
            </w:tcBorders>
            <w:vAlign w:val="center"/>
          </w:tcPr>
          <w:p w:rsidR="00034730" w:rsidRDefault="00034730"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34730" w:rsidRDefault="00034730"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777" w:type="pct"/>
            <w:tcBorders>
              <w:top w:val="single" w:sz="4" w:space="0" w:color="auto"/>
            </w:tcBorders>
            <w:vAlign w:val="center"/>
          </w:tcPr>
          <w:p w:rsidR="00034730" w:rsidRDefault="00034730"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034730">
        <w:trPr>
          <w:trHeight w:val="510"/>
        </w:trPr>
        <w:tc>
          <w:tcPr>
            <w:tcW w:w="2591" w:type="pct"/>
            <w:tcBorders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Specialised ILD-centre vs. non-specialised centre</w:t>
            </w:r>
          </w:p>
          <w:p w:rsidR="00034730" w:rsidRDefault="00034730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05" w:type="pct"/>
            <w:gridSpan w:val="2"/>
            <w:tcBorders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0.83 (0.79, 0.88)*</w:t>
            </w:r>
          </w:p>
        </w:tc>
        <w:tc>
          <w:tcPr>
            <w:tcW w:w="1204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0.93 (0.87, 0.98)*</w:t>
            </w:r>
          </w:p>
        </w:tc>
      </w:tr>
      <w:tr w:rsidR="00034730">
        <w:trPr>
          <w:trHeight w:val="288"/>
        </w:trPr>
        <w:tc>
          <w:tcPr>
            <w:tcW w:w="2591" w:type="pct"/>
            <w:tcBorders>
              <w:top w:val="single" w:sz="4" w:space="0" w:color="auto"/>
            </w:tcBorders>
            <w:vAlign w:val="center"/>
          </w:tcPr>
          <w:p w:rsidR="00034730" w:rsidRDefault="00C50C5E"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1-year respiratory-related hospitalisation</w:t>
            </w:r>
          </w:p>
        </w:tc>
        <w:tc>
          <w:tcPr>
            <w:tcW w:w="427" w:type="pct"/>
            <w:tcBorders>
              <w:top w:val="single" w:sz="4" w:space="0" w:color="auto"/>
            </w:tcBorders>
            <w:vAlign w:val="center"/>
          </w:tcPr>
          <w:p w:rsidR="00034730" w:rsidRDefault="00034730"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778" w:type="pct"/>
            <w:tcBorders>
              <w:top w:val="single" w:sz="4" w:space="0" w:color="auto"/>
            </w:tcBorders>
            <w:vAlign w:val="center"/>
          </w:tcPr>
          <w:p w:rsidR="00034730" w:rsidRDefault="00034730"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34730" w:rsidRDefault="00034730"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777" w:type="pct"/>
            <w:tcBorders>
              <w:top w:val="single" w:sz="4" w:space="0" w:color="auto"/>
            </w:tcBorders>
            <w:vAlign w:val="center"/>
          </w:tcPr>
          <w:p w:rsidR="00034730" w:rsidRDefault="00034730"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034730">
        <w:trPr>
          <w:trHeight w:val="510"/>
        </w:trPr>
        <w:tc>
          <w:tcPr>
            <w:tcW w:w="2591" w:type="pct"/>
            <w:tcBorders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Specialised ILD-centre vs. non-specialised centre</w:t>
            </w:r>
          </w:p>
          <w:p w:rsidR="00034730" w:rsidRDefault="00034730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05" w:type="pct"/>
            <w:gridSpan w:val="2"/>
            <w:tcBorders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0.90 (0.82, 0.98)*</w:t>
            </w:r>
          </w:p>
        </w:tc>
        <w:tc>
          <w:tcPr>
            <w:tcW w:w="1204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34730" w:rsidRDefault="00C50C5E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1.01 (0.92, 1.10)</w:t>
            </w:r>
          </w:p>
        </w:tc>
      </w:tr>
    </w:tbl>
    <w:p w:rsidR="00034730" w:rsidRDefault="00C50C5E">
      <w:pPr>
        <w:rPr>
          <w:i/>
          <w:sz w:val="20"/>
          <w:lang w:val="en-GB"/>
        </w:rPr>
      </w:pPr>
      <w:r>
        <w:rPr>
          <w:i/>
          <w:sz w:val="20"/>
          <w:lang w:val="en-GB"/>
        </w:rPr>
        <w:t xml:space="preserve">CI: Confidence interval, HR: </w:t>
      </w:r>
      <w:r>
        <w:rPr>
          <w:i/>
          <w:sz w:val="20"/>
          <w:lang w:val="en-GB"/>
        </w:rPr>
        <w:t>Hazard Ratio, ILD: Interstitial lung disease</w:t>
      </w:r>
    </w:p>
    <w:bookmarkEnd w:id="1"/>
    <w:p w:rsidR="00034730" w:rsidRDefault="00034730">
      <w:pPr>
        <w:rPr>
          <w:lang w:val="en-GB"/>
        </w:rPr>
      </w:pPr>
    </w:p>
    <w:sectPr w:rsidR="00034730" w:rsidSect="005E707C"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2CB1A" w16cex:dateUtc="2022-01-31T19:54:00Z"/>
  <w16cex:commentExtensible w16cex:durableId="25A2C8F5" w16cex:dateUtc="2022-01-19T11:26:00Z"/>
  <w16cex:commentExtensible w16cex:durableId="25A2CAF5" w16cex:dateUtc="2022-01-31T19:54:00Z"/>
  <w16cex:commentExtensible w16cex:durableId="25A2C8F6" w16cex:dateUtc="2022-01-24T09:36:00Z"/>
  <w16cex:commentExtensible w16cex:durableId="25A2C8F7" w16cex:dateUtc="2022-01-24T09:43:00Z"/>
  <w16cex:commentExtensible w16cex:durableId="25A2CA2D" w16cex:dateUtc="2022-01-31T19:50:00Z"/>
  <w16cex:commentExtensible w16cex:durableId="25A2D192" w16cex:dateUtc="2022-01-31T20:22:00Z"/>
  <w16cex:commentExtensible w16cex:durableId="25A2C8F8" w16cex:dateUtc="2022-01-25T09:14:00Z"/>
  <w16cex:commentExtensible w16cex:durableId="25A2D209" w16cex:dateUtc="2022-01-31T20:24:00Z"/>
  <w16cex:commentExtensible w16cex:durableId="25A2C8F9" w16cex:dateUtc="2022-01-21T12:18:00Z"/>
  <w16cex:commentExtensible w16cex:durableId="25A2C8FA" w16cex:dateUtc="2022-01-21T08:31:00Z"/>
  <w16cex:commentExtensible w16cex:durableId="25A2C8FB" w16cex:dateUtc="2022-01-21T08:28:00Z"/>
  <w16cex:commentExtensible w16cex:durableId="25A2C8FC" w16cex:dateUtc="2022-01-24T09:56:00Z"/>
  <w16cex:commentExtensible w16cex:durableId="25A2D8E0" w16cex:dateUtc="2022-01-31T20:53:00Z"/>
  <w16cex:commentExtensible w16cex:durableId="25A2C8FD" w16cex:dateUtc="2022-01-05T08:14:00Z"/>
  <w16cex:commentExtensible w16cex:durableId="25A2DADA" w16cex:dateUtc="2022-01-31T21:02:00Z"/>
  <w16cex:commentExtensible w16cex:durableId="25A2C8FE" w16cex:dateUtc="2022-01-24T12:23:00Z"/>
  <w16cex:commentExtensible w16cex:durableId="25A2DAEC" w16cex:dateUtc="2022-01-31T21:02:00Z"/>
  <w16cex:commentExtensible w16cex:durableId="25A2C8FF" w16cex:dateUtc="2022-01-19T06:04:00Z"/>
  <w16cex:commentExtensible w16cex:durableId="25A2C900" w16cex:dateUtc="2022-01-19T11:51:00Z"/>
  <w16cex:commentExtensible w16cex:durableId="25A2C901" w16cex:dateUtc="2022-01-19T06:05:00Z"/>
  <w16cex:commentExtensible w16cex:durableId="25A2C902" w16cex:dateUtc="2022-01-19T11:53:00Z"/>
  <w16cex:commentExtensible w16cex:durableId="25A2C903" w16cex:dateUtc="2022-01-04T11:00:00Z"/>
  <w16cex:commentExtensible w16cex:durableId="25A2DB50" w16cex:dateUtc="2022-01-31T21:04:00Z"/>
  <w16cex:commentExtensible w16cex:durableId="25A2C904" w16cex:dateUtc="2022-01-18T08:59:00Z"/>
  <w16cex:commentExtensible w16cex:durableId="25A2C905" w16cex:dateUtc="2022-01-20T08:21:00Z"/>
  <w16cex:commentExtensible w16cex:durableId="25A2DB5B" w16cex:dateUtc="2022-01-31T21:04:00Z"/>
  <w16cex:commentExtensible w16cex:durableId="25A2C906" w16cex:dateUtc="2022-01-19T06:48:00Z"/>
  <w16cex:commentExtensible w16cex:durableId="25A2C907" w16cex:dateUtc="2022-01-21T08:59:00Z"/>
  <w16cex:commentExtensible w16cex:durableId="25A2C908" w16cex:dateUtc="2022-01-20T14:08:00Z"/>
  <w16cex:commentExtensible w16cex:durableId="25A2C909" w16cex:dateUtc="2022-01-20T11:02:00Z"/>
  <w16cex:commentExtensible w16cex:durableId="25A2DBD9" w16cex:dateUtc="2022-01-31T21:06:00Z"/>
  <w16cex:commentExtensible w16cex:durableId="25A2DCA6" w16cex:dateUtc="2022-01-31T21:09:00Z"/>
  <w16cex:commentExtensible w16cex:durableId="25A2C90A" w16cex:dateUtc="2022-01-24T10:19:00Z"/>
  <w16cex:commentExtensible w16cex:durableId="25A2DCCF" w16cex:dateUtc="2022-01-31T21:10:00Z"/>
  <w16cex:commentExtensible w16cex:durableId="25A2DE82" w16cex:dateUtc="2022-01-31T21:17:00Z"/>
  <w16cex:commentExtensible w16cex:durableId="25A2C90B" w16cex:dateUtc="2022-01-21T12:27:00Z"/>
  <w16cex:commentExtensible w16cex:durableId="25A2E0E2" w16cex:dateUtc="2022-01-31T21:27:00Z"/>
  <w16cex:commentExtensible w16cex:durableId="25A2E151" w16cex:dateUtc="2022-01-31T21:29:00Z"/>
  <w16cex:commentExtensible w16cex:durableId="25A2C90C" w16cex:dateUtc="2022-01-19T07:36:00Z"/>
  <w16cex:commentExtensible w16cex:durableId="25A2E187" w16cex:dateUtc="2022-01-31T21:30:00Z"/>
  <w16cex:commentExtensible w16cex:durableId="25A2C90D" w16cex:dateUtc="2022-01-20T08:46:00Z"/>
  <w16cex:commentExtensible w16cex:durableId="25A2E1B5" w16cex:dateUtc="2022-01-31T21:31:00Z"/>
  <w16cex:commentExtensible w16cex:durableId="25A2C90E" w16cex:dateUtc="2022-01-19T07:40:00Z"/>
  <w16cex:commentExtensible w16cex:durableId="25A2C90F" w16cex:dateUtc="2022-01-24T11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E1D7FA" w16cid:durableId="25A2CB1A"/>
  <w16cid:commentId w16cid:paraId="119645C1" w16cid:durableId="25A2C8F5"/>
  <w16cid:commentId w16cid:paraId="0C0C7E9A" w16cid:durableId="25A2CAF5"/>
  <w16cid:commentId w16cid:paraId="4CFEC079" w16cid:durableId="25A2C8F6"/>
  <w16cid:commentId w16cid:paraId="642AC71C" w16cid:durableId="25A2C8F7"/>
  <w16cid:commentId w16cid:paraId="4C74A3B3" w16cid:durableId="25A2CA2D"/>
  <w16cid:commentId w16cid:paraId="44B36FCA" w16cid:durableId="25A2D192"/>
  <w16cid:commentId w16cid:paraId="58255F40" w16cid:durableId="25A2C8F8"/>
  <w16cid:commentId w16cid:paraId="1A7C6CE6" w16cid:durableId="25A2D209"/>
  <w16cid:commentId w16cid:paraId="2CC4118A" w16cid:durableId="25A2C8F9"/>
  <w16cid:commentId w16cid:paraId="66D4363B" w16cid:durableId="25A2C8FA"/>
  <w16cid:commentId w16cid:paraId="763167CF" w16cid:durableId="25A2C8FB"/>
  <w16cid:commentId w16cid:paraId="606867C8" w16cid:durableId="25A2C8FC"/>
  <w16cid:commentId w16cid:paraId="754F2939" w16cid:durableId="25A2D8E0"/>
  <w16cid:commentId w16cid:paraId="4DA4DE4B" w16cid:durableId="25A2C8FD"/>
  <w16cid:commentId w16cid:paraId="184AF6BF" w16cid:durableId="25A2DADA"/>
  <w16cid:commentId w16cid:paraId="48F0C46E" w16cid:durableId="25A2C8FE"/>
  <w16cid:commentId w16cid:paraId="027E3504" w16cid:durableId="25A2DAEC"/>
  <w16cid:commentId w16cid:paraId="7AF2D0E6" w16cid:durableId="25A2C8FF"/>
  <w16cid:commentId w16cid:paraId="5044F9D2" w16cid:durableId="25A2C900"/>
  <w16cid:commentId w16cid:paraId="4759CE67" w16cid:durableId="25A2C901"/>
  <w16cid:commentId w16cid:paraId="5B501691" w16cid:durableId="25A2C902"/>
  <w16cid:commentId w16cid:paraId="2A7E931E" w16cid:durableId="25A2C903"/>
  <w16cid:commentId w16cid:paraId="6C9BCB21" w16cid:durableId="25A2DB50"/>
  <w16cid:commentId w16cid:paraId="54DEA297" w16cid:durableId="25A2C904"/>
  <w16cid:commentId w16cid:paraId="7C1059A3" w16cid:durableId="25A2C905"/>
  <w16cid:commentId w16cid:paraId="1572EDDF" w16cid:durableId="25A2DB5B"/>
  <w16cid:commentId w16cid:paraId="6623C36A" w16cid:durableId="25A2C906"/>
  <w16cid:commentId w16cid:paraId="5074985F" w16cid:durableId="25A2C907"/>
  <w16cid:commentId w16cid:paraId="2406559F" w16cid:durableId="25A2C908"/>
  <w16cid:commentId w16cid:paraId="220F77D3" w16cid:durableId="25A2C909"/>
  <w16cid:commentId w16cid:paraId="250D99D7" w16cid:durableId="25A2DBD9"/>
  <w16cid:commentId w16cid:paraId="197CA50D" w16cid:durableId="25A2DCA6"/>
  <w16cid:commentId w16cid:paraId="4674A2EF" w16cid:durableId="25A2C90A"/>
  <w16cid:commentId w16cid:paraId="3DBAB07F" w16cid:durableId="25A2DCCF"/>
  <w16cid:commentId w16cid:paraId="520D1FDE" w16cid:durableId="25A2DE82"/>
  <w16cid:commentId w16cid:paraId="039B7708" w16cid:durableId="25A2C90B"/>
  <w16cid:commentId w16cid:paraId="635826BE" w16cid:durableId="25A2E0E2"/>
  <w16cid:commentId w16cid:paraId="7772076F" w16cid:durableId="25A2E151"/>
  <w16cid:commentId w16cid:paraId="34E1774F" w16cid:durableId="25A2C90C"/>
  <w16cid:commentId w16cid:paraId="4DBD4DBD" w16cid:durableId="25A2E187"/>
  <w16cid:commentId w16cid:paraId="5C1E6CB7" w16cid:durableId="25A2C90D"/>
  <w16cid:commentId w16cid:paraId="613038B5" w16cid:durableId="25A2E1B5"/>
  <w16cid:commentId w16cid:paraId="163D870B" w16cid:durableId="25A2C90E"/>
  <w16cid:commentId w16cid:paraId="51726D50" w16cid:durableId="25A2C90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C5E" w:rsidRDefault="00C50C5E">
      <w:pPr>
        <w:spacing w:after="0" w:line="240" w:lineRule="auto"/>
      </w:pPr>
      <w:r>
        <w:separator/>
      </w:r>
    </w:p>
  </w:endnote>
  <w:endnote w:type="continuationSeparator" w:id="0">
    <w:p w:rsidR="00C50C5E" w:rsidRDefault="00C50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C5E" w:rsidRDefault="00C50C5E">
      <w:pPr>
        <w:spacing w:after="0" w:line="240" w:lineRule="auto"/>
      </w:pPr>
      <w:r>
        <w:separator/>
      </w:r>
    </w:p>
  </w:footnote>
  <w:footnote w:type="continuationSeparator" w:id="0">
    <w:p w:rsidR="00C50C5E" w:rsidRDefault="00C50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C2109"/>
    <w:multiLevelType w:val="hybridMultilevel"/>
    <w:tmpl w:val="504CF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BF205C"/>
    <w:multiLevelType w:val="hybridMultilevel"/>
    <w:tmpl w:val="1FB00D62"/>
    <w:lvl w:ilvl="0" w:tplc="47AC0E7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C0B6D"/>
    <w:multiLevelType w:val="hybridMultilevel"/>
    <w:tmpl w:val="24A4EF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4782C"/>
    <w:multiLevelType w:val="hybridMultilevel"/>
    <w:tmpl w:val="B11C0A68"/>
    <w:lvl w:ilvl="0" w:tplc="7D62B9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de-D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A054D"/>
    <w:multiLevelType w:val="hybridMultilevel"/>
    <w:tmpl w:val="B032E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133C0"/>
    <w:multiLevelType w:val="hybridMultilevel"/>
    <w:tmpl w:val="9C40B516"/>
    <w:lvl w:ilvl="0" w:tplc="BEEE55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760C"/>
    <w:multiLevelType w:val="hybridMultilevel"/>
    <w:tmpl w:val="CFF22ED8"/>
    <w:lvl w:ilvl="0" w:tplc="EB689C0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F7E31"/>
    <w:multiLevelType w:val="hybridMultilevel"/>
    <w:tmpl w:val="1C9CD2B0"/>
    <w:lvl w:ilvl="0" w:tplc="E3B637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6652B"/>
    <w:multiLevelType w:val="hybridMultilevel"/>
    <w:tmpl w:val="0DFE05CA"/>
    <w:lvl w:ilvl="0" w:tplc="BDECA3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D148B"/>
    <w:multiLevelType w:val="hybridMultilevel"/>
    <w:tmpl w:val="5B6488B2"/>
    <w:lvl w:ilvl="0" w:tplc="22D6C44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3799A"/>
    <w:multiLevelType w:val="hybridMultilevel"/>
    <w:tmpl w:val="E300180A"/>
    <w:lvl w:ilvl="0" w:tplc="8BACF1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020BA"/>
    <w:multiLevelType w:val="hybridMultilevel"/>
    <w:tmpl w:val="B4E2B3F8"/>
    <w:lvl w:ilvl="0" w:tplc="A1941284">
      <w:start w:val="4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27066"/>
    <w:multiLevelType w:val="hybridMultilevel"/>
    <w:tmpl w:val="E9C26DA0"/>
    <w:lvl w:ilvl="0" w:tplc="C602AFB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357A8"/>
    <w:multiLevelType w:val="hybridMultilevel"/>
    <w:tmpl w:val="393E71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F71A1"/>
    <w:multiLevelType w:val="hybridMultilevel"/>
    <w:tmpl w:val="77741312"/>
    <w:lvl w:ilvl="0" w:tplc="5D40C8C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55DB8"/>
    <w:multiLevelType w:val="hybridMultilevel"/>
    <w:tmpl w:val="2DAEFA4A"/>
    <w:lvl w:ilvl="0" w:tplc="26F26E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E1B9C"/>
    <w:multiLevelType w:val="hybridMultilevel"/>
    <w:tmpl w:val="843ED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B30BA"/>
    <w:multiLevelType w:val="hybridMultilevel"/>
    <w:tmpl w:val="689A4698"/>
    <w:lvl w:ilvl="0" w:tplc="68BEC47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304B9"/>
    <w:multiLevelType w:val="hybridMultilevel"/>
    <w:tmpl w:val="2EF02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165F7"/>
    <w:multiLevelType w:val="hybridMultilevel"/>
    <w:tmpl w:val="8E8E43DE"/>
    <w:lvl w:ilvl="0" w:tplc="C06229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0EB"/>
    <w:multiLevelType w:val="hybridMultilevel"/>
    <w:tmpl w:val="016A92F2"/>
    <w:lvl w:ilvl="0" w:tplc="93C46A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1"/>
  </w:num>
  <w:num w:numId="5">
    <w:abstractNumId w:val="20"/>
  </w:num>
  <w:num w:numId="6">
    <w:abstractNumId w:val="0"/>
  </w:num>
  <w:num w:numId="7">
    <w:abstractNumId w:val="15"/>
  </w:num>
  <w:num w:numId="8">
    <w:abstractNumId w:val="7"/>
  </w:num>
  <w:num w:numId="9">
    <w:abstractNumId w:val="16"/>
  </w:num>
  <w:num w:numId="10">
    <w:abstractNumId w:val="3"/>
  </w:num>
  <w:num w:numId="11">
    <w:abstractNumId w:val="19"/>
  </w:num>
  <w:num w:numId="12">
    <w:abstractNumId w:val="18"/>
  </w:num>
  <w:num w:numId="13">
    <w:abstractNumId w:val="5"/>
  </w:num>
  <w:num w:numId="14">
    <w:abstractNumId w:val="9"/>
  </w:num>
  <w:num w:numId="15">
    <w:abstractNumId w:val="8"/>
  </w:num>
  <w:num w:numId="16">
    <w:abstractNumId w:val="10"/>
  </w:num>
  <w:num w:numId="17">
    <w:abstractNumId w:val="6"/>
  </w:num>
  <w:num w:numId="18">
    <w:abstractNumId w:val="12"/>
  </w:num>
  <w:num w:numId="19">
    <w:abstractNumId w:val="1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it-IT" w:vendorID="64" w:dllVersion="131078" w:nlCheck="1" w:checkStyle="0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td50szuatrz4e5twv5vtr4zapfxd9vrrpp&quot;&gt;MeineBib&lt;record-ids&gt;&lt;item&gt;33&lt;/item&gt;&lt;item&gt;51&lt;/item&gt;&lt;item&gt;59&lt;/item&gt;&lt;item&gt;196&lt;/item&gt;&lt;item&gt;386&lt;/item&gt;&lt;item&gt;462&lt;/item&gt;&lt;item&gt;483&lt;/item&gt;&lt;item&gt;543&lt;/item&gt;&lt;item&gt;548&lt;/item&gt;&lt;item&gt;549&lt;/item&gt;&lt;item&gt;611&lt;/item&gt;&lt;item&gt;613&lt;/item&gt;&lt;item&gt;619&lt;/item&gt;&lt;item&gt;621&lt;/item&gt;&lt;item&gt;626&lt;/item&gt;&lt;item&gt;641&lt;/item&gt;&lt;item&gt;642&lt;/item&gt;&lt;item&gt;680&lt;/item&gt;&lt;item&gt;703&lt;/item&gt;&lt;item&gt;704&lt;/item&gt;&lt;item&gt;709&lt;/item&gt;&lt;item&gt;710&lt;/item&gt;&lt;item&gt;711&lt;/item&gt;&lt;item&gt;712&lt;/item&gt;&lt;item&gt;713&lt;/item&gt;&lt;item&gt;716&lt;/item&gt;&lt;item&gt;718&lt;/item&gt;&lt;item&gt;730&lt;/item&gt;&lt;item&gt;731&lt;/item&gt;&lt;item&gt;732&lt;/item&gt;&lt;item&gt;738&lt;/item&gt;&lt;item&gt;739&lt;/item&gt;&lt;item&gt;740&lt;/item&gt;&lt;/record-ids&gt;&lt;/item&gt;&lt;/Libraries&gt;"/>
  </w:docVars>
  <w:rsids>
    <w:rsidRoot w:val="00034730"/>
    <w:rsid w:val="00034730"/>
    <w:rsid w:val="005E707C"/>
    <w:rsid w:val="00C5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27B7D4-1108-40A3-A54F-6757EE92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Zchn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Zchn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mpact">
    <w:name w:val="Compact"/>
    <w:basedOn w:val="BodyText"/>
    <w:qFormat/>
    <w:pPr>
      <w:spacing w:before="36" w:after="36" w:line="240" w:lineRule="auto"/>
    </w:pPr>
    <w:rPr>
      <w:sz w:val="24"/>
      <w:szCs w:val="24"/>
    </w:rPr>
  </w:style>
  <w:style w:type="table" w:customStyle="1" w:styleId="Table">
    <w:name w:val="Table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textcell">
    <w:name w:val="textcell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table" w:customStyle="1" w:styleId="Table1">
    <w:name w:val="Table1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cid-id-https">
    <w:name w:val="orcid-id-https"/>
    <w:basedOn w:val="DefaultParagraphFont"/>
  </w:style>
  <w:style w:type="table" w:customStyle="1" w:styleId="Table11">
    <w:name w:val="Table11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Table12">
    <w:name w:val="Table12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181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42742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17301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4677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86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679623">
          <w:marLeft w:val="0"/>
          <w:marRight w:val="0"/>
          <w:marTop w:val="0"/>
          <w:marBottom w:val="0"/>
          <w:divBdr>
            <w:top w:val="single" w:sz="6" w:space="4" w:color="D6DADC"/>
            <w:left w:val="none" w:sz="0" w:space="4" w:color="D6DADC"/>
            <w:bottom w:val="none" w:sz="0" w:space="4" w:color="D6DADC"/>
            <w:right w:val="none" w:sz="0" w:space="4" w:color="D6DADC"/>
          </w:divBdr>
        </w:div>
      </w:divsChild>
    </w:div>
    <w:div w:id="6056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49616-BA68-499F-8D26-039CF7FE9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 Zentrum München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Marijic, Pavo</dc:creator>
  <cp:keywords/>
  <dc:description/>
  <cp:lastModifiedBy>Rajeshwari A.</cp:lastModifiedBy>
  <cp:revision>4</cp:revision>
  <dcterms:created xsi:type="dcterms:W3CDTF">2022-04-25T08:01:00Z</dcterms:created>
  <dcterms:modified xsi:type="dcterms:W3CDTF">2022-08-24T05:54:00Z</dcterms:modified>
</cp:coreProperties>
</file>