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56D352" w14:textId="2A0CE1C4" w:rsidR="006903EB" w:rsidRDefault="00384FFB" w:rsidP="006903EB">
      <w:pPr>
        <w:pStyle w:val="Title"/>
        <w:spacing w:before="0" w:after="0" w:line="240" w:lineRule="auto"/>
        <w:rPr>
          <w:rFonts w:eastAsia="PMingLiU" w:cs="Arial"/>
          <w:bCs w:val="0"/>
          <w:color w:val="000000"/>
          <w:kern w:val="2"/>
          <w:sz w:val="24"/>
          <w:szCs w:val="24"/>
          <w:lang w:val="en-US" w:eastAsia="zh-TW"/>
        </w:rPr>
      </w:pPr>
      <w:r>
        <w:rPr>
          <w:rFonts w:eastAsia="PMingLiU" w:cs="Arial"/>
          <w:bCs w:val="0"/>
          <w:color w:val="000000"/>
          <w:kern w:val="2"/>
          <w:sz w:val="24"/>
          <w:szCs w:val="24"/>
          <w:lang w:val="en-US" w:eastAsia="zh-TW"/>
        </w:rPr>
        <w:t>Additional file 1</w:t>
      </w:r>
    </w:p>
    <w:p w14:paraId="65F5D6FD" w14:textId="77777777" w:rsidR="001358AD" w:rsidRDefault="001E1D8D" w:rsidP="001358AD">
      <w:pPr>
        <w:suppressAutoHyphens/>
        <w:snapToGrid w:val="0"/>
        <w:spacing w:line="360" w:lineRule="auto"/>
        <w:jc w:val="center"/>
        <w:rPr>
          <w:rFonts w:eastAsia="Arial Unicode MS" w:cs="Arial"/>
          <w:b/>
          <w:bCs/>
          <w:color w:val="000000"/>
          <w:kern w:val="1"/>
          <w:szCs w:val="24"/>
          <w:lang w:eastAsia="hi-IN" w:bidi="hi-IN"/>
        </w:rPr>
      </w:pPr>
      <w:r>
        <w:rPr>
          <w:rFonts w:eastAsia="Arial Unicode MS" w:cs="Arial"/>
          <w:b/>
          <w:bCs/>
          <w:color w:val="000000"/>
          <w:kern w:val="1"/>
          <w:szCs w:val="24"/>
          <w:lang w:eastAsia="hi-IN" w:bidi="hi-IN"/>
        </w:rPr>
        <w:t xml:space="preserve">Inositol possesses antifibrotic activity and mitigates pulmonary </w:t>
      </w:r>
      <w:proofErr w:type="gramStart"/>
      <w:r>
        <w:rPr>
          <w:rFonts w:eastAsia="Arial Unicode MS" w:cs="Arial"/>
          <w:b/>
          <w:bCs/>
          <w:color w:val="000000"/>
          <w:kern w:val="1"/>
          <w:szCs w:val="24"/>
          <w:lang w:eastAsia="hi-IN" w:bidi="hi-IN"/>
        </w:rPr>
        <w:t>fibrosis</w:t>
      </w:r>
      <w:proofErr w:type="gramEnd"/>
    </w:p>
    <w:p w14:paraId="23459ED3" w14:textId="20A8ECAB" w:rsidR="00355A4A" w:rsidRDefault="00C44E6B" w:rsidP="001358AD">
      <w:pPr>
        <w:autoSpaceDE w:val="0"/>
        <w:autoSpaceDN w:val="0"/>
        <w:adjustRightInd w:val="0"/>
        <w:jc w:val="center"/>
        <w:rPr>
          <w:rFonts w:cs="Arial"/>
          <w:bCs/>
          <w:color w:val="000000"/>
          <w:szCs w:val="24"/>
        </w:rPr>
      </w:pPr>
      <w:r>
        <w:rPr>
          <w:rFonts w:cs="Arial"/>
          <w:bCs/>
          <w:color w:val="000000"/>
          <w:szCs w:val="24"/>
        </w:rPr>
        <w:t xml:space="preserve">Ji-Min Li, </w:t>
      </w:r>
      <w:r w:rsidR="00FD7AD1">
        <w:rPr>
          <w:rFonts w:cs="Arial"/>
          <w:bCs/>
          <w:color w:val="000000"/>
          <w:szCs w:val="24"/>
        </w:rPr>
        <w:t xml:space="preserve">Wen-Hsin Chang, </w:t>
      </w:r>
      <w:r w:rsidR="00355A4A">
        <w:rPr>
          <w:rFonts w:cs="Arial"/>
          <w:bCs/>
          <w:color w:val="000000"/>
          <w:szCs w:val="24"/>
        </w:rPr>
        <w:t xml:space="preserve">Linhui Li, </w:t>
      </w:r>
      <w:r w:rsidR="002C268C">
        <w:rPr>
          <w:rFonts w:cs="Arial"/>
          <w:bCs/>
          <w:color w:val="000000"/>
          <w:szCs w:val="24"/>
        </w:rPr>
        <w:t xml:space="preserve">David C. Yang, </w:t>
      </w:r>
      <w:r w:rsidR="001358AD">
        <w:rPr>
          <w:rFonts w:cs="Arial"/>
          <w:bCs/>
          <w:color w:val="000000"/>
          <w:szCs w:val="24"/>
        </w:rPr>
        <w:t>Ssu-Wei Hsu,</w:t>
      </w:r>
      <w:r w:rsidR="00355A4A">
        <w:rPr>
          <w:rFonts w:cs="Arial"/>
          <w:bCs/>
          <w:color w:val="000000"/>
          <w:szCs w:val="24"/>
        </w:rPr>
        <w:t xml:space="preserve"> </w:t>
      </w:r>
    </w:p>
    <w:p w14:paraId="40EAC23E" w14:textId="77777777" w:rsidR="006903EB" w:rsidRDefault="00355A4A" w:rsidP="001358AD">
      <w:pPr>
        <w:autoSpaceDE w:val="0"/>
        <w:autoSpaceDN w:val="0"/>
        <w:adjustRightInd w:val="0"/>
        <w:jc w:val="center"/>
        <w:rPr>
          <w:rFonts w:cs="Arial"/>
          <w:bCs/>
          <w:color w:val="000000"/>
          <w:szCs w:val="24"/>
        </w:rPr>
        <w:sectPr w:rsidR="006903EB" w:rsidSect="00384FFB">
          <w:pgSz w:w="11906" w:h="16838" w:code="9"/>
          <w:pgMar w:top="1418" w:right="1418" w:bottom="1418" w:left="1418" w:header="851" w:footer="992" w:gutter="0"/>
          <w:cols w:space="425"/>
          <w:docGrid w:type="lines" w:linePitch="360"/>
        </w:sectPr>
      </w:pPr>
      <w:r>
        <w:rPr>
          <w:rFonts w:cs="Arial"/>
          <w:bCs/>
          <w:color w:val="000000"/>
          <w:szCs w:val="24"/>
        </w:rPr>
        <w:t>Nicholas J. Kenyon</w:t>
      </w:r>
      <w:r w:rsidR="006B13A7">
        <w:rPr>
          <w:color w:val="000000"/>
        </w:rPr>
        <w:t xml:space="preserve"> </w:t>
      </w:r>
      <w:r w:rsidR="002C268C">
        <w:rPr>
          <w:rFonts w:cs="Arial"/>
          <w:bCs/>
          <w:color w:val="000000"/>
          <w:szCs w:val="24"/>
        </w:rPr>
        <w:t>and Ching-Hsien Chen*</w:t>
      </w:r>
      <w:r>
        <w:rPr>
          <w:color w:val="000000"/>
        </w:rPr>
        <w:t xml:space="preserve"> </w:t>
      </w:r>
    </w:p>
    <w:p w14:paraId="092AAA34" w14:textId="4B3DE269" w:rsidR="00AE0B74" w:rsidRDefault="00AE0B74" w:rsidP="00E37979">
      <w:pPr>
        <w:autoSpaceDE w:val="0"/>
        <w:autoSpaceDN w:val="0"/>
        <w:adjustRightInd w:val="0"/>
        <w:snapToGrid w:val="0"/>
        <w:spacing w:before="240" w:after="60" w:line="480" w:lineRule="auto"/>
        <w:jc w:val="both"/>
        <w:rPr>
          <w:rFonts w:cs="Arial"/>
          <w:b/>
          <w:color w:val="000000"/>
          <w:szCs w:val="24"/>
        </w:rPr>
      </w:pPr>
      <w:r>
        <w:rPr>
          <w:rFonts w:cs="Arial"/>
          <w:b/>
          <w:color w:val="000000"/>
          <w:szCs w:val="24"/>
        </w:rPr>
        <w:lastRenderedPageBreak/>
        <w:t>Methods</w:t>
      </w:r>
    </w:p>
    <w:p w14:paraId="44D05306" w14:textId="77777777" w:rsidR="00AE0B74" w:rsidRDefault="00AE0B74" w:rsidP="00E37979">
      <w:pPr>
        <w:autoSpaceDE w:val="0"/>
        <w:autoSpaceDN w:val="0"/>
        <w:adjustRightInd w:val="0"/>
        <w:snapToGrid w:val="0"/>
        <w:spacing w:before="60" w:line="480" w:lineRule="auto"/>
        <w:jc w:val="both"/>
        <w:rPr>
          <w:rFonts w:cs="Arial"/>
          <w:b/>
          <w:bCs/>
          <w:iCs/>
          <w:color w:val="000000"/>
          <w:kern w:val="0"/>
          <w:szCs w:val="24"/>
        </w:rPr>
      </w:pPr>
      <w:r>
        <w:rPr>
          <w:rFonts w:cs="Arial"/>
          <w:b/>
          <w:bCs/>
          <w:iCs/>
          <w:color w:val="000000"/>
          <w:kern w:val="0"/>
          <w:szCs w:val="24"/>
        </w:rPr>
        <w:t xml:space="preserve">Reagents and antibodies </w:t>
      </w:r>
    </w:p>
    <w:p w14:paraId="070DE79F" w14:textId="3FA30EC7" w:rsidR="00AE0B74" w:rsidRDefault="00F34FCB" w:rsidP="00E37979">
      <w:pPr>
        <w:autoSpaceDE w:val="0"/>
        <w:autoSpaceDN w:val="0"/>
        <w:adjustRightInd w:val="0"/>
        <w:snapToGrid w:val="0"/>
        <w:spacing w:line="480" w:lineRule="auto"/>
        <w:ind w:firstLineChars="300" w:firstLine="720"/>
        <w:jc w:val="both"/>
        <w:rPr>
          <w:rFonts w:cs="Arial"/>
          <w:color w:val="000000"/>
          <w:szCs w:val="24"/>
        </w:rPr>
      </w:pPr>
      <w:r>
        <w:rPr>
          <w:rFonts w:eastAsia="Arial" w:cs="Arial"/>
          <w:color w:val="000000"/>
          <w:szCs w:val="24"/>
        </w:rPr>
        <w:t xml:space="preserve">Dulbecco’s modified Eagle’s medium (DMEM), fetal bovine serum (FBS) and penicillin-streptomycin were purchased from Gibco, </w:t>
      </w:r>
      <w:proofErr w:type="spellStart"/>
      <w:r>
        <w:rPr>
          <w:rFonts w:eastAsia="Arial" w:cs="Arial"/>
          <w:color w:val="000000"/>
          <w:szCs w:val="24"/>
        </w:rPr>
        <w:t>Thermo</w:t>
      </w:r>
      <w:proofErr w:type="spellEnd"/>
      <w:r>
        <w:rPr>
          <w:rFonts w:eastAsia="Arial" w:cs="Arial"/>
          <w:color w:val="000000"/>
          <w:szCs w:val="24"/>
        </w:rPr>
        <w:t xml:space="preserve"> Fisher Scientific (Waltham, MA, USA). Myo-inositol was purchased from Alfa </w:t>
      </w:r>
      <w:proofErr w:type="spellStart"/>
      <w:r>
        <w:rPr>
          <w:rFonts w:eastAsia="Arial" w:cs="Arial"/>
          <w:color w:val="000000"/>
          <w:szCs w:val="24"/>
        </w:rPr>
        <w:t>Aesar</w:t>
      </w:r>
      <w:proofErr w:type="spellEnd"/>
      <w:r>
        <w:rPr>
          <w:rFonts w:eastAsia="Arial" w:cs="Arial"/>
          <w:color w:val="000000"/>
          <w:szCs w:val="24"/>
        </w:rPr>
        <w:t xml:space="preserve"> (Tewksbury, MA, USA)</w:t>
      </w:r>
      <w:r>
        <w:rPr>
          <w:rFonts w:cs="Arial"/>
          <w:color w:val="000000"/>
          <w:szCs w:val="24"/>
        </w:rPr>
        <w:t>.</w:t>
      </w:r>
      <w:r>
        <w:rPr>
          <w:rFonts w:eastAsia="Arial" w:cs="Arial"/>
          <w:color w:val="000000"/>
          <w:szCs w:val="24"/>
        </w:rPr>
        <w:t xml:space="preserve"> Bleomycin was purchased from EMD Millipore (Billerica, MA, USA). Anti-phospho-EGFR (Tyr1068), anti-EGFR, anti-phospho-AKT (Ser473), anti-AKT, anti</w:t>
      </w:r>
      <w:r>
        <w:rPr>
          <w:rFonts w:cs="Arial"/>
          <w:color w:val="000000"/>
          <w:szCs w:val="24"/>
        </w:rPr>
        <w:t>-</w:t>
      </w:r>
      <w:r>
        <w:rPr>
          <w:rFonts w:eastAsia="Arial" w:cs="Arial"/>
          <w:color w:val="000000"/>
          <w:szCs w:val="24"/>
        </w:rPr>
        <w:t xml:space="preserve">phospho-STAT3 (Tyr705), anti-STAT3, anti-COL1A1 and anti-GAPDH were purchased from Cell Signaling Technology (Danvers, MA, USA). Anti-ASS1 and </w:t>
      </w:r>
      <w:proofErr w:type="spellStart"/>
      <w:r>
        <w:rPr>
          <w:rFonts w:eastAsia="Arial" w:cs="Arial"/>
          <w:color w:val="000000"/>
          <w:szCs w:val="24"/>
        </w:rPr>
        <w:t>RNAiMAX</w:t>
      </w:r>
      <w:proofErr w:type="spellEnd"/>
      <w:r>
        <w:rPr>
          <w:rFonts w:eastAsia="Arial" w:cs="Arial"/>
          <w:color w:val="000000"/>
          <w:szCs w:val="24"/>
        </w:rPr>
        <w:t xml:space="preserve"> Transfection Reagent were</w:t>
      </w:r>
      <w:r>
        <w:rPr>
          <w:rFonts w:cs="Arial"/>
          <w:color w:val="000000"/>
          <w:szCs w:val="24"/>
        </w:rPr>
        <w:t xml:space="preserve"> </w:t>
      </w:r>
      <w:r>
        <w:rPr>
          <w:rFonts w:eastAsia="Arial" w:cs="Arial"/>
          <w:color w:val="000000"/>
          <w:szCs w:val="24"/>
        </w:rPr>
        <w:t xml:space="preserve">purchased from Invitrogen, </w:t>
      </w:r>
      <w:proofErr w:type="spellStart"/>
      <w:r>
        <w:rPr>
          <w:rFonts w:eastAsia="Arial" w:cs="Arial"/>
          <w:color w:val="000000"/>
          <w:szCs w:val="24"/>
        </w:rPr>
        <w:t>Thermo</w:t>
      </w:r>
      <w:proofErr w:type="spellEnd"/>
      <w:r>
        <w:rPr>
          <w:rFonts w:eastAsia="Arial" w:cs="Arial"/>
          <w:color w:val="000000"/>
          <w:szCs w:val="24"/>
        </w:rPr>
        <w:t xml:space="preserve"> Fisher Scientiﬁc (Waltham,</w:t>
      </w:r>
      <w:r>
        <w:rPr>
          <w:rFonts w:cs="Arial"/>
          <w:color w:val="000000"/>
          <w:szCs w:val="24"/>
        </w:rPr>
        <w:t xml:space="preserve"> </w:t>
      </w:r>
      <w:r>
        <w:rPr>
          <w:rFonts w:eastAsia="Arial" w:cs="Arial"/>
          <w:color w:val="000000"/>
          <w:szCs w:val="24"/>
        </w:rPr>
        <w:t xml:space="preserve">MA, USA). Anti-phospho-MARCKS (Ser158), anti-MARCKS and Cell Counting Kit 8 (WST-8/CCK8) were purchased from Abcam (Cambridge, MA, USA). Anti-smooth muscle actin (α-SMA) was purchased from ARP (American Research Products, Inc., Waltham, MA, USA). Recombinant Human TGF-β was purchased from </w:t>
      </w:r>
      <w:proofErr w:type="spellStart"/>
      <w:r>
        <w:rPr>
          <w:rFonts w:eastAsia="Arial" w:cs="Arial"/>
          <w:color w:val="000000"/>
          <w:szCs w:val="24"/>
        </w:rPr>
        <w:t>BioLegend</w:t>
      </w:r>
      <w:proofErr w:type="spellEnd"/>
      <w:r>
        <w:rPr>
          <w:rFonts w:eastAsia="Arial" w:cs="Arial"/>
          <w:color w:val="000000"/>
          <w:szCs w:val="24"/>
        </w:rPr>
        <w:t xml:space="preserve"> (San Diego, CA, USA). </w:t>
      </w:r>
      <w:r w:rsidR="009B4BD5">
        <w:rPr>
          <w:rFonts w:eastAsia="Arial" w:cs="Arial"/>
          <w:color w:val="000000"/>
          <w:szCs w:val="24"/>
        </w:rPr>
        <w:t>M</w:t>
      </w:r>
      <w:r>
        <w:rPr>
          <w:rFonts w:eastAsia="Arial" w:cs="Arial"/>
          <w:color w:val="000000"/>
          <w:szCs w:val="24"/>
        </w:rPr>
        <w:t xml:space="preserve">yo-Inositol Assay Kits were purchased </w:t>
      </w:r>
      <w:r w:rsidR="00A475F1">
        <w:rPr>
          <w:rFonts w:eastAsia="Arial" w:cs="Arial"/>
          <w:color w:val="000000"/>
          <w:szCs w:val="24"/>
        </w:rPr>
        <w:t xml:space="preserve">from </w:t>
      </w:r>
      <w:r>
        <w:rPr>
          <w:rFonts w:eastAsia="Arial" w:cs="Arial"/>
          <w:color w:val="000000"/>
          <w:szCs w:val="24"/>
        </w:rPr>
        <w:t xml:space="preserve">Abcam (Cambridge, MA, USA). Hydroxyproline Assay Kits were purchased from </w:t>
      </w:r>
      <w:proofErr w:type="spellStart"/>
      <w:r>
        <w:rPr>
          <w:rFonts w:eastAsia="Arial" w:cs="Arial"/>
          <w:color w:val="000000"/>
          <w:szCs w:val="24"/>
        </w:rPr>
        <w:t>MilliporeSigma</w:t>
      </w:r>
      <w:proofErr w:type="spellEnd"/>
      <w:r>
        <w:rPr>
          <w:rFonts w:eastAsia="Arial" w:cs="Arial"/>
          <w:color w:val="000000"/>
          <w:szCs w:val="24"/>
        </w:rPr>
        <w:t xml:space="preserve"> (Burlington, MA, USA)</w:t>
      </w:r>
      <w:r w:rsidR="00AE0B74">
        <w:rPr>
          <w:rFonts w:cs="Arial"/>
          <w:bCs/>
          <w:color w:val="000000"/>
          <w:szCs w:val="24"/>
        </w:rPr>
        <w:t>.</w:t>
      </w:r>
      <w:r w:rsidR="00AE0B74">
        <w:rPr>
          <w:rFonts w:eastAsia="DFKai-SB" w:cs="Arial"/>
          <w:color w:val="000000"/>
          <w:szCs w:val="24"/>
        </w:rPr>
        <w:t xml:space="preserve"> </w:t>
      </w:r>
    </w:p>
    <w:p w14:paraId="3B7B7B74" w14:textId="77777777" w:rsidR="00AE0B74" w:rsidRDefault="00AE0B74" w:rsidP="00E37979">
      <w:pPr>
        <w:autoSpaceDE w:val="0"/>
        <w:autoSpaceDN w:val="0"/>
        <w:adjustRightInd w:val="0"/>
        <w:snapToGrid w:val="0"/>
        <w:spacing w:before="60" w:line="480" w:lineRule="auto"/>
        <w:jc w:val="both"/>
        <w:rPr>
          <w:rFonts w:cs="Arial"/>
          <w:b/>
          <w:bCs/>
          <w:iCs/>
          <w:color w:val="000000"/>
          <w:kern w:val="0"/>
          <w:szCs w:val="24"/>
        </w:rPr>
      </w:pPr>
      <w:r>
        <w:rPr>
          <w:rFonts w:cs="Arial"/>
          <w:b/>
          <w:bCs/>
          <w:iCs/>
          <w:color w:val="000000"/>
          <w:kern w:val="0"/>
          <w:szCs w:val="24"/>
        </w:rPr>
        <w:t>Cell culture and</w:t>
      </w:r>
      <w:r>
        <w:rPr>
          <w:rFonts w:cs="Arial"/>
          <w:b/>
          <w:bCs/>
          <w:color w:val="000000"/>
          <w:kern w:val="0"/>
          <w:szCs w:val="24"/>
          <w:lang w:val="en-GB"/>
        </w:rPr>
        <w:t xml:space="preserve"> transfection</w:t>
      </w:r>
    </w:p>
    <w:p w14:paraId="0B3BEFEE" w14:textId="5752223A" w:rsidR="001B49A9" w:rsidRDefault="00F34FCB" w:rsidP="00E37979">
      <w:pPr>
        <w:widowControl/>
        <w:snapToGrid w:val="0"/>
        <w:spacing w:line="480" w:lineRule="auto"/>
        <w:ind w:firstLineChars="300" w:firstLine="720"/>
        <w:jc w:val="both"/>
        <w:rPr>
          <w:rFonts w:cs="Arial"/>
          <w:color w:val="000000"/>
          <w:szCs w:val="24"/>
        </w:rPr>
      </w:pPr>
      <w:r>
        <w:rPr>
          <w:rFonts w:cs="Arial"/>
          <w:color w:val="000000"/>
          <w:szCs w:val="24"/>
        </w:rPr>
        <w:t xml:space="preserve">Human IPF lung fibroblast cells were derived from patients who underwent biopsies and histologically confirmed IPF at the UC Davis Medical Center (Sacramento, CA, USA) as previously described </w:t>
      </w:r>
      <w:r>
        <w:rPr>
          <w:rFonts w:cs="Arial"/>
          <w:color w:val="000000"/>
          <w:szCs w:val="24"/>
        </w:rPr>
        <w:fldChar w:fldCharType="begin">
          <w:fldData xml:space="preserve">PEVuZE5vdGU+PENpdGU+PEF1dGhvcj5MaTwvQXV0aG9yPjxZZWFyPjIwMjE8L1llYXI+PFJlY051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</w:fldData>
        </w:fldChar>
      </w:r>
      <w:r w:rsidR="001C3401">
        <w:rPr>
          <w:rFonts w:cs="Arial"/>
          <w:color w:val="000000"/>
          <w:szCs w:val="24"/>
        </w:rPr>
        <w:instrText xml:space="preserve"> ADDIN EN.CITE </w:instrText>
      </w:r>
      <w:r w:rsidR="001C3401">
        <w:rPr>
          <w:rFonts w:cs="Arial"/>
          <w:color w:val="000000"/>
          <w:szCs w:val="24"/>
        </w:rPr>
        <w:fldChar w:fldCharType="begin">
          <w:fldData xml:space="preserve">PEVuZE5vdGU+PENpdGU+PEF1dGhvcj5MaTwvQXV0aG9yPjxZZWFyPjIwMjE8L1llYXI+PFJlY051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</w:fldData>
        </w:fldChar>
      </w:r>
      <w:r w:rsidR="001C3401">
        <w:rPr>
          <w:rFonts w:cs="Arial"/>
          <w:color w:val="000000"/>
          <w:szCs w:val="24"/>
        </w:rPr>
        <w:instrText xml:space="preserve"> ADDIN EN.CITE.DATA </w:instrText>
      </w:r>
      <w:r w:rsidR="001C3401">
        <w:rPr>
          <w:rFonts w:cs="Arial"/>
          <w:color w:val="000000"/>
          <w:szCs w:val="24"/>
        </w:rPr>
      </w:r>
      <w:r w:rsidR="001C3401">
        <w:rPr>
          <w:rFonts w:cs="Arial"/>
          <w:color w:val="000000"/>
          <w:szCs w:val="24"/>
        </w:rPr>
        <w:fldChar w:fldCharType="end"/>
      </w:r>
      <w:r>
        <w:rPr>
          <w:rFonts w:cs="Arial"/>
          <w:color w:val="000000"/>
          <w:szCs w:val="24"/>
        </w:rPr>
      </w:r>
      <w:r>
        <w:rPr>
          <w:rFonts w:cs="Arial"/>
          <w:color w:val="000000"/>
          <w:szCs w:val="24"/>
        </w:rPr>
        <w:fldChar w:fldCharType="separate"/>
      </w:r>
      <w:r w:rsidR="001C3401">
        <w:rPr>
          <w:rFonts w:cs="Arial"/>
          <w:noProof/>
          <w:color w:val="000000"/>
          <w:szCs w:val="24"/>
        </w:rPr>
        <w:t>[1]</w:t>
      </w:r>
      <w:r>
        <w:rPr>
          <w:rFonts w:cs="Arial"/>
          <w:color w:val="000000"/>
          <w:szCs w:val="24"/>
        </w:rPr>
        <w:fldChar w:fldCharType="end"/>
      </w:r>
      <w:r>
        <w:rPr>
          <w:rFonts w:cs="Arial"/>
          <w:color w:val="000000"/>
          <w:szCs w:val="24"/>
        </w:rPr>
        <w:t xml:space="preserve">. The diagnoses of all patients with IPF were validated by disease history, physical examination, lung function tests, microscopic analysis of lung tissue, and the characteristic of usual interstitial pneumonia (UIP) on typical high-resolution chest computed tomography. The protocol for human tissue investigation was approved and reviewed by the </w:t>
      </w:r>
      <w:r>
        <w:rPr>
          <w:rFonts w:cs="Arial"/>
          <w:color w:val="000000"/>
          <w:szCs w:val="24"/>
        </w:rPr>
        <w:lastRenderedPageBreak/>
        <w:t>Institutional Review Board of the UC Davis Health System. Human normal lung ﬁbroblasts were established from histologically normal lung tissues adjacent to tumor or human airway samples of individual postmortem. The IPF fibroblast cell line LL-97A was purchased from the American Type Culture Collection (ATCC) (Manassas, VA, USA). All lung fibroblast cells were cultured in high-glucose DMEM supplemented with 10% fetal bovine serum (FBS) and 1% penicillin-streptomycin at 37°C with a humidified atmosphere of 5% CO</w:t>
      </w:r>
      <w:r>
        <w:rPr>
          <w:rFonts w:cs="Arial"/>
          <w:color w:val="000000"/>
          <w:szCs w:val="24"/>
          <w:vertAlign w:val="subscript"/>
        </w:rPr>
        <w:t>2</w:t>
      </w:r>
      <w:r>
        <w:rPr>
          <w:rFonts w:cs="Arial"/>
          <w:color w:val="000000"/>
          <w:szCs w:val="24"/>
        </w:rPr>
        <w:t>. For siRNA transfection, ON-</w:t>
      </w:r>
      <w:proofErr w:type="spellStart"/>
      <w:r>
        <w:rPr>
          <w:rFonts w:cs="Arial"/>
          <w:color w:val="000000"/>
          <w:szCs w:val="24"/>
        </w:rPr>
        <w:t>TARGETplus</w:t>
      </w:r>
      <w:proofErr w:type="spellEnd"/>
      <w:r>
        <w:rPr>
          <w:rFonts w:cs="Arial"/>
          <w:color w:val="000000"/>
          <w:szCs w:val="24"/>
        </w:rPr>
        <w:t xml:space="preserve"> control siRNA and ON-</w:t>
      </w:r>
      <w:proofErr w:type="spellStart"/>
      <w:r>
        <w:rPr>
          <w:rFonts w:cs="Arial"/>
          <w:color w:val="000000"/>
          <w:szCs w:val="24"/>
        </w:rPr>
        <w:t>TARGETplus</w:t>
      </w:r>
      <w:proofErr w:type="spellEnd"/>
      <w:r>
        <w:rPr>
          <w:rFonts w:cs="Arial"/>
          <w:color w:val="000000"/>
          <w:szCs w:val="24"/>
        </w:rPr>
        <w:t xml:space="preserve"> ASS1</w:t>
      </w:r>
      <w:r w:rsidR="003D2133">
        <w:rPr>
          <w:rFonts w:cs="Arial"/>
          <w:color w:val="000000"/>
          <w:szCs w:val="24"/>
        </w:rPr>
        <w:t xml:space="preserve"> </w:t>
      </w:r>
      <w:r>
        <w:rPr>
          <w:rFonts w:cs="Arial"/>
          <w:color w:val="000000"/>
          <w:szCs w:val="24"/>
        </w:rPr>
        <w:t>siRNA</w:t>
      </w:r>
      <w:r w:rsidR="001B49A9">
        <w:rPr>
          <w:rFonts w:cs="Arial"/>
          <w:color w:val="000000"/>
          <w:szCs w:val="24"/>
        </w:rPr>
        <w:t>s</w:t>
      </w:r>
      <w:r>
        <w:rPr>
          <w:rFonts w:cs="Arial"/>
          <w:color w:val="000000"/>
          <w:szCs w:val="24"/>
        </w:rPr>
        <w:t xml:space="preserve"> </w:t>
      </w:r>
      <w:r w:rsidR="001B49A9">
        <w:rPr>
          <w:rFonts w:cs="Arial"/>
          <w:color w:val="000000"/>
          <w:szCs w:val="24"/>
        </w:rPr>
        <w:t>containing</w:t>
      </w:r>
      <w:r w:rsidR="001B49A9">
        <w:rPr>
          <w:color w:val="000000"/>
        </w:rPr>
        <w:t xml:space="preserve"> </w:t>
      </w:r>
      <w:r w:rsidR="001B49A9">
        <w:rPr>
          <w:rFonts w:cs="Arial"/>
          <w:color w:val="000000"/>
          <w:szCs w:val="24"/>
        </w:rPr>
        <w:t xml:space="preserve">4 independent </w:t>
      </w:r>
      <w:r w:rsidR="003D2133">
        <w:rPr>
          <w:rFonts w:cs="Arial"/>
          <w:color w:val="000000"/>
          <w:szCs w:val="24"/>
        </w:rPr>
        <w:t>ASS1</w:t>
      </w:r>
      <w:r w:rsidR="001B49A9">
        <w:rPr>
          <w:rFonts w:cs="Arial"/>
          <w:color w:val="000000"/>
          <w:szCs w:val="24"/>
        </w:rPr>
        <w:t xml:space="preserve">-specific siRNAs </w:t>
      </w:r>
      <w:r>
        <w:rPr>
          <w:rFonts w:cs="Arial"/>
          <w:color w:val="000000"/>
          <w:szCs w:val="24"/>
        </w:rPr>
        <w:t xml:space="preserve">were designed and synthesized by </w:t>
      </w:r>
      <w:proofErr w:type="spellStart"/>
      <w:r>
        <w:rPr>
          <w:rFonts w:cs="Arial"/>
          <w:color w:val="000000"/>
          <w:szCs w:val="24"/>
        </w:rPr>
        <w:t>Dharmacon</w:t>
      </w:r>
      <w:proofErr w:type="spellEnd"/>
      <w:r>
        <w:rPr>
          <w:rFonts w:cs="Arial"/>
          <w:color w:val="000000"/>
          <w:szCs w:val="24"/>
        </w:rPr>
        <w:t>, Horizon Discovery (Lafayette, CO, USA)</w:t>
      </w:r>
      <w:r w:rsidR="003D2133">
        <w:rPr>
          <w:rFonts w:cs="Arial"/>
          <w:color w:val="000000"/>
          <w:szCs w:val="24"/>
        </w:rPr>
        <w:t xml:space="preserve">. </w:t>
      </w:r>
      <w:r>
        <w:rPr>
          <w:rFonts w:cs="Arial"/>
          <w:color w:val="000000"/>
          <w:szCs w:val="24"/>
        </w:rPr>
        <w:t xml:space="preserve">Cells were grown to optimal confluence and transfected with 60 </w:t>
      </w:r>
      <w:proofErr w:type="spellStart"/>
      <w:r>
        <w:rPr>
          <w:rFonts w:cs="Arial"/>
          <w:color w:val="000000"/>
          <w:szCs w:val="24"/>
        </w:rPr>
        <w:t>nM</w:t>
      </w:r>
      <w:proofErr w:type="spellEnd"/>
      <w:r>
        <w:rPr>
          <w:rFonts w:cs="Arial"/>
          <w:color w:val="000000"/>
          <w:szCs w:val="24"/>
        </w:rPr>
        <w:t xml:space="preserve"> of control siRNA or ASS1 siRNA by using </w:t>
      </w:r>
      <w:proofErr w:type="spellStart"/>
      <w:r>
        <w:rPr>
          <w:rFonts w:cs="Arial"/>
          <w:color w:val="000000"/>
          <w:szCs w:val="24"/>
        </w:rPr>
        <w:t>RNAiMAX</w:t>
      </w:r>
      <w:proofErr w:type="spellEnd"/>
      <w:r>
        <w:rPr>
          <w:rFonts w:cs="Arial"/>
          <w:color w:val="000000"/>
          <w:szCs w:val="24"/>
        </w:rPr>
        <w:t xml:space="preserve"> Transfection Reagent, according to the manufacturer’s instructions (Invitrogen). After siRNA transfection in Opti-MEM for 8 hours, cells were incubated in fresh complete medium</w:t>
      </w:r>
      <w:r w:rsidR="009B4BD5">
        <w:rPr>
          <w:rFonts w:cs="Arial"/>
          <w:color w:val="000000"/>
          <w:szCs w:val="24"/>
        </w:rPr>
        <w:t xml:space="preserve"> </w:t>
      </w:r>
      <w:r w:rsidR="009B4BD5">
        <w:rPr>
          <w:rFonts w:cs="Arial" w:hint="eastAsia"/>
          <w:color w:val="000000"/>
          <w:szCs w:val="24"/>
        </w:rPr>
        <w:t>for</w:t>
      </w:r>
      <w:r>
        <w:rPr>
          <w:rFonts w:cs="Arial"/>
          <w:color w:val="000000"/>
          <w:szCs w:val="24"/>
        </w:rPr>
        <w:t xml:space="preserve"> at least 48 hours</w:t>
      </w:r>
      <w:r w:rsidR="001B49A9">
        <w:rPr>
          <w:rFonts w:cs="Arial"/>
          <w:color w:val="000000"/>
          <w:szCs w:val="24"/>
        </w:rPr>
        <w:t>.</w:t>
      </w:r>
    </w:p>
    <w:p w14:paraId="15702853" w14:textId="77777777" w:rsidR="001B49A9" w:rsidRDefault="001B49A9" w:rsidP="00E37979">
      <w:pPr>
        <w:pBdr>
          <w:top w:val="nil"/>
          <w:left w:val="nil"/>
          <w:bottom w:val="nil"/>
          <w:right w:val="nil"/>
          <w:between w:val="nil"/>
        </w:pBdr>
        <w:snapToGrid w:val="0"/>
        <w:spacing w:before="60" w:line="480" w:lineRule="auto"/>
        <w:jc w:val="both"/>
        <w:rPr>
          <w:rFonts w:eastAsia="Arial" w:cs="Arial"/>
          <w:b/>
          <w:color w:val="000000"/>
          <w:kern w:val="0"/>
          <w:szCs w:val="24"/>
          <w:lang w:eastAsia="en-US"/>
        </w:rPr>
      </w:pPr>
      <w:r>
        <w:rPr>
          <w:rFonts w:eastAsia="Arial" w:cs="Arial"/>
          <w:b/>
          <w:color w:val="000000"/>
          <w:kern w:val="0"/>
          <w:szCs w:val="24"/>
          <w:lang w:eastAsia="en-US"/>
        </w:rPr>
        <w:t>Untargeted GC-TOF MS analysis</w:t>
      </w:r>
    </w:p>
    <w:p w14:paraId="0AC7A7BC" w14:textId="34230821" w:rsidR="001B49A9" w:rsidRDefault="001B49A9" w:rsidP="00E37979">
      <w:pPr>
        <w:pBdr>
          <w:top w:val="nil"/>
          <w:left w:val="nil"/>
          <w:bottom w:val="nil"/>
          <w:right w:val="nil"/>
          <w:between w:val="nil"/>
        </w:pBdr>
        <w:snapToGrid w:val="0"/>
        <w:spacing w:line="480" w:lineRule="auto"/>
        <w:ind w:firstLineChars="300" w:firstLine="720"/>
        <w:jc w:val="both"/>
        <w:rPr>
          <w:rFonts w:cs="Arial"/>
          <w:bCs/>
          <w:color w:val="000000"/>
          <w:kern w:val="0"/>
          <w:szCs w:val="24"/>
        </w:rPr>
      </w:pPr>
      <w:r>
        <w:rPr>
          <w:rFonts w:eastAsia="Arial" w:cs="Arial"/>
          <w:bCs/>
          <w:color w:val="000000"/>
          <w:kern w:val="0"/>
          <w:szCs w:val="24"/>
          <w:lang w:eastAsia="en-US"/>
        </w:rPr>
        <w:t xml:space="preserve">Frozen lung fibroblast samples were submitted to West Coast Metabolomics Center at UC Davis, and the cells were analyzed using gas chromatography/time-of-flight mass spectrometry (GC-TOFMS) analysis as previously described </w:t>
      </w:r>
      <w:r>
        <w:rPr>
          <w:rFonts w:eastAsia="Arial" w:cs="Arial"/>
          <w:bCs/>
          <w:color w:val="000000"/>
          <w:kern w:val="0"/>
          <w:szCs w:val="24"/>
          <w:lang w:eastAsia="en-US"/>
        </w:rPr>
        <w:fldChar w:fldCharType="begin">
          <w:fldData xml:space="preserve">PEVuZE5vdGU+PENpdGU+PEF1dGhvcj5EaW5nPC9BdXRob3I+PFllYXI+MjAyMTwvWWVhcj48UmVj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==
</w:fldData>
        </w:fldChar>
      </w:r>
      <w:r w:rsidR="001C3401">
        <w:rPr>
          <w:rFonts w:eastAsia="Arial" w:cs="Arial"/>
          <w:bCs/>
          <w:color w:val="000000"/>
          <w:kern w:val="0"/>
          <w:szCs w:val="24"/>
          <w:lang w:eastAsia="en-US"/>
        </w:rPr>
        <w:instrText xml:space="preserve"> ADDIN EN.CITE </w:instrText>
      </w:r>
      <w:r w:rsidR="001C3401">
        <w:rPr>
          <w:rFonts w:eastAsia="Arial" w:cs="Arial"/>
          <w:bCs/>
          <w:color w:val="000000"/>
          <w:kern w:val="0"/>
          <w:szCs w:val="24"/>
          <w:lang w:eastAsia="en-US"/>
        </w:rPr>
        <w:fldChar w:fldCharType="begin">
          <w:fldData xml:space="preserve">PEVuZE5vdGU+PENpdGU+PEF1dGhvcj5EaW5nPC9BdXRob3I+PFllYXI+MjAyMTwvWWVhcj48UmVj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==
</w:fldData>
        </w:fldChar>
      </w:r>
      <w:r w:rsidR="001C3401">
        <w:rPr>
          <w:rFonts w:eastAsia="Arial" w:cs="Arial"/>
          <w:bCs/>
          <w:color w:val="000000"/>
          <w:kern w:val="0"/>
          <w:szCs w:val="24"/>
          <w:lang w:eastAsia="en-US"/>
        </w:rPr>
        <w:instrText xml:space="preserve"> ADDIN EN.CITE.DATA </w:instrText>
      </w:r>
      <w:r w:rsidR="001C3401">
        <w:rPr>
          <w:rFonts w:eastAsia="Arial" w:cs="Arial"/>
          <w:bCs/>
          <w:color w:val="000000"/>
          <w:kern w:val="0"/>
          <w:szCs w:val="24"/>
          <w:lang w:eastAsia="en-US"/>
        </w:rPr>
      </w:r>
      <w:r w:rsidR="001C3401">
        <w:rPr>
          <w:rFonts w:eastAsia="Arial" w:cs="Arial"/>
          <w:bCs/>
          <w:color w:val="000000"/>
          <w:kern w:val="0"/>
          <w:szCs w:val="24"/>
          <w:lang w:eastAsia="en-US"/>
        </w:rPr>
        <w:fldChar w:fldCharType="end"/>
      </w:r>
      <w:r>
        <w:rPr>
          <w:rFonts w:eastAsia="Arial" w:cs="Arial"/>
          <w:bCs/>
          <w:color w:val="000000"/>
          <w:kern w:val="0"/>
          <w:szCs w:val="24"/>
          <w:lang w:eastAsia="en-US"/>
        </w:rPr>
      </w:r>
      <w:r>
        <w:rPr>
          <w:rFonts w:eastAsia="Arial" w:cs="Arial"/>
          <w:bCs/>
          <w:color w:val="000000"/>
          <w:kern w:val="0"/>
          <w:szCs w:val="24"/>
          <w:lang w:eastAsia="en-US"/>
        </w:rPr>
        <w:fldChar w:fldCharType="separate"/>
      </w:r>
      <w:r w:rsidR="001C3401">
        <w:rPr>
          <w:rFonts w:eastAsia="Arial" w:cs="Arial"/>
          <w:bCs/>
          <w:noProof/>
          <w:color w:val="000000"/>
          <w:kern w:val="0"/>
          <w:szCs w:val="24"/>
          <w:lang w:eastAsia="en-US"/>
        </w:rPr>
        <w:t>[2]</w:t>
      </w:r>
      <w:r>
        <w:rPr>
          <w:rFonts w:eastAsia="Arial" w:cs="Arial"/>
          <w:bCs/>
          <w:color w:val="000000"/>
          <w:kern w:val="0"/>
          <w:szCs w:val="24"/>
          <w:lang w:eastAsia="en-US"/>
        </w:rPr>
        <w:fldChar w:fldCharType="end"/>
      </w:r>
      <w:r>
        <w:rPr>
          <w:rFonts w:eastAsia="Arial" w:cs="Arial"/>
          <w:bCs/>
          <w:color w:val="000000"/>
          <w:kern w:val="0"/>
          <w:szCs w:val="24"/>
          <w:lang w:eastAsia="en-US"/>
        </w:rPr>
        <w:t>.</w:t>
      </w:r>
      <w:r>
        <w:rPr>
          <w:rFonts w:eastAsia="Arial" w:cs="Arial"/>
          <w:color w:val="000000"/>
          <w:kern w:val="0"/>
          <w:szCs w:val="24"/>
        </w:rPr>
        <w:t xml:space="preserve"> </w:t>
      </w:r>
      <w:r>
        <w:rPr>
          <w:rFonts w:eastAsia="Arial" w:cs="Arial"/>
          <w:bCs/>
          <w:color w:val="000000"/>
          <w:kern w:val="0"/>
          <w:szCs w:val="24"/>
          <w:lang w:eastAsia="en-US"/>
        </w:rPr>
        <w:t>In brief, 0.5 </w:t>
      </w:r>
      <w:proofErr w:type="spellStart"/>
      <w:r>
        <w:rPr>
          <w:rFonts w:eastAsia="Arial" w:cs="Arial"/>
          <w:bCs/>
          <w:color w:val="000000"/>
          <w:kern w:val="0"/>
          <w:szCs w:val="24"/>
          <w:lang w:eastAsia="en-US"/>
        </w:rPr>
        <w:t>μL</w:t>
      </w:r>
      <w:proofErr w:type="spellEnd"/>
      <w:r>
        <w:rPr>
          <w:rFonts w:eastAsia="Arial" w:cs="Arial"/>
          <w:bCs/>
          <w:color w:val="000000"/>
          <w:kern w:val="0"/>
          <w:szCs w:val="24"/>
          <w:lang w:eastAsia="en-US"/>
        </w:rPr>
        <w:t xml:space="preserve"> of sample was injected with 25 </w:t>
      </w:r>
      <w:proofErr w:type="spellStart"/>
      <w:r>
        <w:rPr>
          <w:rFonts w:eastAsia="Arial" w:cs="Arial"/>
          <w:bCs/>
          <w:color w:val="000000"/>
          <w:kern w:val="0"/>
          <w:szCs w:val="24"/>
          <w:lang w:eastAsia="en-US"/>
        </w:rPr>
        <w:t>splitless</w:t>
      </w:r>
      <w:proofErr w:type="spellEnd"/>
      <w:r>
        <w:rPr>
          <w:rFonts w:eastAsia="Arial" w:cs="Arial"/>
          <w:bCs/>
          <w:color w:val="000000"/>
          <w:kern w:val="0"/>
          <w:szCs w:val="24"/>
          <w:lang w:eastAsia="en-US"/>
        </w:rPr>
        <w:t xml:space="preserve"> time into an </w:t>
      </w:r>
      <w:proofErr w:type="spellStart"/>
      <w:r>
        <w:rPr>
          <w:rFonts w:eastAsia="Arial" w:cs="Arial"/>
          <w:bCs/>
          <w:color w:val="000000"/>
          <w:kern w:val="0"/>
          <w:szCs w:val="24"/>
          <w:lang w:eastAsia="en-US"/>
        </w:rPr>
        <w:t>Angilent</w:t>
      </w:r>
      <w:proofErr w:type="spellEnd"/>
      <w:r>
        <w:rPr>
          <w:rFonts w:eastAsia="Arial" w:cs="Arial"/>
          <w:bCs/>
          <w:color w:val="000000"/>
          <w:kern w:val="0"/>
          <w:szCs w:val="24"/>
          <w:lang w:eastAsia="en-US"/>
        </w:rPr>
        <w:t xml:space="preserve"> 6890 GC (</w:t>
      </w:r>
      <w:proofErr w:type="spellStart"/>
      <w:r>
        <w:rPr>
          <w:rFonts w:eastAsia="Arial" w:cs="Arial"/>
          <w:bCs/>
          <w:color w:val="000000"/>
          <w:kern w:val="0"/>
          <w:szCs w:val="24"/>
          <w:lang w:eastAsia="en-US"/>
        </w:rPr>
        <w:t>Angilent</w:t>
      </w:r>
      <w:proofErr w:type="spellEnd"/>
      <w:r>
        <w:rPr>
          <w:rFonts w:eastAsia="Arial" w:cs="Arial"/>
          <w:bCs/>
          <w:color w:val="000000"/>
          <w:kern w:val="0"/>
          <w:szCs w:val="24"/>
          <w:lang w:eastAsia="en-US"/>
        </w:rPr>
        <w:t xml:space="preserve"> Technologies, Santa Clara, C</w:t>
      </w:r>
      <w:r>
        <w:rPr>
          <w:rFonts w:cs="Arial"/>
          <w:bCs/>
          <w:color w:val="000000"/>
          <w:kern w:val="0"/>
          <w:szCs w:val="24"/>
        </w:rPr>
        <w:t>A, USA</w:t>
      </w:r>
      <w:r>
        <w:rPr>
          <w:rFonts w:eastAsia="Arial" w:cs="Arial"/>
          <w:bCs/>
          <w:color w:val="000000"/>
          <w:kern w:val="0"/>
          <w:szCs w:val="24"/>
          <w:lang w:eastAsia="en-US"/>
        </w:rPr>
        <w:t xml:space="preserve">) equipped with a 30 m length </w:t>
      </w:r>
      <w:r>
        <w:rPr>
          <w:rFonts w:cs="Arial"/>
          <w:color w:val="000000"/>
          <w:kern w:val="0"/>
          <w:szCs w:val="24"/>
        </w:rPr>
        <w:t>×</w:t>
      </w:r>
      <w:r>
        <w:rPr>
          <w:rFonts w:eastAsia="Arial" w:cs="Arial"/>
          <w:bCs/>
          <w:color w:val="000000"/>
          <w:kern w:val="0"/>
          <w:szCs w:val="24"/>
          <w:lang w:eastAsia="en-US"/>
        </w:rPr>
        <w:t xml:space="preserve"> 0.25 mm </w:t>
      </w:r>
      <w:proofErr w:type="spellStart"/>
      <w:r>
        <w:rPr>
          <w:rFonts w:eastAsia="Arial" w:cs="Arial"/>
          <w:bCs/>
          <w:color w:val="000000"/>
          <w:kern w:val="0"/>
          <w:szCs w:val="24"/>
          <w:lang w:eastAsia="en-US"/>
        </w:rPr>
        <w:t>Restek</w:t>
      </w:r>
      <w:proofErr w:type="spellEnd"/>
      <w:r>
        <w:rPr>
          <w:rFonts w:eastAsia="Arial" w:cs="Arial"/>
          <w:bCs/>
          <w:color w:val="000000"/>
          <w:kern w:val="0"/>
          <w:szCs w:val="24"/>
          <w:lang w:eastAsia="en-US"/>
        </w:rPr>
        <w:t xml:space="preserve"> corporation Rtx-5Sil MS column with 0.25 µm film thickness and 1 mL/min Helium gas flow. The oven temperature was programmed as follows: 50°C (1 min), 20°C/min to 330°C, held constant for 5 min. Mass spectrometry data were acquired using a </w:t>
      </w:r>
      <w:proofErr w:type="spellStart"/>
      <w:r>
        <w:rPr>
          <w:rFonts w:eastAsia="Arial" w:cs="Arial"/>
          <w:bCs/>
          <w:color w:val="000000"/>
          <w:kern w:val="0"/>
          <w:szCs w:val="24"/>
          <w:lang w:eastAsia="en-US"/>
        </w:rPr>
        <w:t>Leco</w:t>
      </w:r>
      <w:proofErr w:type="spellEnd"/>
      <w:r>
        <w:rPr>
          <w:rFonts w:eastAsia="Arial" w:cs="Arial"/>
          <w:bCs/>
          <w:color w:val="000000"/>
          <w:kern w:val="0"/>
          <w:szCs w:val="24"/>
          <w:lang w:eastAsia="en-US"/>
        </w:rPr>
        <w:t xml:space="preserve"> Pegasus IV mass spectrometer (</w:t>
      </w:r>
      <w:proofErr w:type="spellStart"/>
      <w:r>
        <w:rPr>
          <w:rFonts w:eastAsia="Arial" w:cs="Arial"/>
          <w:bCs/>
          <w:color w:val="000000"/>
          <w:kern w:val="0"/>
          <w:szCs w:val="24"/>
          <w:lang w:eastAsia="en-US"/>
        </w:rPr>
        <w:t>Leco</w:t>
      </w:r>
      <w:proofErr w:type="spellEnd"/>
      <w:r>
        <w:rPr>
          <w:rFonts w:eastAsia="Arial" w:cs="Arial"/>
          <w:bCs/>
          <w:color w:val="000000"/>
          <w:kern w:val="0"/>
          <w:szCs w:val="24"/>
          <w:lang w:eastAsia="en-US"/>
        </w:rPr>
        <w:t xml:space="preserve"> Corporation, St. Joseph, MI, USA) with unit mass resolution at </w:t>
      </w:r>
      <w:r>
        <w:rPr>
          <w:rFonts w:eastAsia="Arial" w:cs="Arial"/>
          <w:bCs/>
          <w:color w:val="000000"/>
          <w:kern w:val="0"/>
          <w:szCs w:val="24"/>
          <w:lang w:eastAsia="en-US"/>
        </w:rPr>
        <w:lastRenderedPageBreak/>
        <w:t xml:space="preserve">17 spectra s -1 from 80-500 Da at -70 eV ionization energy and 1800 V detector voltage with a 230°C transfer line and a 250°C ion source. Raw data were preprocessed by </w:t>
      </w:r>
      <w:proofErr w:type="spellStart"/>
      <w:r>
        <w:rPr>
          <w:rFonts w:eastAsia="Arial" w:cs="Arial"/>
          <w:bCs/>
          <w:color w:val="000000"/>
          <w:kern w:val="0"/>
          <w:szCs w:val="24"/>
          <w:lang w:eastAsia="en-US"/>
        </w:rPr>
        <w:t>ChromaTOF</w:t>
      </w:r>
      <w:proofErr w:type="spellEnd"/>
      <w:r>
        <w:rPr>
          <w:rFonts w:eastAsia="Arial" w:cs="Arial"/>
          <w:bCs/>
          <w:color w:val="000000"/>
          <w:kern w:val="0"/>
          <w:szCs w:val="24"/>
          <w:lang w:eastAsia="en-US"/>
        </w:rPr>
        <w:t xml:space="preserve"> version 2.32 for baseline subtraction, deconvolution, and peak detection. </w:t>
      </w:r>
      <w:proofErr w:type="spellStart"/>
      <w:r>
        <w:rPr>
          <w:rFonts w:eastAsia="Arial" w:cs="Arial"/>
          <w:bCs/>
          <w:color w:val="000000"/>
          <w:kern w:val="0"/>
          <w:szCs w:val="24"/>
          <w:lang w:eastAsia="en-US"/>
        </w:rPr>
        <w:t>Binbase</w:t>
      </w:r>
      <w:proofErr w:type="spellEnd"/>
      <w:r>
        <w:rPr>
          <w:rFonts w:eastAsia="Arial" w:cs="Arial"/>
          <w:bCs/>
          <w:color w:val="000000"/>
          <w:kern w:val="0"/>
          <w:szCs w:val="24"/>
          <w:lang w:eastAsia="en-US"/>
        </w:rPr>
        <w:t xml:space="preserve"> was employed for metabolite annotation and reporting. For data</w:t>
      </w:r>
      <w:r>
        <w:rPr>
          <w:rFonts w:cs="Arial"/>
          <w:b/>
          <w:color w:val="000000"/>
          <w:kern w:val="0"/>
          <w:szCs w:val="24"/>
        </w:rPr>
        <w:t xml:space="preserve"> </w:t>
      </w:r>
      <w:r>
        <w:rPr>
          <w:rFonts w:cs="Arial"/>
          <w:color w:val="000000"/>
          <w:kern w:val="0"/>
          <w:szCs w:val="24"/>
        </w:rPr>
        <w:t>analysis, p</w:t>
      </w:r>
      <w:r>
        <w:rPr>
          <w:rFonts w:cs="Arial"/>
          <w:bCs/>
          <w:color w:val="000000"/>
          <w:kern w:val="0"/>
          <w:szCs w:val="24"/>
        </w:rPr>
        <w:t xml:space="preserve">artial least squares discriminant analysis (PLS-DA) and variable importance in projection (VIP scoring) was calculated using all the metabolites from the same dataset, and no missing value replacement was performed. PLS-DA figures were generated using </w:t>
      </w:r>
      <w:proofErr w:type="spellStart"/>
      <w:r>
        <w:rPr>
          <w:rFonts w:cs="Arial"/>
          <w:bCs/>
          <w:color w:val="000000"/>
          <w:kern w:val="0"/>
          <w:szCs w:val="24"/>
        </w:rPr>
        <w:t>MetaboAnalyst</w:t>
      </w:r>
      <w:proofErr w:type="spellEnd"/>
      <w:r>
        <w:rPr>
          <w:rFonts w:cs="Arial"/>
          <w:bCs/>
          <w:color w:val="000000"/>
          <w:kern w:val="0"/>
          <w:szCs w:val="24"/>
        </w:rPr>
        <w:t xml:space="preserve"> 5.0 (http://www.metaboanalyst.ca/). </w:t>
      </w:r>
      <w:proofErr w:type="spellStart"/>
      <w:r>
        <w:rPr>
          <w:rFonts w:cs="Arial"/>
          <w:bCs/>
          <w:color w:val="000000"/>
          <w:kern w:val="0"/>
          <w:szCs w:val="24"/>
        </w:rPr>
        <w:t>MetaboAnalyst</w:t>
      </w:r>
      <w:proofErr w:type="spellEnd"/>
      <w:r>
        <w:rPr>
          <w:rFonts w:cs="Arial"/>
          <w:bCs/>
          <w:color w:val="000000"/>
          <w:kern w:val="0"/>
          <w:szCs w:val="24"/>
        </w:rPr>
        <w:t xml:space="preserve"> 5.0 was also applied to perform enrichment analysis. Metabolites from the GC-MS dataset were imported into the quantitative pathway analysis module. For quantitative enrichment analysis, </w:t>
      </w:r>
      <w:proofErr w:type="spellStart"/>
      <w:r>
        <w:rPr>
          <w:rFonts w:cs="Arial"/>
          <w:bCs/>
          <w:color w:val="000000"/>
          <w:kern w:val="0"/>
          <w:szCs w:val="24"/>
        </w:rPr>
        <w:t>MetaboAnalyst</w:t>
      </w:r>
      <w:proofErr w:type="spellEnd"/>
      <w:r>
        <w:rPr>
          <w:rFonts w:cs="Arial"/>
          <w:bCs/>
          <w:color w:val="000000"/>
          <w:kern w:val="0"/>
          <w:szCs w:val="24"/>
        </w:rPr>
        <w:t xml:space="preserve"> 5.0 measured both the counts (presence/absence) as well as Q-statistics to identify biologically meaningful patterns. Enrichment pathway figures were generated using </w:t>
      </w:r>
      <w:proofErr w:type="spellStart"/>
      <w:r>
        <w:rPr>
          <w:rFonts w:cs="Arial"/>
          <w:bCs/>
          <w:color w:val="000000"/>
          <w:kern w:val="0"/>
          <w:szCs w:val="24"/>
        </w:rPr>
        <w:t>MetaboAnalyst</w:t>
      </w:r>
      <w:proofErr w:type="spellEnd"/>
      <w:r>
        <w:rPr>
          <w:rFonts w:cs="Arial"/>
          <w:bCs/>
          <w:color w:val="000000"/>
          <w:kern w:val="0"/>
          <w:szCs w:val="24"/>
        </w:rPr>
        <w:t xml:space="preserve"> 5.0.</w:t>
      </w:r>
    </w:p>
    <w:p w14:paraId="287A97E3" w14:textId="77777777" w:rsidR="001B49A9" w:rsidRDefault="001B49A9" w:rsidP="00E37979">
      <w:pPr>
        <w:pBdr>
          <w:top w:val="nil"/>
          <w:left w:val="nil"/>
          <w:bottom w:val="nil"/>
          <w:right w:val="nil"/>
          <w:between w:val="nil"/>
        </w:pBdr>
        <w:snapToGrid w:val="0"/>
        <w:spacing w:before="60" w:line="480" w:lineRule="auto"/>
        <w:jc w:val="both"/>
        <w:rPr>
          <w:rFonts w:cs="Arial"/>
          <w:b/>
          <w:color w:val="000000"/>
          <w:kern w:val="0"/>
          <w:szCs w:val="24"/>
        </w:rPr>
      </w:pPr>
      <w:r>
        <w:rPr>
          <w:rFonts w:cs="Arial" w:hint="eastAsia"/>
          <w:b/>
          <w:color w:val="000000"/>
          <w:kern w:val="0"/>
          <w:szCs w:val="24"/>
        </w:rPr>
        <w:t>M</w:t>
      </w:r>
      <w:r>
        <w:rPr>
          <w:rFonts w:cs="Arial"/>
          <w:b/>
          <w:color w:val="000000"/>
          <w:kern w:val="0"/>
          <w:szCs w:val="24"/>
        </w:rPr>
        <w:t>yo-inositol assays</w:t>
      </w:r>
    </w:p>
    <w:p w14:paraId="0221A8F9" w14:textId="77777777" w:rsidR="001B49A9" w:rsidRDefault="001B49A9" w:rsidP="00843BF7">
      <w:pPr>
        <w:pBdr>
          <w:top w:val="nil"/>
          <w:left w:val="nil"/>
          <w:bottom w:val="nil"/>
          <w:right w:val="nil"/>
          <w:between w:val="nil"/>
        </w:pBdr>
        <w:snapToGrid w:val="0"/>
        <w:spacing w:line="480" w:lineRule="auto"/>
        <w:ind w:firstLineChars="300" w:firstLine="720"/>
        <w:jc w:val="both"/>
        <w:rPr>
          <w:rFonts w:cs="Arial"/>
          <w:color w:val="000000"/>
          <w:kern w:val="0"/>
          <w:szCs w:val="24"/>
        </w:rPr>
      </w:pPr>
      <w:r>
        <w:rPr>
          <w:rFonts w:cs="Arial"/>
          <w:bCs/>
          <w:color w:val="000000"/>
          <w:kern w:val="0"/>
          <w:szCs w:val="24"/>
        </w:rPr>
        <w:t>The content of inositol in lung fibroblast cells was measured by using myo-inositol assays according to the manufacturer’s protocol</w:t>
      </w:r>
      <w:r w:rsidR="00E37979">
        <w:rPr>
          <w:rFonts w:cs="Arial"/>
          <w:bCs/>
          <w:color w:val="000000"/>
          <w:kern w:val="0"/>
          <w:szCs w:val="24"/>
        </w:rPr>
        <w:t xml:space="preserve"> (Abcam, Cambridge, MA)</w:t>
      </w:r>
      <w:r>
        <w:rPr>
          <w:rFonts w:cs="Arial"/>
          <w:bCs/>
          <w:color w:val="000000"/>
          <w:kern w:val="0"/>
          <w:szCs w:val="24"/>
        </w:rPr>
        <w:t xml:space="preserve">. </w:t>
      </w:r>
      <w:r>
        <w:rPr>
          <w:rFonts w:cs="Arial" w:hint="eastAsia"/>
          <w:bCs/>
          <w:color w:val="000000"/>
          <w:kern w:val="0"/>
          <w:szCs w:val="24"/>
        </w:rPr>
        <w:t>Br</w:t>
      </w:r>
      <w:r>
        <w:rPr>
          <w:rFonts w:cs="Arial"/>
          <w:bCs/>
          <w:color w:val="000000"/>
          <w:kern w:val="0"/>
          <w:szCs w:val="24"/>
        </w:rPr>
        <w:t xml:space="preserve">iefly, </w:t>
      </w:r>
      <w:r>
        <w:rPr>
          <w:rFonts w:cs="Arial"/>
          <w:color w:val="000000"/>
          <w:kern w:val="0"/>
          <w:szCs w:val="24"/>
        </w:rPr>
        <w:t>5 × 10</w:t>
      </w:r>
      <w:r>
        <w:rPr>
          <w:rFonts w:cs="Arial"/>
          <w:color w:val="000000"/>
          <w:kern w:val="0"/>
          <w:szCs w:val="24"/>
          <w:vertAlign w:val="superscript"/>
        </w:rPr>
        <w:t>5</w:t>
      </w:r>
      <w:r>
        <w:rPr>
          <w:rFonts w:cs="Arial"/>
          <w:color w:val="000000"/>
          <w:kern w:val="0"/>
          <w:szCs w:val="24"/>
        </w:rPr>
        <w:t xml:space="preserve"> cells</w:t>
      </w:r>
      <w:r>
        <w:rPr>
          <w:rFonts w:cs="Arial"/>
          <w:bCs/>
          <w:color w:val="000000"/>
          <w:kern w:val="0"/>
          <w:szCs w:val="24"/>
        </w:rPr>
        <w:t xml:space="preserve"> were collected and homogenized in 100 </w:t>
      </w:r>
      <w:proofErr w:type="spellStart"/>
      <w:r>
        <w:rPr>
          <w:rFonts w:cs="Arial"/>
          <w:bCs/>
          <w:color w:val="000000"/>
          <w:kern w:val="0"/>
          <w:szCs w:val="24"/>
        </w:rPr>
        <w:t>μL</w:t>
      </w:r>
      <w:proofErr w:type="spellEnd"/>
      <w:r>
        <w:rPr>
          <w:rFonts w:cs="Arial"/>
          <w:bCs/>
          <w:color w:val="000000"/>
          <w:kern w:val="0"/>
          <w:szCs w:val="24"/>
        </w:rPr>
        <w:t xml:space="preserve"> of inositol assay buffer. After the cell homogenates were centrifuged at </w:t>
      </w:r>
      <w:r>
        <w:rPr>
          <w:rFonts w:cs="Arial"/>
          <w:color w:val="000000"/>
          <w:kern w:val="0"/>
          <w:szCs w:val="24"/>
        </w:rPr>
        <w:t xml:space="preserve">10,000 × </w:t>
      </w:r>
      <w:r>
        <w:rPr>
          <w:rFonts w:cs="Arial"/>
          <w:i/>
          <w:iCs/>
          <w:color w:val="000000"/>
          <w:kern w:val="0"/>
          <w:szCs w:val="24"/>
        </w:rPr>
        <w:t>g</w:t>
      </w:r>
      <w:r>
        <w:rPr>
          <w:rFonts w:cs="Arial"/>
          <w:color w:val="000000"/>
          <w:kern w:val="0"/>
          <w:szCs w:val="24"/>
        </w:rPr>
        <w:t xml:space="preserve"> for 5 min at 4°C, the supernatant was transferred into a 1.5-mL tube. 2 µL of sample clean-up mix was added and incubated for 1 hour at 37°C. The samples were then transferred into the 10 </w:t>
      </w:r>
      <w:proofErr w:type="spellStart"/>
      <w:r>
        <w:rPr>
          <w:rFonts w:cs="Arial"/>
          <w:color w:val="000000"/>
          <w:kern w:val="0"/>
          <w:szCs w:val="24"/>
        </w:rPr>
        <w:t>kDa</w:t>
      </w:r>
      <w:proofErr w:type="spellEnd"/>
      <w:r>
        <w:rPr>
          <w:rFonts w:cs="Arial"/>
          <w:color w:val="000000"/>
          <w:kern w:val="0"/>
          <w:szCs w:val="24"/>
        </w:rPr>
        <w:t xml:space="preserve"> spin column and centrifuged 10,000 × </w:t>
      </w:r>
      <w:r>
        <w:rPr>
          <w:rFonts w:cs="Arial"/>
          <w:i/>
          <w:iCs/>
          <w:color w:val="000000"/>
          <w:kern w:val="0"/>
          <w:szCs w:val="24"/>
        </w:rPr>
        <w:t>g</w:t>
      </w:r>
      <w:r>
        <w:rPr>
          <w:rFonts w:cs="Arial"/>
          <w:color w:val="000000"/>
          <w:kern w:val="0"/>
          <w:szCs w:val="24"/>
        </w:rPr>
        <w:t xml:space="preserve"> for 20 min at 4°C. 20 µL of filtrate was added into 96-well white plate and mixed with 50 µL of reaction mix. After samples were incubated for 30 min at 37°C, the fluorescence was measured at excitation (535 nm) and emission (587 nm) by using an ELISA </w:t>
      </w:r>
      <w:r>
        <w:rPr>
          <w:rFonts w:cs="Arial"/>
          <w:color w:val="000000"/>
          <w:kern w:val="0"/>
          <w:szCs w:val="24"/>
        </w:rPr>
        <w:lastRenderedPageBreak/>
        <w:t xml:space="preserve">reader (Synergy H1; </w:t>
      </w:r>
      <w:proofErr w:type="spellStart"/>
      <w:r>
        <w:rPr>
          <w:rFonts w:cs="Arial"/>
          <w:color w:val="000000"/>
          <w:kern w:val="0"/>
          <w:szCs w:val="24"/>
        </w:rPr>
        <w:t>BioTek</w:t>
      </w:r>
      <w:proofErr w:type="spellEnd"/>
      <w:r>
        <w:rPr>
          <w:rFonts w:cs="Arial" w:hint="eastAsia"/>
          <w:color w:val="000000"/>
          <w:kern w:val="0"/>
          <w:szCs w:val="24"/>
        </w:rPr>
        <w:t xml:space="preserve"> </w:t>
      </w:r>
      <w:r>
        <w:rPr>
          <w:rFonts w:cs="Arial"/>
          <w:color w:val="000000"/>
          <w:kern w:val="0"/>
          <w:szCs w:val="24"/>
        </w:rPr>
        <w:t>Instruments [</w:t>
      </w:r>
      <w:proofErr w:type="spellStart"/>
      <w:r>
        <w:rPr>
          <w:rFonts w:cs="Arial"/>
          <w:color w:val="000000"/>
          <w:kern w:val="0"/>
          <w:szCs w:val="24"/>
        </w:rPr>
        <w:t>BioTek</w:t>
      </w:r>
      <w:proofErr w:type="spellEnd"/>
      <w:r>
        <w:rPr>
          <w:rFonts w:cs="Arial"/>
          <w:color w:val="000000"/>
          <w:kern w:val="0"/>
          <w:szCs w:val="24"/>
        </w:rPr>
        <w:t>], Winooski, VT, USA). The inositol concentration was extrapolated from the inositol standard curve</w:t>
      </w:r>
      <w:r>
        <w:rPr>
          <w:rFonts w:cs="Calibri"/>
          <w:color w:val="000000"/>
          <w:kern w:val="0"/>
          <w:sz w:val="20"/>
          <w:szCs w:val="20"/>
          <w:lang w:eastAsia="en-US"/>
        </w:rPr>
        <w:t xml:space="preserve"> </w:t>
      </w:r>
      <w:r>
        <w:rPr>
          <w:rFonts w:cs="Arial"/>
          <w:color w:val="000000"/>
          <w:kern w:val="0"/>
          <w:szCs w:val="24"/>
        </w:rPr>
        <w:t xml:space="preserve">according to the manufacturer’s instructions. </w:t>
      </w:r>
    </w:p>
    <w:p w14:paraId="605C1333" w14:textId="77777777" w:rsidR="001B49A9" w:rsidRDefault="001B49A9" w:rsidP="00CD0962">
      <w:pPr>
        <w:pBdr>
          <w:top w:val="nil"/>
          <w:left w:val="nil"/>
          <w:bottom w:val="nil"/>
          <w:right w:val="nil"/>
          <w:between w:val="nil"/>
        </w:pBdr>
        <w:snapToGrid w:val="0"/>
        <w:spacing w:before="60" w:line="480" w:lineRule="auto"/>
        <w:jc w:val="both"/>
        <w:rPr>
          <w:rFonts w:eastAsia="Arial" w:cs="Arial"/>
          <w:b/>
          <w:color w:val="000000"/>
          <w:kern w:val="0"/>
          <w:szCs w:val="24"/>
          <w:lang w:eastAsia="en-US"/>
        </w:rPr>
      </w:pPr>
      <w:r>
        <w:rPr>
          <w:rFonts w:eastAsia="Arial" w:cs="Arial"/>
          <w:b/>
          <w:color w:val="000000"/>
          <w:kern w:val="0"/>
          <w:szCs w:val="24"/>
          <w:lang w:eastAsia="en-US"/>
        </w:rPr>
        <w:t>Immunoblotting</w:t>
      </w:r>
    </w:p>
    <w:p w14:paraId="475974F4" w14:textId="77777777" w:rsidR="001B49A9" w:rsidRDefault="001B49A9" w:rsidP="00E37979">
      <w:pPr>
        <w:pBdr>
          <w:top w:val="nil"/>
          <w:left w:val="nil"/>
          <w:bottom w:val="nil"/>
          <w:right w:val="nil"/>
          <w:between w:val="nil"/>
        </w:pBdr>
        <w:snapToGrid w:val="0"/>
        <w:spacing w:line="480" w:lineRule="auto"/>
        <w:ind w:firstLineChars="300" w:firstLine="720"/>
        <w:jc w:val="both"/>
        <w:rPr>
          <w:rFonts w:cs="Arial"/>
          <w:color w:val="000000"/>
          <w:kern w:val="0"/>
          <w:szCs w:val="24"/>
        </w:rPr>
      </w:pPr>
      <w:r>
        <w:rPr>
          <w:rFonts w:cs="Arial"/>
          <w:color w:val="000000"/>
          <w:kern w:val="0"/>
          <w:szCs w:val="24"/>
        </w:rPr>
        <w:t>The ﬁbroblast cells were collected and prepared as the whole</w:t>
      </w:r>
      <w:r>
        <w:rPr>
          <w:rFonts w:cs="Arial"/>
          <w:color w:val="000000"/>
          <w:kern w:val="0"/>
          <w:szCs w:val="24"/>
          <w:lang w:eastAsia="en-US"/>
        </w:rPr>
        <w:t>-</w:t>
      </w:r>
      <w:r>
        <w:rPr>
          <w:rFonts w:cs="Arial"/>
          <w:color w:val="000000"/>
          <w:kern w:val="0"/>
          <w:szCs w:val="24"/>
        </w:rPr>
        <w:t xml:space="preserve">cell lysates with lysis buffer (50 mM Tris-HCl [pH 7.4], 1% Triton X-100, 10% glycerol, 150 mM NaCl, 1 mM EDTA, 20 </w:t>
      </w:r>
      <w:proofErr w:type="spellStart"/>
      <w:r>
        <w:rPr>
          <w:rFonts w:cs="Arial"/>
          <w:color w:val="000000"/>
          <w:kern w:val="0"/>
          <w:szCs w:val="24"/>
        </w:rPr>
        <w:t>μg</w:t>
      </w:r>
      <w:proofErr w:type="spellEnd"/>
      <w:r>
        <w:rPr>
          <w:rFonts w:cs="Arial"/>
          <w:color w:val="000000"/>
          <w:kern w:val="0"/>
          <w:szCs w:val="24"/>
        </w:rPr>
        <w:t xml:space="preserve">/mL leupeptin, 1 mM PMSF, and 20 </w:t>
      </w:r>
      <w:proofErr w:type="spellStart"/>
      <w:r>
        <w:rPr>
          <w:rFonts w:cs="Arial"/>
          <w:color w:val="000000"/>
          <w:kern w:val="0"/>
          <w:szCs w:val="24"/>
        </w:rPr>
        <w:t>μg</w:t>
      </w:r>
      <w:proofErr w:type="spellEnd"/>
      <w:r>
        <w:rPr>
          <w:rFonts w:cs="Arial"/>
          <w:color w:val="000000"/>
          <w:kern w:val="0"/>
          <w:szCs w:val="24"/>
        </w:rPr>
        <w:t>/mL aprotinin). Total proteins were separated via SDS-PAGE and transferred to polyvinylidene fluoride (PVDF) membranes. Immunoblotting was performed by using appropriate antibodies probed on the membranes, followed by visualization through an enhanced chemiluminescence method. The protein expression levels were quantified by ImageJ software (National Institutes of Health, Bethesda, MD, USA).</w:t>
      </w:r>
    </w:p>
    <w:p w14:paraId="4DE894EC" w14:textId="77777777" w:rsidR="00CD0962" w:rsidRDefault="00CD0962" w:rsidP="00CD0962">
      <w:pPr>
        <w:pBdr>
          <w:top w:val="nil"/>
          <w:left w:val="nil"/>
          <w:bottom w:val="nil"/>
          <w:right w:val="nil"/>
          <w:between w:val="nil"/>
        </w:pBdr>
        <w:snapToGrid w:val="0"/>
        <w:spacing w:before="60" w:line="480" w:lineRule="auto"/>
        <w:jc w:val="both"/>
        <w:rPr>
          <w:rFonts w:cs="Arial"/>
          <w:b/>
          <w:bCs/>
          <w:color w:val="000000"/>
          <w:kern w:val="0"/>
          <w:szCs w:val="24"/>
        </w:rPr>
      </w:pPr>
      <w:r>
        <w:rPr>
          <w:rFonts w:cs="Arial"/>
          <w:b/>
          <w:bCs/>
          <w:color w:val="000000"/>
          <w:kern w:val="0"/>
          <w:szCs w:val="24"/>
        </w:rPr>
        <w:t>Quantitative real-time PCR</w:t>
      </w:r>
    </w:p>
    <w:p w14:paraId="6EA60B3B" w14:textId="631FF156" w:rsidR="00CD0962" w:rsidRDefault="00CD0962" w:rsidP="00CD0962">
      <w:pPr>
        <w:pBdr>
          <w:top w:val="nil"/>
          <w:left w:val="nil"/>
          <w:bottom w:val="nil"/>
          <w:right w:val="nil"/>
          <w:between w:val="nil"/>
        </w:pBdr>
        <w:snapToGrid w:val="0"/>
        <w:spacing w:line="480" w:lineRule="auto"/>
        <w:ind w:firstLine="480"/>
        <w:jc w:val="both"/>
        <w:rPr>
          <w:rFonts w:cs="Arial"/>
          <w:color w:val="000000"/>
          <w:kern w:val="0"/>
          <w:szCs w:val="24"/>
        </w:rPr>
      </w:pPr>
      <w:r>
        <w:rPr>
          <w:rFonts w:cs="Arial" w:hint="eastAsia"/>
          <w:color w:val="000000"/>
          <w:kern w:val="0"/>
          <w:szCs w:val="24"/>
        </w:rPr>
        <w:t>T</w:t>
      </w:r>
      <w:r>
        <w:rPr>
          <w:rFonts w:cs="Arial"/>
          <w:color w:val="000000"/>
          <w:kern w:val="0"/>
          <w:szCs w:val="24"/>
        </w:rPr>
        <w:t xml:space="preserve">otal mRNA of fibroblast cells was extracted using the </w:t>
      </w:r>
      <w:proofErr w:type="spellStart"/>
      <w:r>
        <w:rPr>
          <w:rFonts w:cs="Arial"/>
          <w:color w:val="000000"/>
          <w:kern w:val="0"/>
          <w:szCs w:val="24"/>
        </w:rPr>
        <w:t>TRIzol</w:t>
      </w:r>
      <w:proofErr w:type="spellEnd"/>
      <w:r>
        <w:rPr>
          <w:rFonts w:cs="Arial"/>
          <w:color w:val="000000"/>
          <w:kern w:val="0"/>
          <w:szCs w:val="24"/>
        </w:rPr>
        <w:t xml:space="preserve"> reagent</w:t>
      </w:r>
      <w:r>
        <w:rPr>
          <w:rFonts w:cs="Arial" w:hint="eastAsia"/>
          <w:color w:val="000000"/>
          <w:kern w:val="0"/>
          <w:szCs w:val="24"/>
        </w:rPr>
        <w:t xml:space="preserve"> </w:t>
      </w:r>
      <w:r>
        <w:rPr>
          <w:rFonts w:cs="Arial"/>
          <w:color w:val="000000"/>
          <w:kern w:val="0"/>
          <w:szCs w:val="24"/>
        </w:rPr>
        <w:t xml:space="preserve">(Invitrogen, Carlsbad, CA, USA). cDNAs were synthesized from total mRNA using </w:t>
      </w:r>
      <w:proofErr w:type="spellStart"/>
      <w:r>
        <w:rPr>
          <w:rFonts w:cs="Arial"/>
          <w:color w:val="000000"/>
          <w:kern w:val="0"/>
          <w:szCs w:val="24"/>
        </w:rPr>
        <w:t>SuperScript</w:t>
      </w:r>
      <w:proofErr w:type="spellEnd"/>
      <w:r>
        <w:rPr>
          <w:rFonts w:cs="Arial"/>
          <w:color w:val="000000"/>
          <w:kern w:val="0"/>
          <w:szCs w:val="24"/>
        </w:rPr>
        <w:t xml:space="preserve"> III Reverse Transcriptase (Invitrogen). TATA-binding protein (TBP), a housekeeping gene, was used as the reference gene in quantitative real-time</w:t>
      </w:r>
      <w:r>
        <w:rPr>
          <w:rFonts w:cs="Arial" w:hint="eastAsia"/>
          <w:color w:val="000000"/>
          <w:kern w:val="0"/>
          <w:szCs w:val="24"/>
        </w:rPr>
        <w:t xml:space="preserve"> </w:t>
      </w:r>
      <w:r>
        <w:rPr>
          <w:rFonts w:cs="Arial"/>
          <w:color w:val="000000"/>
          <w:kern w:val="0"/>
          <w:szCs w:val="24"/>
        </w:rPr>
        <w:t>RT-PCR assay. The primers used were listed in</w:t>
      </w:r>
      <w:r>
        <w:rPr>
          <w:rFonts w:cs="Arial"/>
          <w:b/>
          <w:color w:val="000000"/>
          <w:kern w:val="0"/>
          <w:szCs w:val="24"/>
        </w:rPr>
        <w:t xml:space="preserve"> </w:t>
      </w:r>
      <w:r>
        <w:rPr>
          <w:rFonts w:cs="Arial"/>
          <w:color w:val="000000"/>
          <w:kern w:val="0"/>
          <w:szCs w:val="24"/>
        </w:rPr>
        <w:t xml:space="preserve">Table </w:t>
      </w:r>
      <w:r w:rsidR="00CD7405">
        <w:rPr>
          <w:rFonts w:cs="Arial"/>
          <w:color w:val="000000"/>
          <w:kern w:val="0"/>
          <w:szCs w:val="24"/>
        </w:rPr>
        <w:t>S</w:t>
      </w:r>
      <w:r>
        <w:rPr>
          <w:rFonts w:cs="Arial"/>
          <w:color w:val="000000"/>
          <w:kern w:val="0"/>
          <w:szCs w:val="24"/>
        </w:rPr>
        <w:t>1. Quantitative real-time RT-PCR was analyzed using</w:t>
      </w:r>
      <w:r>
        <w:rPr>
          <w:rFonts w:cs="Arial" w:hint="eastAsia"/>
          <w:color w:val="000000"/>
          <w:kern w:val="0"/>
          <w:szCs w:val="24"/>
        </w:rPr>
        <w:t xml:space="preserve"> </w:t>
      </w:r>
      <w:r>
        <w:rPr>
          <w:rFonts w:cs="Arial"/>
          <w:color w:val="000000"/>
          <w:kern w:val="0"/>
          <w:szCs w:val="24"/>
        </w:rPr>
        <w:t>the SYBR Green system and performed according to manufacturer’s</w:t>
      </w:r>
      <w:r>
        <w:rPr>
          <w:rFonts w:cs="Arial" w:hint="eastAsia"/>
          <w:color w:val="000000"/>
          <w:kern w:val="0"/>
          <w:szCs w:val="24"/>
        </w:rPr>
        <w:t xml:space="preserve"> </w:t>
      </w:r>
      <w:r>
        <w:rPr>
          <w:rFonts w:cs="Arial"/>
          <w:color w:val="000000"/>
          <w:kern w:val="0"/>
          <w:szCs w:val="24"/>
        </w:rPr>
        <w:t xml:space="preserve">instructions of the </w:t>
      </w:r>
      <w:proofErr w:type="spellStart"/>
      <w:r>
        <w:rPr>
          <w:rFonts w:cs="Arial"/>
          <w:color w:val="000000"/>
          <w:kern w:val="0"/>
          <w:szCs w:val="24"/>
        </w:rPr>
        <w:t>ViiA</w:t>
      </w:r>
      <w:proofErr w:type="spellEnd"/>
      <w:r>
        <w:rPr>
          <w:rFonts w:cs="Arial"/>
          <w:color w:val="000000"/>
          <w:kern w:val="0"/>
          <w:szCs w:val="24"/>
        </w:rPr>
        <w:t xml:space="preserve"> 7 Real-Time PCR System (Applied Biosystems, </w:t>
      </w:r>
      <w:proofErr w:type="spellStart"/>
      <w:r>
        <w:rPr>
          <w:rFonts w:cs="Arial"/>
          <w:color w:val="000000"/>
          <w:kern w:val="0"/>
          <w:szCs w:val="24"/>
        </w:rPr>
        <w:t>Thermo</w:t>
      </w:r>
      <w:proofErr w:type="spellEnd"/>
      <w:r>
        <w:rPr>
          <w:rFonts w:cs="Arial"/>
          <w:color w:val="000000"/>
          <w:kern w:val="0"/>
          <w:szCs w:val="24"/>
        </w:rPr>
        <w:t xml:space="preserve"> Fisher Scientiﬁc, Waltham, MA, USA). </w:t>
      </w:r>
      <w:r>
        <w:rPr>
          <w:rFonts w:eastAsia="Arial" w:cs="Arial"/>
          <w:color w:val="000000"/>
          <w:kern w:val="0"/>
          <w:szCs w:val="24"/>
          <w:lang w:eastAsia="en-US"/>
        </w:rPr>
        <w:t>The relative expression level of</w:t>
      </w:r>
      <w:r w:rsidR="000D1C19">
        <w:rPr>
          <w:rFonts w:cs="Arial" w:hint="eastAsia"/>
          <w:color w:val="000000"/>
          <w:kern w:val="0"/>
          <w:szCs w:val="24"/>
        </w:rPr>
        <w:t xml:space="preserve"> the</w:t>
      </w:r>
      <w:r>
        <w:rPr>
          <w:rFonts w:eastAsia="Arial" w:cs="Arial"/>
          <w:color w:val="000000"/>
          <w:kern w:val="0"/>
          <w:szCs w:val="24"/>
          <w:lang w:eastAsia="en-US"/>
        </w:rPr>
        <w:t xml:space="preserve"> target gene compared with that of TBP was defined as –ΔCT = </w:t>
      </w:r>
      <w:proofErr w:type="gramStart"/>
      <w:r>
        <w:rPr>
          <w:rFonts w:eastAsia="Arial" w:cs="Arial"/>
          <w:color w:val="000000"/>
          <w:kern w:val="0"/>
          <w:szCs w:val="24"/>
          <w:lang w:eastAsia="en-US"/>
        </w:rPr>
        <w:t>–[</w:t>
      </w:r>
      <w:proofErr w:type="spellStart"/>
      <w:proofErr w:type="gramEnd"/>
      <w:r>
        <w:rPr>
          <w:rFonts w:eastAsia="Arial" w:cs="Arial"/>
          <w:color w:val="000000"/>
          <w:kern w:val="0"/>
          <w:szCs w:val="24"/>
          <w:lang w:eastAsia="en-US"/>
        </w:rPr>
        <w:t>CT</w:t>
      </w:r>
      <w:r>
        <w:rPr>
          <w:rFonts w:eastAsia="Arial" w:cs="Arial"/>
          <w:i/>
          <w:color w:val="000000"/>
          <w:kern w:val="0"/>
          <w:szCs w:val="24"/>
          <w:vertAlign w:val="subscript"/>
          <w:lang w:eastAsia="en-US"/>
        </w:rPr>
        <w:t>target</w:t>
      </w:r>
      <w:proofErr w:type="spellEnd"/>
      <w:r>
        <w:rPr>
          <w:rFonts w:eastAsia="Arial" w:cs="Arial"/>
          <w:color w:val="000000"/>
          <w:kern w:val="0"/>
          <w:szCs w:val="24"/>
          <w:lang w:eastAsia="en-US"/>
        </w:rPr>
        <w:t xml:space="preserve"> – </w:t>
      </w:r>
      <w:proofErr w:type="spellStart"/>
      <w:r>
        <w:rPr>
          <w:rFonts w:eastAsia="Arial" w:cs="Arial"/>
          <w:color w:val="000000"/>
          <w:kern w:val="0"/>
          <w:szCs w:val="24"/>
          <w:lang w:eastAsia="en-US"/>
        </w:rPr>
        <w:t>CT</w:t>
      </w:r>
      <w:r>
        <w:rPr>
          <w:rFonts w:eastAsia="Arial" w:cs="Arial"/>
          <w:i/>
          <w:color w:val="000000"/>
          <w:kern w:val="0"/>
          <w:szCs w:val="24"/>
          <w:vertAlign w:val="subscript"/>
          <w:lang w:eastAsia="en-US"/>
        </w:rPr>
        <w:t>tbp</w:t>
      </w:r>
      <w:proofErr w:type="spellEnd"/>
      <w:r>
        <w:rPr>
          <w:rFonts w:eastAsia="Arial" w:cs="Arial"/>
          <w:color w:val="000000"/>
          <w:kern w:val="0"/>
          <w:szCs w:val="24"/>
          <w:lang w:eastAsia="en-US"/>
        </w:rPr>
        <w:t>]. The target/TBP mRNA ratio was calculated as</w:t>
      </w:r>
      <w:r>
        <w:rPr>
          <w:rFonts w:ascii="PMingLiU" w:hAnsi="PMingLiU" w:cs="Arial" w:hint="eastAsia"/>
          <w:color w:val="000000"/>
          <w:kern w:val="0"/>
          <w:szCs w:val="24"/>
        </w:rPr>
        <w:t xml:space="preserve"> </w:t>
      </w:r>
      <w:r>
        <w:rPr>
          <w:rFonts w:cs="Arial"/>
          <w:color w:val="000000"/>
          <w:kern w:val="0"/>
          <w:szCs w:val="24"/>
          <w:lang w:eastAsia="en-US" w:bidi="hi-IN"/>
        </w:rPr>
        <w:t>2</w:t>
      </w:r>
      <w:r>
        <w:rPr>
          <w:rFonts w:cs="Arial"/>
          <w:color w:val="000000"/>
          <w:kern w:val="0"/>
          <w:szCs w:val="24"/>
          <w:vertAlign w:val="superscript"/>
          <w:lang w:eastAsia="en-US" w:bidi="hi-IN"/>
        </w:rPr>
        <w:t xml:space="preserve"> –</w:t>
      </w:r>
      <w:r>
        <w:rPr>
          <w:rFonts w:cs="Arial"/>
          <w:color w:val="000000"/>
          <w:kern w:val="0"/>
          <w:szCs w:val="24"/>
          <w:vertAlign w:val="superscript"/>
          <w:lang w:eastAsia="en-US" w:bidi="hi-IN"/>
        </w:rPr>
        <w:sym w:font="Symbol" w:char="0044"/>
      </w:r>
      <w:r>
        <w:rPr>
          <w:rFonts w:cs="Arial"/>
          <w:color w:val="000000"/>
          <w:kern w:val="0"/>
          <w:szCs w:val="24"/>
          <w:vertAlign w:val="superscript"/>
          <w:lang w:eastAsia="en-US" w:bidi="hi-IN"/>
        </w:rPr>
        <w:t>CT</w:t>
      </w:r>
      <w:r>
        <w:rPr>
          <w:rFonts w:cs="Arial"/>
          <w:color w:val="000000"/>
          <w:kern w:val="0"/>
          <w:szCs w:val="24"/>
          <w:lang w:eastAsia="en-US" w:bidi="hi-IN"/>
        </w:rPr>
        <w:t xml:space="preserve"> </w:t>
      </w:r>
      <w:r>
        <w:rPr>
          <w:rFonts w:cs="Arial"/>
          <w:color w:val="000000"/>
          <w:kern w:val="0"/>
          <w:szCs w:val="24"/>
          <w:lang w:eastAsia="en-US" w:bidi="hi-IN"/>
        </w:rPr>
        <w:sym w:font="Symbol" w:char="00B4"/>
      </w:r>
      <w:r>
        <w:rPr>
          <w:rFonts w:cs="Arial"/>
          <w:color w:val="000000"/>
          <w:kern w:val="0"/>
          <w:szCs w:val="24"/>
          <w:lang w:eastAsia="en-US" w:bidi="hi-IN"/>
        </w:rPr>
        <w:t xml:space="preserve"> </w:t>
      </w:r>
      <w:r>
        <w:rPr>
          <w:rFonts w:cs="Arial"/>
          <w:i/>
          <w:iCs/>
          <w:color w:val="000000"/>
          <w:kern w:val="0"/>
          <w:szCs w:val="24"/>
          <w:lang w:eastAsia="en-US" w:bidi="hi-IN"/>
        </w:rPr>
        <w:t>K</w:t>
      </w:r>
      <w:r>
        <w:rPr>
          <w:rFonts w:eastAsia="Arial" w:cs="Arial"/>
          <w:color w:val="000000"/>
          <w:kern w:val="0"/>
          <w:szCs w:val="24"/>
          <w:lang w:eastAsia="en-US"/>
        </w:rPr>
        <w:t xml:space="preserve">, where </w:t>
      </w:r>
      <w:r>
        <w:rPr>
          <w:rFonts w:eastAsia="Arial" w:cs="Arial"/>
          <w:i/>
          <w:iCs/>
          <w:color w:val="000000"/>
          <w:kern w:val="0"/>
          <w:szCs w:val="24"/>
          <w:lang w:eastAsia="en-US"/>
        </w:rPr>
        <w:t xml:space="preserve">K </w:t>
      </w:r>
      <w:r>
        <w:rPr>
          <w:rFonts w:eastAsia="Arial" w:cs="Arial"/>
          <w:color w:val="000000"/>
          <w:kern w:val="0"/>
          <w:szCs w:val="24"/>
          <w:lang w:eastAsia="en-US"/>
        </w:rPr>
        <w:t>is a constant.</w:t>
      </w:r>
    </w:p>
    <w:p w14:paraId="7309CD0B" w14:textId="77777777" w:rsidR="001B49A9" w:rsidRDefault="001B49A9" w:rsidP="00CD0962">
      <w:pPr>
        <w:pBdr>
          <w:top w:val="nil"/>
          <w:left w:val="nil"/>
          <w:bottom w:val="nil"/>
          <w:right w:val="nil"/>
          <w:between w:val="nil"/>
        </w:pBdr>
        <w:snapToGrid w:val="0"/>
        <w:spacing w:before="60" w:line="480" w:lineRule="auto"/>
        <w:jc w:val="both"/>
        <w:rPr>
          <w:rFonts w:eastAsia="Arial" w:cs="Arial"/>
          <w:b/>
          <w:color w:val="000000"/>
          <w:kern w:val="0"/>
          <w:szCs w:val="24"/>
          <w:lang w:eastAsia="en-US"/>
        </w:rPr>
      </w:pPr>
      <w:r>
        <w:rPr>
          <w:rFonts w:eastAsia="Arial" w:cs="Arial"/>
          <w:b/>
          <w:color w:val="000000"/>
          <w:kern w:val="0"/>
          <w:szCs w:val="24"/>
          <w:lang w:eastAsia="en-US"/>
        </w:rPr>
        <w:t>Cell viability and colony formation assays</w:t>
      </w:r>
    </w:p>
    <w:p w14:paraId="5A0C0D84" w14:textId="261E10EB" w:rsidR="001B49A9" w:rsidRDefault="001B49A9" w:rsidP="00E37979">
      <w:pPr>
        <w:pBdr>
          <w:top w:val="nil"/>
          <w:left w:val="nil"/>
          <w:bottom w:val="nil"/>
          <w:right w:val="nil"/>
          <w:between w:val="nil"/>
        </w:pBdr>
        <w:snapToGrid w:val="0"/>
        <w:spacing w:line="480" w:lineRule="auto"/>
        <w:ind w:firstLineChars="300" w:firstLine="720"/>
        <w:jc w:val="both"/>
        <w:rPr>
          <w:rFonts w:cs="Arial"/>
          <w:color w:val="000000"/>
          <w:kern w:val="0"/>
          <w:szCs w:val="24"/>
        </w:rPr>
      </w:pPr>
      <w:r>
        <w:rPr>
          <w:rFonts w:cs="Arial"/>
          <w:color w:val="000000"/>
          <w:kern w:val="0"/>
          <w:szCs w:val="24"/>
        </w:rPr>
        <w:lastRenderedPageBreak/>
        <w:t xml:space="preserve">Cells were </w:t>
      </w:r>
      <w:proofErr w:type="spellStart"/>
      <w:r>
        <w:rPr>
          <w:rFonts w:cs="Arial"/>
          <w:color w:val="000000"/>
          <w:kern w:val="0"/>
          <w:szCs w:val="24"/>
        </w:rPr>
        <w:t>trypsinized</w:t>
      </w:r>
      <w:proofErr w:type="spellEnd"/>
      <w:r>
        <w:rPr>
          <w:rFonts w:cs="Arial"/>
          <w:color w:val="000000"/>
          <w:kern w:val="0"/>
          <w:szCs w:val="24"/>
        </w:rPr>
        <w:t xml:space="preserve"> and seeded onto 96-well plates at a density of 3 × 10</w:t>
      </w:r>
      <w:r>
        <w:rPr>
          <w:rFonts w:cs="Arial"/>
          <w:color w:val="000000"/>
          <w:kern w:val="0"/>
          <w:szCs w:val="24"/>
          <w:vertAlign w:val="superscript"/>
        </w:rPr>
        <w:t>3</w:t>
      </w:r>
      <w:r>
        <w:rPr>
          <w:rFonts w:cs="Arial"/>
          <w:color w:val="000000"/>
          <w:kern w:val="0"/>
          <w:szCs w:val="24"/>
        </w:rPr>
        <w:t xml:space="preserve"> cells per well. The cell viability was determined using a Cell Counting Kit 8 (CCK8) assay (Abcam, Cambridge, MA, USA). After the indicated treatment of myo-inositol (0-40 mM) for 72 hours, 10 </w:t>
      </w:r>
      <w:proofErr w:type="spellStart"/>
      <w:r>
        <w:rPr>
          <w:rFonts w:cs="Arial"/>
          <w:color w:val="000000"/>
          <w:kern w:val="0"/>
          <w:szCs w:val="24"/>
        </w:rPr>
        <w:t>μL</w:t>
      </w:r>
      <w:proofErr w:type="spellEnd"/>
      <w:r>
        <w:rPr>
          <w:rFonts w:cs="Arial"/>
          <w:color w:val="000000"/>
          <w:kern w:val="0"/>
          <w:szCs w:val="24"/>
        </w:rPr>
        <w:t xml:space="preserve"> of the WST-8 Solution was added into each well, incubated for 4 h at 37°C. The absorbance was measured by using an ELISA reader (Synergy H1; </w:t>
      </w:r>
      <w:proofErr w:type="spellStart"/>
      <w:r>
        <w:rPr>
          <w:rFonts w:cs="Arial"/>
          <w:color w:val="000000"/>
          <w:kern w:val="0"/>
          <w:szCs w:val="24"/>
        </w:rPr>
        <w:t>BioTek</w:t>
      </w:r>
      <w:proofErr w:type="spellEnd"/>
      <w:r>
        <w:rPr>
          <w:rFonts w:cs="Arial"/>
          <w:color w:val="000000"/>
          <w:kern w:val="0"/>
          <w:szCs w:val="24"/>
        </w:rPr>
        <w:t xml:space="preserve"> Instruments [</w:t>
      </w:r>
      <w:proofErr w:type="spellStart"/>
      <w:r>
        <w:rPr>
          <w:rFonts w:cs="Arial"/>
          <w:color w:val="000000"/>
          <w:kern w:val="0"/>
          <w:szCs w:val="24"/>
        </w:rPr>
        <w:t>BioTek</w:t>
      </w:r>
      <w:proofErr w:type="spellEnd"/>
      <w:r>
        <w:rPr>
          <w:rFonts w:cs="Arial"/>
          <w:color w:val="000000"/>
          <w:kern w:val="0"/>
          <w:szCs w:val="24"/>
        </w:rPr>
        <w:t>], Winooski, VT, USA) at 460 nm. For colony-forming assays, 500 cells were seed into 12-well plates, and maintained in fresh medium containing myo-inositol (0, 5, and 10 mM) for 14 days. The colonies were stained with 0.001% crystal violet, and stained colonies more than 0.5 mm in diameter were counted using an inverted microscope.</w:t>
      </w:r>
    </w:p>
    <w:p w14:paraId="1B6F57CC" w14:textId="77777777" w:rsidR="001B49A9" w:rsidRDefault="001B49A9" w:rsidP="00843BF7">
      <w:pPr>
        <w:pBdr>
          <w:top w:val="nil"/>
          <w:left w:val="nil"/>
          <w:bottom w:val="nil"/>
          <w:right w:val="nil"/>
          <w:between w:val="nil"/>
        </w:pBdr>
        <w:snapToGrid w:val="0"/>
        <w:spacing w:before="60" w:line="480" w:lineRule="auto"/>
        <w:jc w:val="both"/>
        <w:rPr>
          <w:rFonts w:eastAsia="Arial" w:cs="Arial"/>
          <w:b/>
          <w:color w:val="000000"/>
          <w:kern w:val="0"/>
          <w:szCs w:val="24"/>
          <w:lang w:eastAsia="en-US"/>
        </w:rPr>
      </w:pPr>
      <w:r>
        <w:rPr>
          <w:rFonts w:cs="Arial"/>
          <w:b/>
          <w:color w:val="000000"/>
          <w:kern w:val="0"/>
          <w:szCs w:val="24"/>
        </w:rPr>
        <w:t>C</w:t>
      </w:r>
      <w:r>
        <w:rPr>
          <w:rFonts w:eastAsia="Arial" w:cs="Arial"/>
          <w:b/>
          <w:color w:val="000000"/>
          <w:kern w:val="0"/>
          <w:szCs w:val="24"/>
          <w:lang w:eastAsia="en-US"/>
        </w:rPr>
        <w:t>ell invasion assays</w:t>
      </w:r>
    </w:p>
    <w:p w14:paraId="1987F498" w14:textId="7E3B374D" w:rsidR="001B49A9" w:rsidRDefault="001B49A9" w:rsidP="00E37979">
      <w:pPr>
        <w:pBdr>
          <w:top w:val="nil"/>
          <w:left w:val="nil"/>
          <w:bottom w:val="nil"/>
          <w:right w:val="nil"/>
          <w:between w:val="nil"/>
        </w:pBdr>
        <w:snapToGrid w:val="0"/>
        <w:spacing w:line="480" w:lineRule="auto"/>
        <w:ind w:firstLineChars="300" w:firstLine="720"/>
        <w:jc w:val="both"/>
        <w:rPr>
          <w:rFonts w:cs="Arial"/>
          <w:color w:val="000000"/>
          <w:kern w:val="0"/>
          <w:szCs w:val="24"/>
        </w:rPr>
      </w:pPr>
      <w:r>
        <w:rPr>
          <w:rFonts w:cs="Arial"/>
          <w:color w:val="000000"/>
          <w:kern w:val="0"/>
          <w:szCs w:val="24"/>
        </w:rPr>
        <w:t>Cell invasion assay was performed</w:t>
      </w:r>
      <w:r>
        <w:rPr>
          <w:rFonts w:cs="Arial"/>
          <w:i/>
          <w:iCs/>
          <w:color w:val="000000"/>
          <w:kern w:val="0"/>
          <w:szCs w:val="24"/>
        </w:rPr>
        <w:t xml:space="preserve"> in vitro</w:t>
      </w:r>
      <w:r>
        <w:rPr>
          <w:rFonts w:cs="Arial"/>
          <w:color w:val="000000"/>
          <w:kern w:val="0"/>
          <w:szCs w:val="24"/>
        </w:rPr>
        <w:t xml:space="preserve"> using </w:t>
      </w:r>
      <w:proofErr w:type="spellStart"/>
      <w:r>
        <w:rPr>
          <w:rFonts w:cs="Arial"/>
          <w:color w:val="000000"/>
          <w:kern w:val="0"/>
          <w:szCs w:val="24"/>
        </w:rPr>
        <w:t>Transwell</w:t>
      </w:r>
      <w:proofErr w:type="spellEnd"/>
      <w:r>
        <w:rPr>
          <w:rFonts w:cs="Arial"/>
          <w:color w:val="000000"/>
          <w:kern w:val="0"/>
          <w:szCs w:val="24"/>
        </w:rPr>
        <w:t xml:space="preserve"> chambers (8 mm pore size; Costar, Cambridge, MA, USA) as previously described </w:t>
      </w:r>
      <w:r>
        <w:rPr>
          <w:rFonts w:cs="Arial"/>
          <w:color w:val="000000"/>
          <w:kern w:val="0"/>
          <w:szCs w:val="24"/>
        </w:rPr>
        <w:fldChar w:fldCharType="begin">
          <w:fldData xml:space="preserve">PEVuZE5vdGU+PENpdGU+PEF1dGhvcj5MaTwvQXV0aG9yPjxZZWFyPjIwMjE8L1llYXI+PFJlY051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</w:fldData>
        </w:fldChar>
      </w:r>
      <w:r w:rsidR="001C3401">
        <w:rPr>
          <w:rFonts w:cs="Arial"/>
          <w:color w:val="000000"/>
          <w:kern w:val="0"/>
          <w:szCs w:val="24"/>
        </w:rPr>
        <w:instrText xml:space="preserve"> ADDIN EN.CITE </w:instrText>
      </w:r>
      <w:r w:rsidR="001C3401">
        <w:rPr>
          <w:rFonts w:cs="Arial"/>
          <w:color w:val="000000"/>
          <w:kern w:val="0"/>
          <w:szCs w:val="24"/>
        </w:rPr>
        <w:fldChar w:fldCharType="begin">
          <w:fldData xml:space="preserve">PEVuZE5vdGU+PENpdGU+PEF1dGhvcj5MaTwvQXV0aG9yPjxZZWFyPjIwMjE8L1llYXI+PFJlY051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</w:fldData>
        </w:fldChar>
      </w:r>
      <w:r w:rsidR="001C3401">
        <w:rPr>
          <w:rFonts w:cs="Arial"/>
          <w:color w:val="000000"/>
          <w:kern w:val="0"/>
          <w:szCs w:val="24"/>
        </w:rPr>
        <w:instrText xml:space="preserve"> ADDIN EN.CITE.DATA </w:instrText>
      </w:r>
      <w:r w:rsidR="001C3401">
        <w:rPr>
          <w:rFonts w:cs="Arial"/>
          <w:color w:val="000000"/>
          <w:kern w:val="0"/>
          <w:szCs w:val="24"/>
        </w:rPr>
      </w:r>
      <w:r w:rsidR="001C3401">
        <w:rPr>
          <w:rFonts w:cs="Arial"/>
          <w:color w:val="000000"/>
          <w:kern w:val="0"/>
          <w:szCs w:val="24"/>
        </w:rPr>
        <w:fldChar w:fldCharType="end"/>
      </w:r>
      <w:r>
        <w:rPr>
          <w:rFonts w:cs="Arial"/>
          <w:color w:val="000000"/>
          <w:kern w:val="0"/>
          <w:szCs w:val="24"/>
        </w:rPr>
      </w:r>
      <w:r>
        <w:rPr>
          <w:rFonts w:cs="Arial"/>
          <w:color w:val="000000"/>
          <w:kern w:val="0"/>
          <w:szCs w:val="24"/>
        </w:rPr>
        <w:fldChar w:fldCharType="separate"/>
      </w:r>
      <w:r w:rsidR="001C3401">
        <w:rPr>
          <w:rFonts w:cs="Arial"/>
          <w:noProof/>
          <w:color w:val="000000"/>
          <w:kern w:val="0"/>
          <w:szCs w:val="24"/>
        </w:rPr>
        <w:t>[1, 3]</w:t>
      </w:r>
      <w:r>
        <w:rPr>
          <w:rFonts w:cs="Arial"/>
          <w:color w:val="000000"/>
          <w:kern w:val="0"/>
          <w:szCs w:val="24"/>
        </w:rPr>
        <w:fldChar w:fldCharType="end"/>
      </w:r>
      <w:r>
        <w:rPr>
          <w:rFonts w:cs="Arial"/>
          <w:color w:val="000000"/>
          <w:kern w:val="0"/>
          <w:szCs w:val="24"/>
        </w:rPr>
        <w:t>. In brief, cells were pre-treated with 10 mM of myo-inositol for 48 hours, and 5 × 10</w:t>
      </w:r>
      <w:r>
        <w:rPr>
          <w:rFonts w:cs="Arial"/>
          <w:color w:val="000000"/>
          <w:kern w:val="0"/>
          <w:szCs w:val="24"/>
          <w:vertAlign w:val="superscript"/>
        </w:rPr>
        <w:t>4</w:t>
      </w:r>
      <w:r>
        <w:rPr>
          <w:rFonts w:cs="Arial"/>
          <w:color w:val="000000"/>
          <w:kern w:val="0"/>
          <w:szCs w:val="24"/>
        </w:rPr>
        <w:t xml:space="preserve"> cells were seeded into the upper chamber with the polyethylene terephthalate (PET) ﬁlters coated with Matrigel (Becton Dickinson, Franklin Lakes, NJ, USA)</w:t>
      </w:r>
      <w:r>
        <w:rPr>
          <w:rFonts w:cs="Arial"/>
          <w:color w:val="000000"/>
          <w:kern w:val="0"/>
          <w:szCs w:val="24"/>
          <w:lang w:eastAsia="en-US"/>
        </w:rPr>
        <w:t>.</w:t>
      </w:r>
      <w:r>
        <w:rPr>
          <w:rFonts w:cs="Arial"/>
          <w:color w:val="000000"/>
          <w:kern w:val="0"/>
          <w:szCs w:val="24"/>
        </w:rPr>
        <w:t xml:space="preserve"> 0.5 mL of growth medium containing 10 mM of myo-inositol was added to both the upper and lower wells, and then incubated for 20 h at 37°C. Filters were swabbed with a cotton swab, ﬁxed with methanol, followed by stained with Giemsa solution (Millipore Sigma, Burlington, MA, USA). The cells attached to the underside of the ﬁlter were counted under a light microscope (10× magniﬁcation). </w:t>
      </w:r>
    </w:p>
    <w:p w14:paraId="0FBF29A3" w14:textId="77777777" w:rsidR="001B49A9" w:rsidRDefault="001B49A9" w:rsidP="00843BF7">
      <w:pPr>
        <w:pBdr>
          <w:top w:val="nil"/>
          <w:left w:val="nil"/>
          <w:bottom w:val="nil"/>
          <w:right w:val="nil"/>
          <w:between w:val="nil"/>
        </w:pBdr>
        <w:snapToGrid w:val="0"/>
        <w:spacing w:before="60" w:line="480" w:lineRule="auto"/>
        <w:jc w:val="both"/>
        <w:rPr>
          <w:rFonts w:eastAsia="Arial" w:cs="Arial"/>
          <w:b/>
          <w:color w:val="000000"/>
          <w:kern w:val="0"/>
          <w:szCs w:val="24"/>
          <w:lang w:eastAsia="en-US"/>
        </w:rPr>
      </w:pPr>
      <w:r>
        <w:rPr>
          <w:rFonts w:eastAsia="Arial" w:cs="Arial"/>
          <w:b/>
          <w:color w:val="000000"/>
          <w:kern w:val="0"/>
          <w:szCs w:val="24"/>
          <w:lang w:eastAsia="en-US"/>
        </w:rPr>
        <w:t>Bleomycin-induced pulmonary fibrosis model</w:t>
      </w:r>
    </w:p>
    <w:p w14:paraId="33AD1175" w14:textId="76C46B64" w:rsidR="001B49A9" w:rsidRDefault="001B49A9" w:rsidP="00E37979">
      <w:pPr>
        <w:pBdr>
          <w:top w:val="nil"/>
          <w:left w:val="nil"/>
          <w:bottom w:val="nil"/>
          <w:right w:val="nil"/>
          <w:between w:val="nil"/>
        </w:pBdr>
        <w:snapToGrid w:val="0"/>
        <w:spacing w:line="480" w:lineRule="auto"/>
        <w:ind w:firstLineChars="300" w:firstLine="720"/>
        <w:jc w:val="both"/>
        <w:rPr>
          <w:rFonts w:cs="Arial"/>
          <w:color w:val="000000"/>
          <w:kern w:val="0"/>
          <w:szCs w:val="24"/>
        </w:rPr>
      </w:pPr>
      <w:r>
        <w:rPr>
          <w:rFonts w:cs="Arial"/>
          <w:color w:val="000000"/>
          <w:kern w:val="0"/>
          <w:szCs w:val="24"/>
        </w:rPr>
        <w:t xml:space="preserve">8-week-old C57BL/6J female mice purchased from The Jackson Laboratory (Bar Harbor, ME, USA) were housed 4 mice per cage and fed with rodent laboratory chow </w:t>
      </w:r>
      <w:r>
        <w:rPr>
          <w:rFonts w:cs="Arial"/>
          <w:i/>
          <w:iCs/>
          <w:color w:val="000000"/>
          <w:kern w:val="0"/>
          <w:szCs w:val="24"/>
        </w:rPr>
        <w:t>ad libitum</w:t>
      </w:r>
      <w:r>
        <w:rPr>
          <w:rFonts w:cs="Arial"/>
          <w:color w:val="000000"/>
          <w:kern w:val="0"/>
          <w:szCs w:val="24"/>
        </w:rPr>
        <w:t xml:space="preserve">. Saline or bleomycin was intratracheally administered to C57BL/6J </w:t>
      </w:r>
      <w:r>
        <w:rPr>
          <w:rFonts w:cs="Arial"/>
          <w:color w:val="000000"/>
          <w:kern w:val="0"/>
          <w:szCs w:val="24"/>
        </w:rPr>
        <w:lastRenderedPageBreak/>
        <w:t xml:space="preserve">mice as previously described </w:t>
      </w:r>
      <w:r>
        <w:rPr>
          <w:rFonts w:cs="Arial"/>
          <w:color w:val="000000"/>
          <w:kern w:val="0"/>
          <w:szCs w:val="24"/>
        </w:rPr>
        <w:fldChar w:fldCharType="begin">
          <w:fldData xml:space="preserve">PEVuZE5vdGU+PENpdGU+PEF1dGhvcj5MaTwvQXV0aG9yPjxZZWFyPjIwMjE8L1llYXI+PFJlY051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</w:fldData>
        </w:fldChar>
      </w:r>
      <w:r w:rsidR="001C3401">
        <w:rPr>
          <w:rFonts w:cs="Arial"/>
          <w:color w:val="000000"/>
          <w:kern w:val="0"/>
          <w:szCs w:val="24"/>
        </w:rPr>
        <w:instrText xml:space="preserve"> ADDIN EN.CITE </w:instrText>
      </w:r>
      <w:r w:rsidR="001C3401">
        <w:rPr>
          <w:rFonts w:cs="Arial"/>
          <w:color w:val="000000"/>
          <w:kern w:val="0"/>
          <w:szCs w:val="24"/>
        </w:rPr>
        <w:fldChar w:fldCharType="begin">
          <w:fldData xml:space="preserve">PEVuZE5vdGU+PENpdGU+PEF1dGhvcj5MaTwvQXV0aG9yPjxZZWFyPjIwMjE8L1llYXI+PFJlY051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</w:fldData>
        </w:fldChar>
      </w:r>
      <w:r w:rsidR="001C3401">
        <w:rPr>
          <w:rFonts w:cs="Arial"/>
          <w:color w:val="000000"/>
          <w:kern w:val="0"/>
          <w:szCs w:val="24"/>
        </w:rPr>
        <w:instrText xml:space="preserve"> ADDIN EN.CITE.DATA </w:instrText>
      </w:r>
      <w:r w:rsidR="001C3401">
        <w:rPr>
          <w:rFonts w:cs="Arial"/>
          <w:color w:val="000000"/>
          <w:kern w:val="0"/>
          <w:szCs w:val="24"/>
        </w:rPr>
      </w:r>
      <w:r w:rsidR="001C3401">
        <w:rPr>
          <w:rFonts w:cs="Arial"/>
          <w:color w:val="000000"/>
          <w:kern w:val="0"/>
          <w:szCs w:val="24"/>
        </w:rPr>
        <w:fldChar w:fldCharType="end"/>
      </w:r>
      <w:r>
        <w:rPr>
          <w:rFonts w:cs="Arial"/>
          <w:color w:val="000000"/>
          <w:kern w:val="0"/>
          <w:szCs w:val="24"/>
        </w:rPr>
      </w:r>
      <w:r>
        <w:rPr>
          <w:rFonts w:cs="Arial"/>
          <w:color w:val="000000"/>
          <w:kern w:val="0"/>
          <w:szCs w:val="24"/>
        </w:rPr>
        <w:fldChar w:fldCharType="separate"/>
      </w:r>
      <w:r w:rsidR="001C3401">
        <w:rPr>
          <w:rFonts w:cs="Arial"/>
          <w:noProof/>
          <w:color w:val="000000"/>
          <w:kern w:val="0"/>
          <w:szCs w:val="24"/>
        </w:rPr>
        <w:t>[1, 3, 4]</w:t>
      </w:r>
      <w:r>
        <w:rPr>
          <w:rFonts w:cs="Arial"/>
          <w:color w:val="000000"/>
          <w:kern w:val="0"/>
          <w:szCs w:val="24"/>
        </w:rPr>
        <w:fldChar w:fldCharType="end"/>
      </w:r>
      <w:r>
        <w:rPr>
          <w:rFonts w:cs="Arial"/>
          <w:color w:val="000000"/>
          <w:kern w:val="0"/>
          <w:szCs w:val="24"/>
        </w:rPr>
        <w:t xml:space="preserve">. Briefly, mice were anesthetized with 5% isoﬂurane and intratracheally instilled with sterile saline or 0.005 U/g bleomycin (EMD Millipore, Billerica, MA, USA) on day 0. From day 8 in the early </w:t>
      </w:r>
      <w:proofErr w:type="spellStart"/>
      <w:r>
        <w:rPr>
          <w:rFonts w:cs="Arial"/>
          <w:color w:val="000000"/>
          <w:kern w:val="0"/>
          <w:szCs w:val="24"/>
        </w:rPr>
        <w:t>fibrogenic</w:t>
      </w:r>
      <w:proofErr w:type="spellEnd"/>
      <w:r>
        <w:rPr>
          <w:rFonts w:cs="Arial"/>
          <w:color w:val="000000"/>
          <w:kern w:val="0"/>
          <w:szCs w:val="24"/>
        </w:rPr>
        <w:t xml:space="preserve"> phase, bleomycin-challenged mice received intraperitoneal injections every two days with vehicle, </w:t>
      </w:r>
      <w:proofErr w:type="spellStart"/>
      <w:r>
        <w:rPr>
          <w:rFonts w:cs="Arial"/>
          <w:color w:val="000000"/>
          <w:kern w:val="0"/>
          <w:szCs w:val="24"/>
        </w:rPr>
        <w:t>nintedanib</w:t>
      </w:r>
      <w:proofErr w:type="spellEnd"/>
      <w:r>
        <w:rPr>
          <w:rFonts w:cs="Arial"/>
          <w:color w:val="000000"/>
          <w:kern w:val="0"/>
          <w:szCs w:val="24"/>
        </w:rPr>
        <w:t xml:space="preserve"> (14 mg/kg), or myo-inositol (or inositol, 2.4 g/kg). 22 days after bleomycin insult, these mice were euthanized, and lungs were harvested for histological and collagen content analysis. The procedures of all mouse experiments were approved by the Institutional Animal Care and Use Committee (IACUC) of UC Davis. </w:t>
      </w:r>
    </w:p>
    <w:p w14:paraId="118374AC" w14:textId="77777777" w:rsidR="001B49A9" w:rsidRDefault="001B49A9" w:rsidP="00843BF7">
      <w:pPr>
        <w:pBdr>
          <w:top w:val="nil"/>
          <w:left w:val="nil"/>
          <w:bottom w:val="nil"/>
          <w:right w:val="nil"/>
          <w:between w:val="nil"/>
        </w:pBdr>
        <w:snapToGrid w:val="0"/>
        <w:spacing w:before="60" w:line="480" w:lineRule="auto"/>
        <w:jc w:val="both"/>
        <w:rPr>
          <w:rFonts w:eastAsia="Arial" w:cs="Arial"/>
          <w:b/>
          <w:color w:val="000000"/>
          <w:kern w:val="0"/>
          <w:szCs w:val="24"/>
          <w:lang w:eastAsia="en-US"/>
        </w:rPr>
      </w:pPr>
      <w:r>
        <w:rPr>
          <w:rFonts w:eastAsia="Arial" w:cs="Arial"/>
          <w:b/>
          <w:color w:val="000000"/>
          <w:kern w:val="0"/>
          <w:szCs w:val="24"/>
          <w:lang w:eastAsia="en-US"/>
        </w:rPr>
        <w:t>Hydroxyproline assays</w:t>
      </w:r>
    </w:p>
    <w:p w14:paraId="7B1FA2AD" w14:textId="77777777" w:rsidR="0025797E" w:rsidRDefault="001B49A9" w:rsidP="00E37979">
      <w:pPr>
        <w:pBdr>
          <w:top w:val="nil"/>
          <w:left w:val="nil"/>
          <w:bottom w:val="nil"/>
          <w:right w:val="nil"/>
          <w:between w:val="nil"/>
        </w:pBdr>
        <w:snapToGrid w:val="0"/>
        <w:spacing w:line="480" w:lineRule="auto"/>
        <w:ind w:firstLineChars="300" w:firstLine="720"/>
        <w:jc w:val="both"/>
        <w:rPr>
          <w:rFonts w:cs="Arial"/>
          <w:color w:val="000000"/>
          <w:kern w:val="0"/>
          <w:szCs w:val="24"/>
        </w:rPr>
      </w:pPr>
      <w:r>
        <w:rPr>
          <w:rFonts w:cs="Arial"/>
          <w:color w:val="000000"/>
          <w:kern w:val="0"/>
          <w:szCs w:val="24"/>
        </w:rPr>
        <w:t>The amount of collagen in mouse lung tissues was measured using the hydroxyproline assay kit according to the manufacturer’s protocol (</w:t>
      </w:r>
      <w:proofErr w:type="spellStart"/>
      <w:r>
        <w:rPr>
          <w:rFonts w:cs="Arial"/>
          <w:color w:val="000000"/>
          <w:kern w:val="0"/>
          <w:szCs w:val="24"/>
        </w:rPr>
        <w:t>MilliporeSigma</w:t>
      </w:r>
      <w:proofErr w:type="spellEnd"/>
      <w:r>
        <w:rPr>
          <w:rFonts w:cs="Arial"/>
          <w:color w:val="000000"/>
          <w:kern w:val="0"/>
          <w:szCs w:val="24"/>
        </w:rPr>
        <w:t xml:space="preserve">). In brief, 10 mg of lung tissue in 100 </w:t>
      </w:r>
      <w:proofErr w:type="spellStart"/>
      <w:r>
        <w:rPr>
          <w:rFonts w:cs="Arial"/>
          <w:color w:val="000000"/>
          <w:kern w:val="0"/>
          <w:szCs w:val="24"/>
        </w:rPr>
        <w:t>μL</w:t>
      </w:r>
      <w:proofErr w:type="spellEnd"/>
      <w:r>
        <w:rPr>
          <w:rFonts w:cs="Arial"/>
          <w:color w:val="000000"/>
          <w:kern w:val="0"/>
          <w:szCs w:val="24"/>
        </w:rPr>
        <w:t xml:space="preserve"> water was homogenized using the </w:t>
      </w:r>
      <w:proofErr w:type="spellStart"/>
      <w:r>
        <w:rPr>
          <w:rFonts w:cs="Arial"/>
          <w:color w:val="000000"/>
          <w:kern w:val="0"/>
          <w:szCs w:val="24"/>
        </w:rPr>
        <w:t>sonicator</w:t>
      </w:r>
      <w:proofErr w:type="spellEnd"/>
      <w:r>
        <w:rPr>
          <w:rFonts w:cs="Arial"/>
          <w:color w:val="000000"/>
          <w:kern w:val="0"/>
          <w:szCs w:val="24"/>
        </w:rPr>
        <w:t xml:space="preserve"> (VC50 </w:t>
      </w:r>
      <w:proofErr w:type="spellStart"/>
      <w:r>
        <w:rPr>
          <w:rFonts w:cs="Arial"/>
          <w:color w:val="000000"/>
          <w:kern w:val="0"/>
          <w:szCs w:val="24"/>
        </w:rPr>
        <w:t>Vibra</w:t>
      </w:r>
      <w:proofErr w:type="spellEnd"/>
      <w:r>
        <w:rPr>
          <w:rFonts w:cs="Arial"/>
          <w:color w:val="000000"/>
          <w:kern w:val="0"/>
          <w:szCs w:val="24"/>
        </w:rPr>
        <w:t xml:space="preserve">-Cell; Sonics and Materials, Newtown, CT, USA) and transferred into the glass Wheaton ampules (Wheaton, Millville, NJ, USA). 100 </w:t>
      </w:r>
      <w:proofErr w:type="spellStart"/>
      <w:r>
        <w:rPr>
          <w:rFonts w:cs="Arial"/>
          <w:color w:val="000000"/>
          <w:kern w:val="0"/>
          <w:szCs w:val="24"/>
        </w:rPr>
        <w:t>μL</w:t>
      </w:r>
      <w:proofErr w:type="spellEnd"/>
      <w:r>
        <w:rPr>
          <w:rFonts w:cs="Arial"/>
          <w:color w:val="000000"/>
          <w:kern w:val="0"/>
          <w:szCs w:val="24"/>
        </w:rPr>
        <w:t xml:space="preserve"> of hydrochloric acid (12M) was added and hydrolyzed for 3 h at 120°C. Each sample was mixed and centrifuged at 10,000 × </w:t>
      </w:r>
      <w:r>
        <w:rPr>
          <w:rFonts w:cs="Arial"/>
          <w:i/>
          <w:iCs/>
          <w:color w:val="000000"/>
          <w:kern w:val="0"/>
          <w:szCs w:val="24"/>
        </w:rPr>
        <w:t>g</w:t>
      </w:r>
      <w:r>
        <w:rPr>
          <w:rFonts w:cs="Arial"/>
          <w:color w:val="000000"/>
          <w:kern w:val="0"/>
          <w:szCs w:val="24"/>
        </w:rPr>
        <w:t xml:space="preserve"> for 3 min, and then transferred 10-50 </w:t>
      </w:r>
      <w:proofErr w:type="spellStart"/>
      <w:r>
        <w:rPr>
          <w:rFonts w:cs="Arial"/>
          <w:color w:val="000000"/>
          <w:kern w:val="0"/>
          <w:szCs w:val="24"/>
        </w:rPr>
        <w:t>μL</w:t>
      </w:r>
      <w:proofErr w:type="spellEnd"/>
      <w:r>
        <w:rPr>
          <w:rFonts w:cs="Arial"/>
          <w:color w:val="000000"/>
          <w:kern w:val="0"/>
          <w:szCs w:val="24"/>
        </w:rPr>
        <w:t xml:space="preserve"> of the supernatant to the 96-well flat-bottomed plate. After samples were all dried out in a 60°C oven, 100 </w:t>
      </w:r>
      <w:proofErr w:type="spellStart"/>
      <w:r>
        <w:rPr>
          <w:rFonts w:cs="Arial"/>
          <w:color w:val="000000"/>
          <w:kern w:val="0"/>
          <w:szCs w:val="24"/>
        </w:rPr>
        <w:t>μL</w:t>
      </w:r>
      <w:proofErr w:type="spellEnd"/>
      <w:r>
        <w:rPr>
          <w:rFonts w:cs="Arial"/>
          <w:color w:val="000000"/>
          <w:kern w:val="0"/>
          <w:szCs w:val="24"/>
        </w:rPr>
        <w:t xml:space="preserve"> of Chloramine T/Oxidation buffer mixture was added and incubated for 5 min at room temperature. Thereafter, 100 </w:t>
      </w:r>
      <w:proofErr w:type="spellStart"/>
      <w:r>
        <w:rPr>
          <w:rFonts w:cs="Arial"/>
          <w:color w:val="000000"/>
          <w:kern w:val="0"/>
          <w:szCs w:val="24"/>
        </w:rPr>
        <w:t>μL</w:t>
      </w:r>
      <w:proofErr w:type="spellEnd"/>
      <w:r>
        <w:rPr>
          <w:rFonts w:cs="Arial"/>
          <w:color w:val="000000"/>
          <w:kern w:val="0"/>
          <w:szCs w:val="24"/>
        </w:rPr>
        <w:t xml:space="preserve"> of the diluted 4-(</w:t>
      </w:r>
      <w:proofErr w:type="spellStart"/>
      <w:r>
        <w:rPr>
          <w:rFonts w:cs="Arial"/>
          <w:color w:val="000000"/>
          <w:kern w:val="0"/>
          <w:szCs w:val="24"/>
        </w:rPr>
        <w:t>dimethylamino</w:t>
      </w:r>
      <w:proofErr w:type="spellEnd"/>
      <w:r>
        <w:rPr>
          <w:rFonts w:cs="Arial"/>
          <w:color w:val="000000"/>
          <w:kern w:val="0"/>
          <w:szCs w:val="24"/>
        </w:rPr>
        <w:t>) benzaldehyde (DMAB) reagent was added and incubated for 90 min at 60°C. The absorbance was measured at 560 nm, and the concentration of hydroxyproline for each sample was determined from the hydroxyproline standards according to the manufacturer’s instructions (</w:t>
      </w:r>
      <w:proofErr w:type="spellStart"/>
      <w:r>
        <w:rPr>
          <w:rFonts w:cs="Arial"/>
          <w:color w:val="000000"/>
          <w:kern w:val="0"/>
          <w:szCs w:val="24"/>
        </w:rPr>
        <w:t>MilliporeSigma</w:t>
      </w:r>
      <w:proofErr w:type="spellEnd"/>
      <w:r>
        <w:rPr>
          <w:rFonts w:cs="Arial"/>
          <w:color w:val="000000"/>
          <w:kern w:val="0"/>
          <w:szCs w:val="24"/>
        </w:rPr>
        <w:t>).</w:t>
      </w:r>
    </w:p>
    <w:p w14:paraId="07B0CFE5" w14:textId="2A90A4A5" w:rsidR="0025797E" w:rsidRDefault="0025797E" w:rsidP="0025797E">
      <w:pPr>
        <w:widowControl/>
        <w:snapToGrid w:val="0"/>
        <w:spacing w:line="480" w:lineRule="auto"/>
        <w:jc w:val="both"/>
        <w:rPr>
          <w:rFonts w:cs="Arial"/>
          <w:b/>
          <w:bCs/>
          <w:color w:val="000000"/>
          <w:szCs w:val="24"/>
        </w:rPr>
      </w:pPr>
      <w:r>
        <w:rPr>
          <w:rFonts w:cs="Arial" w:hint="eastAsia"/>
          <w:b/>
          <w:bCs/>
          <w:color w:val="000000"/>
          <w:szCs w:val="24"/>
        </w:rPr>
        <w:lastRenderedPageBreak/>
        <w:t>T</w:t>
      </w:r>
      <w:r>
        <w:rPr>
          <w:rFonts w:cs="Arial"/>
          <w:b/>
          <w:bCs/>
          <w:color w:val="000000"/>
          <w:szCs w:val="24"/>
        </w:rPr>
        <w:t xml:space="preserve">able </w:t>
      </w:r>
      <w:r w:rsidR="001C3401">
        <w:rPr>
          <w:rFonts w:cs="Arial"/>
          <w:b/>
          <w:bCs/>
          <w:color w:val="000000"/>
          <w:szCs w:val="24"/>
        </w:rPr>
        <w:t>S</w:t>
      </w:r>
      <w:r>
        <w:rPr>
          <w:rFonts w:cs="Arial"/>
          <w:b/>
          <w:bCs/>
          <w:color w:val="000000"/>
          <w:szCs w:val="24"/>
        </w:rPr>
        <w:t>1. The l</w:t>
      </w:r>
      <w:r>
        <w:rPr>
          <w:rFonts w:cs="Arial" w:hint="eastAsia"/>
          <w:b/>
          <w:bCs/>
          <w:color w:val="000000"/>
          <w:szCs w:val="24"/>
        </w:rPr>
        <w:t>i</w:t>
      </w:r>
      <w:r>
        <w:rPr>
          <w:rFonts w:cs="Arial"/>
          <w:b/>
          <w:bCs/>
          <w:color w:val="000000"/>
          <w:szCs w:val="24"/>
        </w:rPr>
        <w:t>st of primer sequences for target genes utilized in quantitative real-time PCR analysis.</w:t>
      </w:r>
    </w:p>
    <w:tbl>
      <w:tblPr>
        <w:tblW w:w="0" w:type="auto"/>
        <w:jc w:val="center"/>
        <w:tblBorders>
          <w:top w:val="single" w:sz="4" w:space="0" w:color="666666"/>
          <w:left w:val="single" w:sz="4" w:space="0" w:color="666666"/>
          <w:bottom w:val="single" w:sz="4" w:space="0" w:color="666666"/>
          <w:right w:val="single" w:sz="4" w:space="0" w:color="666666"/>
          <w:insideH w:val="single" w:sz="4" w:space="0" w:color="666666"/>
        </w:tblBorders>
        <w:tblLook w:val="04A0" w:firstRow="1" w:lastRow="0" w:firstColumn="1" w:lastColumn="0" w:noHBand="0" w:noVBand="1"/>
      </w:tblPr>
      <w:tblGrid>
        <w:gridCol w:w="2438"/>
        <w:gridCol w:w="5386"/>
      </w:tblGrid>
      <w:tr w:rsidR="009A0CD8" w14:paraId="374DA8AC" w14:textId="77777777" w:rsidTr="005704CF">
        <w:trPr>
          <w:trHeight w:val="792"/>
          <w:jc w:val="center"/>
        </w:trPr>
        <w:tc>
          <w:tcPr>
            <w:tcW w:w="2438" w:type="dxa"/>
            <w:tcBorders>
              <w:top w:val="single" w:sz="4" w:space="0" w:color="000000"/>
              <w:left w:val="single" w:sz="4" w:space="0" w:color="000000"/>
              <w:bottom w:val="single" w:sz="4" w:space="0" w:color="000000"/>
            </w:tcBorders>
            <w:shd w:val="clear" w:color="auto" w:fill="000000"/>
          </w:tcPr>
          <w:p w14:paraId="25244036" w14:textId="77777777" w:rsidR="0025797E" w:rsidRPr="005704CF" w:rsidRDefault="0025797E" w:rsidP="0069067F">
            <w:pPr>
              <w:widowControl/>
              <w:snapToGrid w:val="0"/>
              <w:spacing w:before="240" w:line="480" w:lineRule="auto"/>
              <w:jc w:val="center"/>
              <w:rPr>
                <w:rFonts w:cs="Arial"/>
                <w:b/>
                <w:bCs/>
                <w:color w:val="FFFFFF"/>
                <w:szCs w:val="24"/>
              </w:rPr>
            </w:pPr>
            <w:r w:rsidRPr="005704CF">
              <w:rPr>
                <w:rFonts w:cs="Arial"/>
                <w:b/>
                <w:bCs/>
                <w:color w:val="FFFFFF"/>
                <w:szCs w:val="24"/>
              </w:rPr>
              <w:t>Target Gene</w:t>
            </w:r>
          </w:p>
        </w:tc>
        <w:tc>
          <w:tcPr>
            <w:tcW w:w="5386" w:type="dxa"/>
            <w:tcBorders>
              <w:top w:val="single" w:sz="4" w:space="0" w:color="000000"/>
              <w:bottom w:val="single" w:sz="4" w:space="0" w:color="000000"/>
              <w:right w:val="single" w:sz="4" w:space="0" w:color="000000"/>
            </w:tcBorders>
            <w:shd w:val="clear" w:color="auto" w:fill="000000"/>
          </w:tcPr>
          <w:p w14:paraId="7AC01E0C" w14:textId="77777777" w:rsidR="0025797E" w:rsidRPr="005704CF" w:rsidRDefault="0025797E" w:rsidP="005704CF">
            <w:pPr>
              <w:widowControl/>
              <w:snapToGrid w:val="0"/>
              <w:spacing w:before="240" w:line="480" w:lineRule="auto"/>
              <w:rPr>
                <w:rFonts w:cs="Arial"/>
                <w:b/>
                <w:bCs/>
                <w:color w:val="FFFFFF"/>
                <w:szCs w:val="24"/>
              </w:rPr>
            </w:pPr>
            <w:r w:rsidRPr="005704CF">
              <w:rPr>
                <w:rFonts w:cs="Arial"/>
                <w:b/>
                <w:bCs/>
                <w:color w:val="FFFFFF"/>
                <w:szCs w:val="24"/>
              </w:rPr>
              <w:t>Primer Sequence</w:t>
            </w:r>
          </w:p>
        </w:tc>
      </w:tr>
      <w:tr w:rsidR="009A0CD8" w14:paraId="3BF849C2" w14:textId="77777777" w:rsidTr="005704CF">
        <w:trPr>
          <w:trHeight w:val="792"/>
          <w:jc w:val="center"/>
        </w:trPr>
        <w:tc>
          <w:tcPr>
            <w:tcW w:w="2438" w:type="dxa"/>
            <w:shd w:val="clear" w:color="auto" w:fill="CCCCCC"/>
            <w:vAlign w:val="center"/>
          </w:tcPr>
          <w:p w14:paraId="394CA122" w14:textId="77777777" w:rsidR="0025797E" w:rsidRDefault="0025797E" w:rsidP="0069067F">
            <w:pPr>
              <w:widowControl/>
              <w:snapToGrid w:val="0"/>
              <w:jc w:val="center"/>
              <w:rPr>
                <w:rFonts w:cs="Arial"/>
                <w:b/>
                <w:bCs/>
                <w:color w:val="000000"/>
                <w:szCs w:val="24"/>
              </w:rPr>
            </w:pPr>
            <w:r>
              <w:rPr>
                <w:rFonts w:cs="Arial" w:hint="eastAsia"/>
                <w:b/>
                <w:bCs/>
                <w:color w:val="000000"/>
                <w:szCs w:val="24"/>
              </w:rPr>
              <w:t>I</w:t>
            </w:r>
            <w:r>
              <w:rPr>
                <w:rFonts w:cs="Arial"/>
                <w:b/>
                <w:bCs/>
                <w:color w:val="000000"/>
                <w:szCs w:val="24"/>
              </w:rPr>
              <w:t>NPP4A</w:t>
            </w:r>
          </w:p>
        </w:tc>
        <w:tc>
          <w:tcPr>
            <w:tcW w:w="5386" w:type="dxa"/>
            <w:shd w:val="clear" w:color="auto" w:fill="CCCCCC"/>
            <w:vAlign w:val="center"/>
          </w:tcPr>
          <w:p w14:paraId="4BCE563D" w14:textId="77777777" w:rsidR="0025797E" w:rsidRDefault="0025797E" w:rsidP="0069067F">
            <w:pPr>
              <w:widowControl/>
              <w:snapToGrid w:val="0"/>
              <w:rPr>
                <w:rFonts w:cs="Arial"/>
                <w:color w:val="000000"/>
                <w:szCs w:val="24"/>
              </w:rPr>
            </w:pPr>
            <w:r>
              <w:rPr>
                <w:rFonts w:cs="Arial" w:hint="eastAsia"/>
                <w:color w:val="000000"/>
                <w:szCs w:val="24"/>
              </w:rPr>
              <w:t>F</w:t>
            </w:r>
            <w:r>
              <w:rPr>
                <w:rFonts w:cs="Arial"/>
                <w:color w:val="000000"/>
                <w:szCs w:val="24"/>
              </w:rPr>
              <w:t>:</w:t>
            </w:r>
            <w:r>
              <w:rPr>
                <w:color w:val="000000"/>
              </w:rPr>
              <w:t xml:space="preserve"> 5’-</w:t>
            </w:r>
            <w:r>
              <w:rPr>
                <w:rFonts w:cs="Arial"/>
                <w:color w:val="000000"/>
                <w:szCs w:val="24"/>
              </w:rPr>
              <w:t>CTTGAGAGGACACTCGCCATCT-3’</w:t>
            </w:r>
          </w:p>
          <w:p w14:paraId="45CF478A" w14:textId="77777777" w:rsidR="0025797E" w:rsidRDefault="0025797E" w:rsidP="0069067F">
            <w:pPr>
              <w:widowControl/>
              <w:snapToGrid w:val="0"/>
              <w:rPr>
                <w:rFonts w:cs="Arial"/>
                <w:color w:val="000000"/>
                <w:szCs w:val="24"/>
              </w:rPr>
            </w:pPr>
            <w:r>
              <w:rPr>
                <w:rFonts w:cs="Arial" w:hint="eastAsia"/>
                <w:color w:val="000000"/>
                <w:szCs w:val="24"/>
              </w:rPr>
              <w:t>R</w:t>
            </w:r>
            <w:r>
              <w:rPr>
                <w:rFonts w:cs="Arial"/>
                <w:color w:val="000000"/>
                <w:szCs w:val="24"/>
              </w:rPr>
              <w:t>:</w:t>
            </w:r>
            <w:r>
              <w:rPr>
                <w:color w:val="000000"/>
              </w:rPr>
              <w:t xml:space="preserve"> 5’-</w:t>
            </w:r>
            <w:r>
              <w:rPr>
                <w:rFonts w:cs="Arial"/>
                <w:color w:val="000000"/>
                <w:szCs w:val="24"/>
              </w:rPr>
              <w:t>CTTGGAGGCAATGTAGTCAGGC-3’</w:t>
            </w:r>
          </w:p>
        </w:tc>
      </w:tr>
      <w:tr w:rsidR="009A0CD8" w14:paraId="03CAC09A" w14:textId="77777777" w:rsidTr="005704CF">
        <w:trPr>
          <w:trHeight w:val="792"/>
          <w:jc w:val="center"/>
        </w:trPr>
        <w:tc>
          <w:tcPr>
            <w:tcW w:w="2438" w:type="dxa"/>
            <w:shd w:val="clear" w:color="auto" w:fill="auto"/>
            <w:vAlign w:val="center"/>
          </w:tcPr>
          <w:p w14:paraId="3F325C09" w14:textId="77777777" w:rsidR="0025797E" w:rsidRDefault="0025797E" w:rsidP="0069067F">
            <w:pPr>
              <w:widowControl/>
              <w:snapToGrid w:val="0"/>
              <w:jc w:val="center"/>
              <w:rPr>
                <w:rFonts w:cs="Arial"/>
                <w:b/>
                <w:bCs/>
                <w:color w:val="000000"/>
                <w:szCs w:val="24"/>
              </w:rPr>
            </w:pPr>
            <w:r>
              <w:rPr>
                <w:rFonts w:cs="Arial" w:hint="eastAsia"/>
                <w:b/>
                <w:bCs/>
                <w:color w:val="000000"/>
                <w:szCs w:val="24"/>
              </w:rPr>
              <w:t>I</w:t>
            </w:r>
            <w:r>
              <w:rPr>
                <w:rFonts w:cs="Arial"/>
                <w:b/>
                <w:bCs/>
                <w:color w:val="000000"/>
                <w:szCs w:val="24"/>
              </w:rPr>
              <w:t>MPA2</w:t>
            </w:r>
          </w:p>
        </w:tc>
        <w:tc>
          <w:tcPr>
            <w:tcW w:w="5386" w:type="dxa"/>
            <w:shd w:val="clear" w:color="auto" w:fill="auto"/>
            <w:vAlign w:val="center"/>
          </w:tcPr>
          <w:p w14:paraId="0A01A6D4" w14:textId="77777777" w:rsidR="0025797E" w:rsidRDefault="0025797E" w:rsidP="0069067F">
            <w:pPr>
              <w:widowControl/>
              <w:snapToGrid w:val="0"/>
              <w:rPr>
                <w:rFonts w:cs="Arial"/>
                <w:color w:val="000000"/>
                <w:szCs w:val="24"/>
              </w:rPr>
            </w:pPr>
            <w:r>
              <w:rPr>
                <w:rFonts w:cs="Arial" w:hint="eastAsia"/>
                <w:color w:val="000000"/>
                <w:szCs w:val="24"/>
              </w:rPr>
              <w:t>F</w:t>
            </w:r>
            <w:r>
              <w:rPr>
                <w:rFonts w:cs="Arial"/>
                <w:color w:val="000000"/>
                <w:szCs w:val="24"/>
              </w:rPr>
              <w:t>: 5’-CGGATGCCTATTACCAGTTTGGC-3’</w:t>
            </w:r>
          </w:p>
          <w:p w14:paraId="7C69D985" w14:textId="77777777" w:rsidR="0025797E" w:rsidRDefault="0025797E" w:rsidP="0069067F">
            <w:pPr>
              <w:widowControl/>
              <w:snapToGrid w:val="0"/>
              <w:rPr>
                <w:rFonts w:cs="Arial"/>
                <w:color w:val="000000"/>
                <w:szCs w:val="24"/>
              </w:rPr>
            </w:pPr>
            <w:r>
              <w:rPr>
                <w:rFonts w:cs="Arial" w:hint="eastAsia"/>
                <w:color w:val="000000"/>
                <w:szCs w:val="24"/>
              </w:rPr>
              <w:t>R</w:t>
            </w:r>
            <w:r>
              <w:rPr>
                <w:rFonts w:cs="Arial"/>
                <w:color w:val="000000"/>
                <w:szCs w:val="24"/>
              </w:rPr>
              <w:t>: 5’-CAACCACTCTGCAAGCCATGAG-3’</w:t>
            </w:r>
          </w:p>
        </w:tc>
      </w:tr>
      <w:tr w:rsidR="009A0CD8" w14:paraId="7627A1E3" w14:textId="77777777" w:rsidTr="005704CF">
        <w:trPr>
          <w:trHeight w:val="792"/>
          <w:jc w:val="center"/>
        </w:trPr>
        <w:tc>
          <w:tcPr>
            <w:tcW w:w="2438" w:type="dxa"/>
            <w:shd w:val="clear" w:color="auto" w:fill="CCCCCC"/>
            <w:vAlign w:val="center"/>
          </w:tcPr>
          <w:p w14:paraId="144B7C09" w14:textId="77777777" w:rsidR="0025797E" w:rsidRDefault="0025797E" w:rsidP="0069067F">
            <w:pPr>
              <w:widowControl/>
              <w:snapToGrid w:val="0"/>
              <w:jc w:val="center"/>
              <w:rPr>
                <w:rFonts w:cs="Arial"/>
                <w:b/>
                <w:bCs/>
                <w:color w:val="000000"/>
                <w:szCs w:val="24"/>
              </w:rPr>
            </w:pPr>
            <w:r>
              <w:rPr>
                <w:rFonts w:cs="Arial" w:hint="eastAsia"/>
                <w:b/>
                <w:bCs/>
                <w:color w:val="000000"/>
                <w:szCs w:val="24"/>
              </w:rPr>
              <w:t>I</w:t>
            </w:r>
            <w:r>
              <w:rPr>
                <w:rFonts w:cs="Arial"/>
                <w:b/>
                <w:bCs/>
                <w:color w:val="000000"/>
                <w:szCs w:val="24"/>
              </w:rPr>
              <w:t>SYNA1</w:t>
            </w:r>
          </w:p>
        </w:tc>
        <w:tc>
          <w:tcPr>
            <w:tcW w:w="5386" w:type="dxa"/>
            <w:shd w:val="clear" w:color="auto" w:fill="CCCCCC"/>
            <w:vAlign w:val="center"/>
          </w:tcPr>
          <w:p w14:paraId="2EE21F91" w14:textId="77777777" w:rsidR="0025797E" w:rsidRDefault="0025797E" w:rsidP="0069067F">
            <w:pPr>
              <w:widowControl/>
              <w:snapToGrid w:val="0"/>
              <w:rPr>
                <w:rFonts w:cs="Arial"/>
                <w:color w:val="000000"/>
                <w:szCs w:val="24"/>
              </w:rPr>
            </w:pPr>
            <w:r>
              <w:rPr>
                <w:rFonts w:cs="Arial" w:hint="eastAsia"/>
                <w:color w:val="000000"/>
                <w:szCs w:val="24"/>
              </w:rPr>
              <w:t>F</w:t>
            </w:r>
            <w:r>
              <w:rPr>
                <w:rFonts w:cs="Arial"/>
                <w:color w:val="000000"/>
                <w:szCs w:val="24"/>
              </w:rPr>
              <w:t>:</w:t>
            </w:r>
            <w:r>
              <w:rPr>
                <w:color w:val="000000"/>
              </w:rPr>
              <w:t xml:space="preserve"> 5’-</w:t>
            </w:r>
            <w:r>
              <w:rPr>
                <w:rFonts w:cs="Arial"/>
                <w:color w:val="000000"/>
                <w:szCs w:val="24"/>
              </w:rPr>
              <w:t>GCCAGACCAAAGTCAAGTCCGT-3’</w:t>
            </w:r>
          </w:p>
          <w:p w14:paraId="33E1BD4A" w14:textId="77777777" w:rsidR="0025797E" w:rsidRDefault="0025797E" w:rsidP="0069067F">
            <w:pPr>
              <w:widowControl/>
              <w:snapToGrid w:val="0"/>
              <w:rPr>
                <w:rFonts w:cs="Arial"/>
                <w:color w:val="000000"/>
                <w:szCs w:val="24"/>
              </w:rPr>
            </w:pPr>
            <w:r>
              <w:rPr>
                <w:rFonts w:cs="Arial" w:hint="eastAsia"/>
                <w:color w:val="000000"/>
                <w:szCs w:val="24"/>
              </w:rPr>
              <w:t>R</w:t>
            </w:r>
            <w:r>
              <w:rPr>
                <w:rFonts w:cs="Arial"/>
                <w:color w:val="000000"/>
                <w:szCs w:val="24"/>
              </w:rPr>
              <w:t>: 5’-CTTAGAGCGGAACTGCAATGGC-3’</w:t>
            </w:r>
          </w:p>
        </w:tc>
      </w:tr>
      <w:tr w:rsidR="009A0CD8" w14:paraId="31E45AD8" w14:textId="77777777" w:rsidTr="005704CF">
        <w:trPr>
          <w:trHeight w:val="792"/>
          <w:jc w:val="center"/>
        </w:trPr>
        <w:tc>
          <w:tcPr>
            <w:tcW w:w="2438" w:type="dxa"/>
            <w:shd w:val="clear" w:color="auto" w:fill="auto"/>
            <w:vAlign w:val="center"/>
          </w:tcPr>
          <w:p w14:paraId="697A71C8" w14:textId="77777777" w:rsidR="0025797E" w:rsidRDefault="0025797E" w:rsidP="0069067F">
            <w:pPr>
              <w:widowControl/>
              <w:snapToGrid w:val="0"/>
              <w:jc w:val="center"/>
              <w:rPr>
                <w:rFonts w:cs="Arial"/>
                <w:b/>
                <w:bCs/>
                <w:color w:val="000000"/>
                <w:szCs w:val="24"/>
              </w:rPr>
            </w:pPr>
            <w:r>
              <w:rPr>
                <w:rFonts w:cs="Arial" w:hint="eastAsia"/>
                <w:b/>
                <w:bCs/>
                <w:color w:val="000000"/>
                <w:szCs w:val="24"/>
              </w:rPr>
              <w:t>C</w:t>
            </w:r>
            <w:r>
              <w:rPr>
                <w:rFonts w:cs="Arial"/>
                <w:b/>
                <w:bCs/>
                <w:color w:val="000000"/>
                <w:szCs w:val="24"/>
              </w:rPr>
              <w:t>DIPT</w:t>
            </w:r>
          </w:p>
        </w:tc>
        <w:tc>
          <w:tcPr>
            <w:tcW w:w="5386" w:type="dxa"/>
            <w:shd w:val="clear" w:color="auto" w:fill="auto"/>
            <w:vAlign w:val="center"/>
          </w:tcPr>
          <w:p w14:paraId="196BEA4A" w14:textId="77777777" w:rsidR="0025797E" w:rsidRDefault="0025797E" w:rsidP="0069067F">
            <w:pPr>
              <w:widowControl/>
              <w:snapToGrid w:val="0"/>
              <w:rPr>
                <w:rFonts w:cs="Arial"/>
                <w:color w:val="000000"/>
                <w:szCs w:val="24"/>
              </w:rPr>
            </w:pPr>
            <w:r>
              <w:rPr>
                <w:rFonts w:cs="Arial" w:hint="eastAsia"/>
                <w:color w:val="000000"/>
                <w:szCs w:val="24"/>
              </w:rPr>
              <w:t>F</w:t>
            </w:r>
            <w:r>
              <w:rPr>
                <w:rFonts w:cs="Arial"/>
                <w:color w:val="000000"/>
                <w:szCs w:val="24"/>
              </w:rPr>
              <w:t>:</w:t>
            </w:r>
            <w:r>
              <w:rPr>
                <w:color w:val="000000"/>
              </w:rPr>
              <w:t xml:space="preserve"> 5’-</w:t>
            </w:r>
            <w:r>
              <w:rPr>
                <w:rFonts w:cs="Arial"/>
                <w:color w:val="000000"/>
                <w:szCs w:val="24"/>
              </w:rPr>
              <w:t>GCTCTGTTCACCTTGTGTGCTG-3’</w:t>
            </w:r>
          </w:p>
          <w:p w14:paraId="5C07CA2F" w14:textId="77777777" w:rsidR="0025797E" w:rsidRDefault="0025797E" w:rsidP="0069067F">
            <w:pPr>
              <w:widowControl/>
              <w:snapToGrid w:val="0"/>
              <w:rPr>
                <w:rFonts w:cs="Arial"/>
                <w:color w:val="000000"/>
                <w:szCs w:val="24"/>
              </w:rPr>
            </w:pPr>
            <w:r>
              <w:rPr>
                <w:rFonts w:cs="Arial" w:hint="eastAsia"/>
                <w:color w:val="000000"/>
                <w:szCs w:val="24"/>
              </w:rPr>
              <w:t>R</w:t>
            </w:r>
            <w:r>
              <w:rPr>
                <w:rFonts w:cs="Arial"/>
                <w:color w:val="000000"/>
                <w:szCs w:val="24"/>
              </w:rPr>
              <w:t>:</w:t>
            </w:r>
            <w:r>
              <w:rPr>
                <w:color w:val="000000"/>
              </w:rPr>
              <w:t xml:space="preserve"> 5’-</w:t>
            </w:r>
            <w:r>
              <w:rPr>
                <w:rFonts w:cs="Arial"/>
                <w:color w:val="000000"/>
                <w:szCs w:val="24"/>
              </w:rPr>
              <w:t>TGATGAGCGACTTCAGCAAGGC-3’</w:t>
            </w:r>
          </w:p>
        </w:tc>
      </w:tr>
      <w:tr w:rsidR="009A0CD8" w14:paraId="599A21E3" w14:textId="77777777" w:rsidTr="005704CF">
        <w:trPr>
          <w:trHeight w:val="792"/>
          <w:jc w:val="center"/>
        </w:trPr>
        <w:tc>
          <w:tcPr>
            <w:tcW w:w="2438" w:type="dxa"/>
            <w:shd w:val="clear" w:color="auto" w:fill="CCCCCC"/>
            <w:vAlign w:val="center"/>
          </w:tcPr>
          <w:p w14:paraId="207DEE48" w14:textId="77777777" w:rsidR="0025797E" w:rsidRDefault="0025797E" w:rsidP="0069067F">
            <w:pPr>
              <w:widowControl/>
              <w:snapToGrid w:val="0"/>
              <w:jc w:val="center"/>
              <w:rPr>
                <w:rFonts w:cs="Arial"/>
                <w:b/>
                <w:bCs/>
                <w:color w:val="000000"/>
                <w:szCs w:val="24"/>
              </w:rPr>
            </w:pPr>
            <w:r>
              <w:rPr>
                <w:rFonts w:cs="Arial" w:hint="eastAsia"/>
                <w:b/>
                <w:bCs/>
                <w:color w:val="000000"/>
                <w:szCs w:val="24"/>
              </w:rPr>
              <w:t>M</w:t>
            </w:r>
            <w:r>
              <w:rPr>
                <w:rFonts w:cs="Arial"/>
                <w:b/>
                <w:bCs/>
                <w:color w:val="000000"/>
                <w:szCs w:val="24"/>
              </w:rPr>
              <w:t>IOX</w:t>
            </w:r>
          </w:p>
        </w:tc>
        <w:tc>
          <w:tcPr>
            <w:tcW w:w="5386" w:type="dxa"/>
            <w:shd w:val="clear" w:color="auto" w:fill="CCCCCC"/>
            <w:vAlign w:val="center"/>
          </w:tcPr>
          <w:p w14:paraId="1A2B0385" w14:textId="77777777" w:rsidR="0025797E" w:rsidRDefault="0025797E" w:rsidP="0069067F">
            <w:pPr>
              <w:widowControl/>
              <w:snapToGrid w:val="0"/>
              <w:rPr>
                <w:rFonts w:cs="Arial"/>
                <w:color w:val="000000"/>
                <w:szCs w:val="24"/>
              </w:rPr>
            </w:pPr>
            <w:r>
              <w:rPr>
                <w:rFonts w:cs="Arial" w:hint="eastAsia"/>
                <w:color w:val="000000"/>
                <w:szCs w:val="24"/>
              </w:rPr>
              <w:t>F</w:t>
            </w:r>
            <w:r>
              <w:rPr>
                <w:rFonts w:cs="Arial"/>
                <w:color w:val="000000"/>
                <w:szCs w:val="24"/>
              </w:rPr>
              <w:t>:</w:t>
            </w:r>
            <w:r>
              <w:rPr>
                <w:color w:val="000000"/>
              </w:rPr>
              <w:t xml:space="preserve"> 5’-</w:t>
            </w:r>
            <w:r>
              <w:rPr>
                <w:rFonts w:cs="Arial"/>
                <w:color w:val="000000"/>
                <w:szCs w:val="24"/>
              </w:rPr>
              <w:t>CACCAGACAGTGGACTTCGTCA-3’</w:t>
            </w:r>
          </w:p>
          <w:p w14:paraId="7F32C41A" w14:textId="77777777" w:rsidR="0025797E" w:rsidRDefault="0025797E" w:rsidP="0069067F">
            <w:pPr>
              <w:widowControl/>
              <w:snapToGrid w:val="0"/>
              <w:rPr>
                <w:rFonts w:cs="Arial"/>
                <w:color w:val="000000"/>
                <w:szCs w:val="24"/>
              </w:rPr>
            </w:pPr>
            <w:r>
              <w:rPr>
                <w:rFonts w:cs="Arial" w:hint="eastAsia"/>
                <w:color w:val="000000"/>
                <w:szCs w:val="24"/>
              </w:rPr>
              <w:t>R</w:t>
            </w:r>
            <w:r>
              <w:rPr>
                <w:rFonts w:cs="Arial"/>
                <w:color w:val="000000"/>
                <w:szCs w:val="24"/>
              </w:rPr>
              <w:t>:</w:t>
            </w:r>
            <w:r>
              <w:rPr>
                <w:color w:val="000000"/>
              </w:rPr>
              <w:t xml:space="preserve"> 5’-</w:t>
            </w:r>
            <w:r>
              <w:rPr>
                <w:rFonts w:cs="Arial"/>
                <w:color w:val="000000"/>
                <w:szCs w:val="24"/>
              </w:rPr>
              <w:t>GGTCCGACTCATCCACCAGCC-3’</w:t>
            </w:r>
          </w:p>
        </w:tc>
      </w:tr>
      <w:tr w:rsidR="009A0CD8" w14:paraId="3B9DE404" w14:textId="77777777" w:rsidTr="005704CF">
        <w:trPr>
          <w:trHeight w:val="792"/>
          <w:jc w:val="center"/>
        </w:trPr>
        <w:tc>
          <w:tcPr>
            <w:tcW w:w="2438" w:type="dxa"/>
            <w:shd w:val="clear" w:color="auto" w:fill="auto"/>
            <w:vAlign w:val="center"/>
          </w:tcPr>
          <w:p w14:paraId="0912F8D4" w14:textId="77777777" w:rsidR="0025797E" w:rsidRDefault="0025797E" w:rsidP="0069067F">
            <w:pPr>
              <w:widowControl/>
              <w:snapToGrid w:val="0"/>
              <w:jc w:val="center"/>
              <w:rPr>
                <w:rFonts w:cs="Arial"/>
                <w:b/>
                <w:bCs/>
                <w:color w:val="000000"/>
                <w:szCs w:val="24"/>
              </w:rPr>
            </w:pPr>
            <w:r>
              <w:rPr>
                <w:rFonts w:cs="Arial" w:hint="eastAsia"/>
                <w:b/>
                <w:bCs/>
                <w:color w:val="000000"/>
                <w:szCs w:val="24"/>
              </w:rPr>
              <w:t>S</w:t>
            </w:r>
            <w:r>
              <w:rPr>
                <w:rFonts w:cs="Arial"/>
                <w:b/>
                <w:bCs/>
                <w:color w:val="000000"/>
                <w:szCs w:val="24"/>
              </w:rPr>
              <w:t>LC2A13</w:t>
            </w:r>
          </w:p>
        </w:tc>
        <w:tc>
          <w:tcPr>
            <w:tcW w:w="5386" w:type="dxa"/>
            <w:shd w:val="clear" w:color="auto" w:fill="auto"/>
            <w:vAlign w:val="center"/>
          </w:tcPr>
          <w:p w14:paraId="37E09E0E" w14:textId="77777777" w:rsidR="0025797E" w:rsidRDefault="0025797E" w:rsidP="0069067F">
            <w:pPr>
              <w:widowControl/>
              <w:snapToGrid w:val="0"/>
              <w:rPr>
                <w:rFonts w:cs="Arial"/>
                <w:color w:val="000000"/>
                <w:szCs w:val="24"/>
              </w:rPr>
            </w:pPr>
            <w:r>
              <w:rPr>
                <w:rFonts w:cs="Arial" w:hint="eastAsia"/>
                <w:color w:val="000000"/>
                <w:szCs w:val="24"/>
              </w:rPr>
              <w:t>F</w:t>
            </w:r>
            <w:r>
              <w:rPr>
                <w:rFonts w:cs="Arial"/>
                <w:color w:val="000000"/>
                <w:szCs w:val="24"/>
              </w:rPr>
              <w:t>:</w:t>
            </w:r>
            <w:r>
              <w:rPr>
                <w:color w:val="000000"/>
              </w:rPr>
              <w:t xml:space="preserve"> 5’-</w:t>
            </w:r>
            <w:r>
              <w:rPr>
                <w:rFonts w:cs="Arial"/>
                <w:color w:val="000000"/>
                <w:szCs w:val="24"/>
              </w:rPr>
              <w:t>GTCTGGCTTGTTGAGAAGGTGG-3’</w:t>
            </w:r>
          </w:p>
          <w:p w14:paraId="3F1C4C0A" w14:textId="77777777" w:rsidR="0025797E" w:rsidRDefault="0025797E" w:rsidP="0069067F">
            <w:pPr>
              <w:widowControl/>
              <w:snapToGrid w:val="0"/>
              <w:rPr>
                <w:rFonts w:cs="Arial"/>
                <w:color w:val="000000"/>
                <w:szCs w:val="24"/>
              </w:rPr>
            </w:pPr>
            <w:r>
              <w:rPr>
                <w:rFonts w:cs="Arial" w:hint="eastAsia"/>
                <w:color w:val="000000"/>
                <w:szCs w:val="24"/>
              </w:rPr>
              <w:t>R</w:t>
            </w:r>
            <w:r>
              <w:rPr>
                <w:rFonts w:cs="Arial"/>
                <w:color w:val="000000"/>
                <w:szCs w:val="24"/>
              </w:rPr>
              <w:t>:</w:t>
            </w:r>
            <w:r>
              <w:rPr>
                <w:color w:val="000000"/>
              </w:rPr>
              <w:t xml:space="preserve"> 5’-</w:t>
            </w:r>
            <w:r>
              <w:rPr>
                <w:rFonts w:cs="Arial"/>
                <w:color w:val="000000"/>
                <w:szCs w:val="24"/>
              </w:rPr>
              <w:t>CGTTCTGACCTGACGGAGCTAT-3’</w:t>
            </w:r>
          </w:p>
        </w:tc>
      </w:tr>
      <w:tr w:rsidR="009A0CD8" w14:paraId="15496083" w14:textId="77777777" w:rsidTr="005704CF">
        <w:trPr>
          <w:trHeight w:val="792"/>
          <w:jc w:val="center"/>
        </w:trPr>
        <w:tc>
          <w:tcPr>
            <w:tcW w:w="2438" w:type="dxa"/>
            <w:shd w:val="clear" w:color="auto" w:fill="CCCCCC"/>
            <w:vAlign w:val="center"/>
          </w:tcPr>
          <w:p w14:paraId="334132C3" w14:textId="77777777" w:rsidR="0025797E" w:rsidRDefault="0025797E" w:rsidP="0069067F">
            <w:pPr>
              <w:widowControl/>
              <w:snapToGrid w:val="0"/>
              <w:jc w:val="center"/>
              <w:rPr>
                <w:rFonts w:cs="Arial"/>
                <w:b/>
                <w:bCs/>
                <w:color w:val="000000"/>
                <w:szCs w:val="24"/>
              </w:rPr>
            </w:pPr>
            <w:r>
              <w:rPr>
                <w:rFonts w:cs="Arial" w:hint="eastAsia"/>
                <w:b/>
                <w:bCs/>
                <w:color w:val="000000"/>
                <w:szCs w:val="24"/>
              </w:rPr>
              <w:t>S</w:t>
            </w:r>
            <w:r>
              <w:rPr>
                <w:rFonts w:cs="Arial"/>
                <w:b/>
                <w:bCs/>
                <w:color w:val="000000"/>
                <w:szCs w:val="24"/>
              </w:rPr>
              <w:t>LC5A3</w:t>
            </w:r>
          </w:p>
        </w:tc>
        <w:tc>
          <w:tcPr>
            <w:tcW w:w="5386" w:type="dxa"/>
            <w:shd w:val="clear" w:color="auto" w:fill="CCCCCC"/>
            <w:vAlign w:val="center"/>
          </w:tcPr>
          <w:p w14:paraId="67453D5A" w14:textId="77777777" w:rsidR="0025797E" w:rsidRDefault="0025797E" w:rsidP="0069067F">
            <w:pPr>
              <w:widowControl/>
              <w:snapToGrid w:val="0"/>
              <w:rPr>
                <w:rFonts w:cs="Arial"/>
                <w:color w:val="000000"/>
                <w:szCs w:val="24"/>
              </w:rPr>
            </w:pPr>
            <w:r>
              <w:rPr>
                <w:rFonts w:cs="Arial" w:hint="eastAsia"/>
                <w:color w:val="000000"/>
                <w:szCs w:val="24"/>
              </w:rPr>
              <w:t>F</w:t>
            </w:r>
            <w:r>
              <w:rPr>
                <w:rFonts w:cs="Arial"/>
                <w:color w:val="000000"/>
                <w:szCs w:val="24"/>
              </w:rPr>
              <w:t>:</w:t>
            </w:r>
            <w:r>
              <w:rPr>
                <w:color w:val="000000"/>
              </w:rPr>
              <w:t xml:space="preserve"> 5’-</w:t>
            </w:r>
            <w:r>
              <w:rPr>
                <w:rFonts w:cs="Arial"/>
                <w:color w:val="000000"/>
                <w:szCs w:val="24"/>
              </w:rPr>
              <w:t>GCCAGTACCATATTCACCCTCG-3’</w:t>
            </w:r>
          </w:p>
          <w:p w14:paraId="664F8FB8" w14:textId="77777777" w:rsidR="0025797E" w:rsidRDefault="0025797E" w:rsidP="0069067F">
            <w:pPr>
              <w:widowControl/>
              <w:snapToGrid w:val="0"/>
              <w:rPr>
                <w:rFonts w:cs="Arial"/>
                <w:color w:val="000000"/>
                <w:szCs w:val="24"/>
              </w:rPr>
            </w:pPr>
            <w:r>
              <w:rPr>
                <w:rFonts w:cs="Arial" w:hint="eastAsia"/>
                <w:color w:val="000000"/>
                <w:szCs w:val="24"/>
              </w:rPr>
              <w:t>R</w:t>
            </w:r>
            <w:r>
              <w:rPr>
                <w:rFonts w:cs="Arial"/>
                <w:color w:val="000000"/>
                <w:szCs w:val="24"/>
              </w:rPr>
              <w:t>:</w:t>
            </w:r>
            <w:r>
              <w:rPr>
                <w:color w:val="000000"/>
              </w:rPr>
              <w:t xml:space="preserve"> 5’-</w:t>
            </w:r>
            <w:r>
              <w:rPr>
                <w:rFonts w:cs="Arial"/>
                <w:color w:val="000000"/>
                <w:szCs w:val="24"/>
              </w:rPr>
              <w:t>CATCTCCACGATGATTGGCACC-3’</w:t>
            </w:r>
          </w:p>
        </w:tc>
      </w:tr>
      <w:tr w:rsidR="009A0CD8" w14:paraId="050416A2" w14:textId="77777777" w:rsidTr="005704CF">
        <w:trPr>
          <w:trHeight w:val="792"/>
          <w:jc w:val="center"/>
        </w:trPr>
        <w:tc>
          <w:tcPr>
            <w:tcW w:w="2438" w:type="dxa"/>
            <w:shd w:val="clear" w:color="auto" w:fill="auto"/>
            <w:vAlign w:val="center"/>
          </w:tcPr>
          <w:p w14:paraId="3B082CD3" w14:textId="77777777" w:rsidR="0025797E" w:rsidRDefault="0025797E" w:rsidP="0069067F">
            <w:pPr>
              <w:widowControl/>
              <w:snapToGrid w:val="0"/>
              <w:jc w:val="center"/>
              <w:rPr>
                <w:rFonts w:cs="Arial"/>
                <w:b/>
                <w:bCs/>
                <w:color w:val="000000"/>
                <w:szCs w:val="24"/>
              </w:rPr>
            </w:pPr>
            <w:r>
              <w:rPr>
                <w:rFonts w:cs="Arial" w:hint="eastAsia"/>
                <w:b/>
                <w:bCs/>
                <w:color w:val="000000"/>
                <w:szCs w:val="24"/>
              </w:rPr>
              <w:t>S</w:t>
            </w:r>
            <w:r>
              <w:rPr>
                <w:rFonts w:cs="Arial"/>
                <w:b/>
                <w:bCs/>
                <w:color w:val="000000"/>
                <w:szCs w:val="24"/>
              </w:rPr>
              <w:t>LC5A11</w:t>
            </w:r>
          </w:p>
        </w:tc>
        <w:tc>
          <w:tcPr>
            <w:tcW w:w="5386" w:type="dxa"/>
            <w:shd w:val="clear" w:color="auto" w:fill="auto"/>
            <w:vAlign w:val="center"/>
          </w:tcPr>
          <w:p w14:paraId="43AC6D13" w14:textId="77777777" w:rsidR="0025797E" w:rsidRDefault="0025797E" w:rsidP="0069067F">
            <w:pPr>
              <w:widowControl/>
              <w:snapToGrid w:val="0"/>
              <w:rPr>
                <w:rFonts w:cs="Arial"/>
                <w:color w:val="000000"/>
                <w:szCs w:val="24"/>
              </w:rPr>
            </w:pPr>
            <w:r>
              <w:rPr>
                <w:rFonts w:cs="Arial" w:hint="eastAsia"/>
                <w:color w:val="000000"/>
                <w:szCs w:val="24"/>
              </w:rPr>
              <w:t>F</w:t>
            </w:r>
            <w:r>
              <w:rPr>
                <w:rFonts w:cs="Arial"/>
                <w:color w:val="000000"/>
                <w:szCs w:val="24"/>
              </w:rPr>
              <w:t>:</w:t>
            </w:r>
            <w:r>
              <w:rPr>
                <w:color w:val="000000"/>
              </w:rPr>
              <w:t xml:space="preserve"> 5’-</w:t>
            </w:r>
            <w:r>
              <w:rPr>
                <w:rFonts w:cs="Arial"/>
                <w:color w:val="000000"/>
                <w:szCs w:val="24"/>
              </w:rPr>
              <w:t>CCAAACTCGTGCTGGAACTCCT-3’</w:t>
            </w:r>
          </w:p>
          <w:p w14:paraId="48E14440" w14:textId="77777777" w:rsidR="0025797E" w:rsidRDefault="0025797E" w:rsidP="0069067F">
            <w:pPr>
              <w:widowControl/>
              <w:snapToGrid w:val="0"/>
              <w:rPr>
                <w:rFonts w:cs="Arial"/>
                <w:color w:val="000000"/>
                <w:szCs w:val="24"/>
              </w:rPr>
            </w:pPr>
            <w:r>
              <w:rPr>
                <w:rFonts w:cs="Arial" w:hint="eastAsia"/>
                <w:color w:val="000000"/>
                <w:szCs w:val="24"/>
              </w:rPr>
              <w:t>R</w:t>
            </w:r>
            <w:r>
              <w:rPr>
                <w:rFonts w:cs="Arial"/>
                <w:color w:val="000000"/>
                <w:szCs w:val="24"/>
              </w:rPr>
              <w:t>:</w:t>
            </w:r>
            <w:r>
              <w:rPr>
                <w:color w:val="000000"/>
              </w:rPr>
              <w:t xml:space="preserve"> 5’-</w:t>
            </w:r>
            <w:r>
              <w:rPr>
                <w:rFonts w:cs="Arial"/>
                <w:color w:val="000000"/>
                <w:szCs w:val="24"/>
              </w:rPr>
              <w:t>GTGAAGATGGTGCTGGCACTGT-3’</w:t>
            </w:r>
          </w:p>
        </w:tc>
      </w:tr>
      <w:tr w:rsidR="009A0CD8" w14:paraId="3AC07942" w14:textId="77777777" w:rsidTr="005704CF">
        <w:trPr>
          <w:trHeight w:val="792"/>
          <w:jc w:val="center"/>
        </w:trPr>
        <w:tc>
          <w:tcPr>
            <w:tcW w:w="2438" w:type="dxa"/>
            <w:shd w:val="clear" w:color="auto" w:fill="CCCCCC"/>
            <w:vAlign w:val="center"/>
          </w:tcPr>
          <w:p w14:paraId="08E4EDFE" w14:textId="77777777" w:rsidR="0025797E" w:rsidRDefault="0025797E" w:rsidP="0069067F">
            <w:pPr>
              <w:widowControl/>
              <w:snapToGrid w:val="0"/>
              <w:jc w:val="center"/>
              <w:rPr>
                <w:rFonts w:cs="Arial"/>
                <w:b/>
                <w:bCs/>
                <w:color w:val="000000"/>
                <w:szCs w:val="24"/>
              </w:rPr>
            </w:pPr>
            <w:r>
              <w:rPr>
                <w:rFonts w:cs="Arial"/>
                <w:b/>
                <w:bCs/>
                <w:color w:val="000000"/>
                <w:szCs w:val="24"/>
              </w:rPr>
              <w:t>α-SMA</w:t>
            </w:r>
          </w:p>
        </w:tc>
        <w:tc>
          <w:tcPr>
            <w:tcW w:w="5386" w:type="dxa"/>
            <w:shd w:val="clear" w:color="auto" w:fill="CCCCCC"/>
            <w:vAlign w:val="center"/>
          </w:tcPr>
          <w:p w14:paraId="518AD209" w14:textId="77777777" w:rsidR="0025797E" w:rsidRDefault="0025797E" w:rsidP="0069067F">
            <w:pPr>
              <w:widowControl/>
              <w:snapToGrid w:val="0"/>
              <w:rPr>
                <w:rFonts w:cs="Arial"/>
                <w:color w:val="000000"/>
                <w:szCs w:val="24"/>
              </w:rPr>
            </w:pPr>
            <w:r>
              <w:rPr>
                <w:rFonts w:cs="Arial"/>
                <w:color w:val="000000"/>
                <w:szCs w:val="24"/>
              </w:rPr>
              <w:t>F: 5’-TCCTCATCCTCCCTTGAGAA-3’</w:t>
            </w:r>
          </w:p>
          <w:p w14:paraId="55A875EA" w14:textId="77777777" w:rsidR="0025797E" w:rsidRDefault="0025797E" w:rsidP="0069067F">
            <w:pPr>
              <w:widowControl/>
              <w:snapToGrid w:val="0"/>
              <w:rPr>
                <w:rFonts w:cs="Arial"/>
                <w:color w:val="000000"/>
                <w:szCs w:val="24"/>
              </w:rPr>
            </w:pPr>
            <w:r>
              <w:rPr>
                <w:rFonts w:cs="Arial" w:hint="eastAsia"/>
                <w:color w:val="000000"/>
                <w:szCs w:val="24"/>
              </w:rPr>
              <w:t>R</w:t>
            </w:r>
            <w:r>
              <w:rPr>
                <w:rFonts w:cs="Arial"/>
                <w:color w:val="000000"/>
                <w:szCs w:val="24"/>
              </w:rPr>
              <w:t>: 5’-ATGAAGGATGGCTGGAACAG-3’</w:t>
            </w:r>
          </w:p>
        </w:tc>
      </w:tr>
      <w:tr w:rsidR="00B95B02" w14:paraId="64E740E8" w14:textId="77777777" w:rsidTr="005704CF">
        <w:trPr>
          <w:trHeight w:val="792"/>
          <w:jc w:val="center"/>
        </w:trPr>
        <w:tc>
          <w:tcPr>
            <w:tcW w:w="2438" w:type="dxa"/>
            <w:shd w:val="clear" w:color="auto" w:fill="auto"/>
            <w:vAlign w:val="center"/>
          </w:tcPr>
          <w:p w14:paraId="04F8BE5C" w14:textId="77777777" w:rsidR="0025797E" w:rsidRDefault="0025797E" w:rsidP="0069067F">
            <w:pPr>
              <w:widowControl/>
              <w:snapToGrid w:val="0"/>
              <w:jc w:val="center"/>
              <w:rPr>
                <w:rFonts w:cs="Arial"/>
                <w:b/>
                <w:bCs/>
                <w:color w:val="000000"/>
                <w:szCs w:val="24"/>
              </w:rPr>
            </w:pPr>
            <w:r>
              <w:rPr>
                <w:rFonts w:cs="Arial" w:hint="eastAsia"/>
                <w:b/>
                <w:bCs/>
                <w:color w:val="000000"/>
                <w:szCs w:val="24"/>
              </w:rPr>
              <w:t>T</w:t>
            </w:r>
            <w:r>
              <w:rPr>
                <w:rFonts w:cs="Arial"/>
                <w:b/>
                <w:bCs/>
                <w:color w:val="000000"/>
                <w:szCs w:val="24"/>
              </w:rPr>
              <w:t>BP</w:t>
            </w:r>
          </w:p>
        </w:tc>
        <w:tc>
          <w:tcPr>
            <w:tcW w:w="5386" w:type="dxa"/>
            <w:shd w:val="clear" w:color="auto" w:fill="auto"/>
            <w:vAlign w:val="center"/>
          </w:tcPr>
          <w:p w14:paraId="55AB79AE" w14:textId="77777777" w:rsidR="0025797E" w:rsidRDefault="0025797E" w:rsidP="0069067F">
            <w:pPr>
              <w:widowControl/>
              <w:snapToGrid w:val="0"/>
              <w:rPr>
                <w:rFonts w:cs="Arial"/>
                <w:color w:val="000000"/>
                <w:szCs w:val="24"/>
              </w:rPr>
            </w:pPr>
            <w:r>
              <w:rPr>
                <w:rFonts w:cs="Arial"/>
                <w:color w:val="000000"/>
                <w:szCs w:val="24"/>
              </w:rPr>
              <w:t>F: 5’-CACGAACCACGGCACTGATT-3’</w:t>
            </w:r>
          </w:p>
          <w:p w14:paraId="2E67F323" w14:textId="77777777" w:rsidR="0025797E" w:rsidRDefault="0025797E" w:rsidP="0069067F">
            <w:pPr>
              <w:widowControl/>
              <w:snapToGrid w:val="0"/>
              <w:rPr>
                <w:rFonts w:cs="Arial"/>
                <w:color w:val="000000"/>
                <w:szCs w:val="24"/>
              </w:rPr>
            </w:pPr>
            <w:r>
              <w:rPr>
                <w:rFonts w:cs="Arial"/>
                <w:color w:val="000000"/>
                <w:szCs w:val="24"/>
              </w:rPr>
              <w:t>R: 5’-TTTTCTTGCTGCCAGTCTGGAC-3’</w:t>
            </w:r>
          </w:p>
        </w:tc>
      </w:tr>
    </w:tbl>
    <w:p w14:paraId="16B1F128" w14:textId="77777777" w:rsidR="0025797E" w:rsidRDefault="0025797E" w:rsidP="0025797E">
      <w:pPr>
        <w:widowControl/>
        <w:snapToGrid w:val="0"/>
        <w:spacing w:line="480" w:lineRule="auto"/>
        <w:jc w:val="both"/>
        <w:rPr>
          <w:rFonts w:cs="Arial"/>
          <w:b/>
          <w:bCs/>
          <w:color w:val="000000"/>
          <w:szCs w:val="24"/>
        </w:rPr>
      </w:pPr>
    </w:p>
    <w:p w14:paraId="437D3C16" w14:textId="1DB8E5AE" w:rsidR="00E241F2" w:rsidRDefault="0025797E" w:rsidP="000E5365">
      <w:pPr>
        <w:pBdr>
          <w:top w:val="nil"/>
          <w:left w:val="nil"/>
          <w:bottom w:val="nil"/>
          <w:right w:val="nil"/>
          <w:between w:val="nil"/>
        </w:pBdr>
        <w:snapToGrid w:val="0"/>
        <w:spacing w:line="480" w:lineRule="auto"/>
        <w:jc w:val="center"/>
        <w:rPr>
          <w:color w:val="000000"/>
        </w:rPr>
      </w:pPr>
      <w:r>
        <w:rPr>
          <w:rFonts w:cs="Arial"/>
          <w:b/>
          <w:bCs/>
          <w:color w:val="000000"/>
          <w:szCs w:val="24"/>
        </w:rPr>
        <w:br w:type="page"/>
      </w:r>
      <w:r w:rsidR="005704CF">
        <w:rPr>
          <w:rFonts w:cs="Arial"/>
          <w:b/>
          <w:bCs/>
          <w:color w:val="000000"/>
          <w:szCs w:val="24"/>
        </w:rPr>
        <w:lastRenderedPageBreak/>
        <w:pict w14:anchorId="05C221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1.25pt;height:356.25pt;mso-position-vertical:absolute">
            <v:imagedata r:id="rId8" o:title="Figure E1"/>
          </v:shape>
        </w:pict>
      </w:r>
    </w:p>
    <w:p w14:paraId="3676E671" w14:textId="77777777" w:rsidR="00345DCF" w:rsidRDefault="00345DCF" w:rsidP="00345DCF">
      <w:pPr>
        <w:pBdr>
          <w:top w:val="nil"/>
          <w:left w:val="nil"/>
          <w:bottom w:val="nil"/>
          <w:right w:val="nil"/>
          <w:between w:val="nil"/>
        </w:pBdr>
        <w:snapToGrid w:val="0"/>
        <w:spacing w:line="480" w:lineRule="auto"/>
        <w:jc w:val="both"/>
        <w:rPr>
          <w:rFonts w:cs="Arial"/>
          <w:b/>
          <w:bCs/>
          <w:color w:val="000000"/>
          <w:szCs w:val="24"/>
        </w:rPr>
      </w:pPr>
    </w:p>
    <w:p w14:paraId="0A735DB6" w14:textId="1773ECF1" w:rsidR="007764A4" w:rsidRDefault="007764A4" w:rsidP="00E241F2">
      <w:pPr>
        <w:pBdr>
          <w:top w:val="nil"/>
          <w:left w:val="nil"/>
          <w:bottom w:val="nil"/>
          <w:right w:val="nil"/>
          <w:between w:val="nil"/>
        </w:pBdr>
        <w:snapToGrid w:val="0"/>
        <w:spacing w:line="480" w:lineRule="auto"/>
        <w:jc w:val="both"/>
        <w:rPr>
          <w:rFonts w:cs="Arial"/>
          <w:b/>
          <w:bCs/>
          <w:color w:val="000000"/>
          <w:szCs w:val="24"/>
        </w:rPr>
      </w:pPr>
      <w:r>
        <w:rPr>
          <w:rFonts w:cs="Arial" w:hint="eastAsia"/>
          <w:b/>
          <w:bCs/>
          <w:color w:val="000000"/>
          <w:szCs w:val="24"/>
        </w:rPr>
        <w:t>Fi</w:t>
      </w:r>
      <w:r>
        <w:rPr>
          <w:rFonts w:cs="Arial"/>
          <w:b/>
          <w:bCs/>
          <w:color w:val="000000"/>
          <w:szCs w:val="24"/>
        </w:rPr>
        <w:t xml:space="preserve">gure </w:t>
      </w:r>
      <w:r w:rsidR="001C3401">
        <w:rPr>
          <w:rFonts w:cs="Arial"/>
          <w:b/>
          <w:bCs/>
          <w:color w:val="000000"/>
          <w:szCs w:val="24"/>
        </w:rPr>
        <w:t>S</w:t>
      </w:r>
      <w:r w:rsidR="000E5365">
        <w:rPr>
          <w:rFonts w:cs="Arial"/>
          <w:b/>
          <w:bCs/>
          <w:color w:val="000000"/>
          <w:szCs w:val="24"/>
        </w:rPr>
        <w:t>1</w:t>
      </w:r>
      <w:r w:rsidR="009F328E">
        <w:rPr>
          <w:rFonts w:cs="Arial"/>
          <w:b/>
          <w:bCs/>
          <w:color w:val="000000"/>
          <w:szCs w:val="24"/>
        </w:rPr>
        <w:t>.</w:t>
      </w:r>
      <w:r>
        <w:rPr>
          <w:rFonts w:cs="Arial"/>
          <w:b/>
          <w:bCs/>
          <w:color w:val="000000"/>
          <w:szCs w:val="24"/>
        </w:rPr>
        <w:t xml:space="preserve"> </w:t>
      </w:r>
      <w:r w:rsidR="009F328E">
        <w:rPr>
          <w:rFonts w:cs="Arial"/>
          <w:b/>
          <w:bCs/>
          <w:color w:val="000000"/>
          <w:szCs w:val="24"/>
        </w:rPr>
        <w:t>Related to Figure 1</w:t>
      </w:r>
    </w:p>
    <w:p w14:paraId="06DECEBC" w14:textId="5041328D" w:rsidR="007764A4" w:rsidRDefault="000F338A" w:rsidP="001B49A9">
      <w:pPr>
        <w:widowControl/>
        <w:snapToGrid w:val="0"/>
        <w:spacing w:line="480" w:lineRule="auto"/>
        <w:jc w:val="both"/>
        <w:rPr>
          <w:rFonts w:cs="Arial"/>
          <w:color w:val="000000"/>
          <w:szCs w:val="24"/>
        </w:rPr>
      </w:pPr>
      <w:r>
        <w:rPr>
          <w:rFonts w:cs="Arial" w:hint="eastAsia"/>
          <w:color w:val="000000"/>
          <w:szCs w:val="24"/>
        </w:rPr>
        <w:t>(</w:t>
      </w:r>
      <w:r>
        <w:rPr>
          <w:rFonts w:cs="Arial"/>
          <w:b/>
          <w:color w:val="000000"/>
          <w:szCs w:val="24"/>
        </w:rPr>
        <w:t>A</w:t>
      </w:r>
      <w:r>
        <w:rPr>
          <w:rFonts w:cs="Arial"/>
          <w:color w:val="000000"/>
          <w:szCs w:val="24"/>
        </w:rPr>
        <w:t xml:space="preserve">) </w:t>
      </w:r>
      <w:r w:rsidR="00410D18">
        <w:rPr>
          <w:rFonts w:cs="Arial" w:hint="eastAsia"/>
          <w:color w:val="000000"/>
          <w:szCs w:val="24"/>
        </w:rPr>
        <w:t>No</w:t>
      </w:r>
      <w:r w:rsidR="00410D18">
        <w:rPr>
          <w:rFonts w:cs="Arial"/>
          <w:color w:val="000000"/>
          <w:szCs w:val="24"/>
        </w:rPr>
        <w:t>rmal fibroblasts</w:t>
      </w:r>
      <w:r w:rsidR="0061655F">
        <w:rPr>
          <w:rFonts w:cs="Arial"/>
          <w:color w:val="000000"/>
          <w:szCs w:val="24"/>
        </w:rPr>
        <w:t xml:space="preserve"> (Top: Normal-2; Bottom: Normal-3) </w:t>
      </w:r>
      <w:r w:rsidR="00410D18">
        <w:rPr>
          <w:rFonts w:cs="Arial"/>
          <w:color w:val="000000"/>
          <w:szCs w:val="24"/>
        </w:rPr>
        <w:t>were</w:t>
      </w:r>
      <w:r w:rsidR="0061655F">
        <w:rPr>
          <w:rFonts w:cs="Arial"/>
          <w:color w:val="000000"/>
          <w:szCs w:val="24"/>
        </w:rPr>
        <w:t xml:space="preserve"> </w:t>
      </w:r>
      <w:r w:rsidR="00410D18">
        <w:rPr>
          <w:rFonts w:cs="Arial"/>
          <w:color w:val="000000"/>
          <w:szCs w:val="24"/>
        </w:rPr>
        <w:t>treated with 10 ng/m</w:t>
      </w:r>
      <w:r w:rsidR="00410D18">
        <w:rPr>
          <w:rFonts w:cs="Arial" w:hint="eastAsia"/>
          <w:color w:val="000000"/>
          <w:szCs w:val="24"/>
        </w:rPr>
        <w:t xml:space="preserve">L </w:t>
      </w:r>
      <w:r w:rsidR="00410D18">
        <w:rPr>
          <w:rFonts w:cs="Arial"/>
          <w:color w:val="000000"/>
          <w:szCs w:val="24"/>
        </w:rPr>
        <w:t xml:space="preserve">of </w:t>
      </w:r>
      <w:bookmarkStart w:id="0" w:name="_Hlk122961088"/>
      <w:r w:rsidR="00410D18">
        <w:rPr>
          <w:rFonts w:cs="Arial"/>
          <w:color w:val="000000"/>
          <w:szCs w:val="24"/>
        </w:rPr>
        <w:t>TGF-β</w:t>
      </w:r>
      <w:bookmarkEnd w:id="0"/>
      <w:r w:rsidR="00410D18">
        <w:rPr>
          <w:rFonts w:cs="Arial"/>
          <w:color w:val="000000"/>
          <w:szCs w:val="24"/>
        </w:rPr>
        <w:t xml:space="preserve"> for 72 hours and subjected to</w:t>
      </w:r>
      <w:r w:rsidR="00052E11">
        <w:rPr>
          <w:rFonts w:cs="Arial"/>
          <w:color w:val="000000"/>
          <w:szCs w:val="24"/>
        </w:rPr>
        <w:t xml:space="preserve"> an</w:t>
      </w:r>
      <w:r w:rsidR="00410D18">
        <w:rPr>
          <w:rFonts w:cs="Arial"/>
          <w:color w:val="000000"/>
          <w:szCs w:val="24"/>
        </w:rPr>
        <w:t xml:space="preserve"> inositol assay</w:t>
      </w:r>
      <w:bookmarkStart w:id="1" w:name="_Hlk108694143"/>
      <w:r w:rsidR="00410D18">
        <w:rPr>
          <w:rFonts w:cs="Arial"/>
          <w:color w:val="000000"/>
          <w:szCs w:val="24"/>
        </w:rPr>
        <w:t xml:space="preserve"> (mean ± SE, n=3, </w:t>
      </w:r>
      <w:bookmarkStart w:id="2" w:name="_Hlk108691985"/>
      <w:r w:rsidR="00410D18">
        <w:rPr>
          <w:rFonts w:cs="Arial"/>
          <w:color w:val="000000"/>
          <w:szCs w:val="24"/>
        </w:rPr>
        <w:t>*</w:t>
      </w:r>
      <w:r w:rsidR="00410D18">
        <w:rPr>
          <w:rFonts w:cs="Arial"/>
          <w:i/>
          <w:color w:val="000000"/>
          <w:szCs w:val="24"/>
        </w:rPr>
        <w:t>p</w:t>
      </w:r>
      <w:r w:rsidR="00410D18">
        <w:rPr>
          <w:rFonts w:cs="Arial"/>
          <w:color w:val="000000"/>
          <w:szCs w:val="24"/>
        </w:rPr>
        <w:t xml:space="preserve"> &lt; 0.05</w:t>
      </w:r>
      <w:bookmarkEnd w:id="1"/>
      <w:r w:rsidR="00410D18">
        <w:rPr>
          <w:rFonts w:cs="Arial"/>
          <w:color w:val="000000"/>
          <w:szCs w:val="24"/>
        </w:rPr>
        <w:t xml:space="preserve"> versus </w:t>
      </w:r>
      <w:bookmarkEnd w:id="2"/>
      <w:r w:rsidR="00410D18">
        <w:rPr>
          <w:rFonts w:cs="Arial"/>
          <w:color w:val="000000"/>
          <w:szCs w:val="24"/>
        </w:rPr>
        <w:t>untreated group). (</w:t>
      </w:r>
      <w:r w:rsidR="00410D18">
        <w:rPr>
          <w:rFonts w:cs="Arial"/>
          <w:b/>
          <w:color w:val="000000"/>
          <w:szCs w:val="24"/>
        </w:rPr>
        <w:t>B</w:t>
      </w:r>
      <w:r w:rsidR="00410D18">
        <w:rPr>
          <w:rFonts w:cs="Arial"/>
          <w:color w:val="000000"/>
          <w:szCs w:val="24"/>
        </w:rPr>
        <w:t xml:space="preserve">) </w:t>
      </w:r>
      <w:r w:rsidR="00052E11">
        <w:rPr>
          <w:rFonts w:cs="Arial"/>
          <w:color w:val="000000"/>
          <w:szCs w:val="24"/>
        </w:rPr>
        <w:t xml:space="preserve">The </w:t>
      </w:r>
      <w:r w:rsidR="004B6578">
        <w:rPr>
          <w:rFonts w:cs="Arial"/>
          <w:color w:val="000000"/>
          <w:szCs w:val="24"/>
        </w:rPr>
        <w:t>mRNA expression levels</w:t>
      </w:r>
      <w:r w:rsidR="00052E11">
        <w:rPr>
          <w:rFonts w:cs="Arial"/>
          <w:color w:val="000000"/>
          <w:szCs w:val="24"/>
        </w:rPr>
        <w:t xml:space="preserve"> of the enzyme associated with</w:t>
      </w:r>
      <w:r w:rsidR="00410D18">
        <w:rPr>
          <w:rFonts w:cs="Arial"/>
          <w:color w:val="000000"/>
          <w:szCs w:val="24"/>
        </w:rPr>
        <w:t xml:space="preserve"> inositol biosynthesis</w:t>
      </w:r>
      <w:r w:rsidR="00176DC7">
        <w:rPr>
          <w:rFonts w:cs="Arial"/>
          <w:color w:val="000000"/>
          <w:szCs w:val="24"/>
        </w:rPr>
        <w:t xml:space="preserve"> </w:t>
      </w:r>
      <w:r w:rsidR="004B6578">
        <w:rPr>
          <w:rFonts w:cs="Arial"/>
          <w:color w:val="000000"/>
          <w:szCs w:val="24"/>
        </w:rPr>
        <w:t>(INPP4</w:t>
      </w:r>
      <w:r w:rsidR="005F0EC2">
        <w:rPr>
          <w:rFonts w:cs="Arial"/>
          <w:color w:val="000000"/>
          <w:szCs w:val="24"/>
        </w:rPr>
        <w:t>A</w:t>
      </w:r>
      <w:r w:rsidR="004B6578">
        <w:rPr>
          <w:rFonts w:cs="Arial"/>
          <w:color w:val="000000"/>
          <w:szCs w:val="24"/>
        </w:rPr>
        <w:t>, IMPA2, and ISYNA1), inositol catabolism and</w:t>
      </w:r>
      <w:r w:rsidR="00410D18">
        <w:rPr>
          <w:rFonts w:cs="Arial"/>
          <w:color w:val="000000"/>
          <w:szCs w:val="24"/>
        </w:rPr>
        <w:t xml:space="preserve"> </w:t>
      </w:r>
      <w:r w:rsidR="004B6578">
        <w:rPr>
          <w:rFonts w:cs="Arial"/>
          <w:color w:val="000000"/>
          <w:szCs w:val="24"/>
        </w:rPr>
        <w:t>phosphatidylinositol metabolism</w:t>
      </w:r>
      <w:r w:rsidR="0061655F">
        <w:rPr>
          <w:rFonts w:cs="Arial"/>
          <w:color w:val="000000"/>
          <w:szCs w:val="24"/>
        </w:rPr>
        <w:t xml:space="preserve"> </w:t>
      </w:r>
      <w:r w:rsidR="004B6578">
        <w:rPr>
          <w:rFonts w:cs="Arial"/>
          <w:color w:val="000000"/>
          <w:szCs w:val="24"/>
        </w:rPr>
        <w:t xml:space="preserve">(CDIPT and MIOX) </w:t>
      </w:r>
      <w:r w:rsidR="00052E11">
        <w:rPr>
          <w:rFonts w:cs="Arial"/>
          <w:color w:val="000000"/>
          <w:szCs w:val="24"/>
        </w:rPr>
        <w:t>as well as the gene expression of the</w:t>
      </w:r>
      <w:r w:rsidR="00410D18">
        <w:rPr>
          <w:rFonts w:cs="Arial"/>
          <w:color w:val="000000"/>
          <w:szCs w:val="24"/>
        </w:rPr>
        <w:t xml:space="preserve"> </w:t>
      </w:r>
      <w:r w:rsidR="004B6578">
        <w:rPr>
          <w:rFonts w:cs="Arial"/>
          <w:color w:val="000000"/>
          <w:szCs w:val="24"/>
        </w:rPr>
        <w:t>inositol transporter</w:t>
      </w:r>
      <w:r w:rsidR="00052E11">
        <w:rPr>
          <w:rFonts w:cs="Arial"/>
          <w:color w:val="000000"/>
          <w:szCs w:val="24"/>
        </w:rPr>
        <w:t>s</w:t>
      </w:r>
      <w:r w:rsidR="004B6578">
        <w:rPr>
          <w:rFonts w:cs="Arial"/>
          <w:color w:val="000000"/>
          <w:szCs w:val="24"/>
        </w:rPr>
        <w:t xml:space="preserve"> (</w:t>
      </w:r>
      <w:r w:rsidR="004B6578">
        <w:rPr>
          <w:rFonts w:cs="Arial" w:hint="eastAsia"/>
          <w:color w:val="000000"/>
          <w:szCs w:val="24"/>
        </w:rPr>
        <w:t>SLC</w:t>
      </w:r>
      <w:r w:rsidR="004B6578">
        <w:rPr>
          <w:rFonts w:cs="Arial"/>
          <w:color w:val="000000"/>
          <w:szCs w:val="24"/>
        </w:rPr>
        <w:t>2A13, SLC5A3, and SLC5A11)</w:t>
      </w:r>
      <w:r w:rsidR="00066C9A">
        <w:rPr>
          <w:rFonts w:cs="Arial"/>
          <w:color w:val="000000"/>
          <w:szCs w:val="24"/>
        </w:rPr>
        <w:t xml:space="preserve"> </w:t>
      </w:r>
      <w:r w:rsidR="004B6578">
        <w:rPr>
          <w:rFonts w:cs="Arial"/>
          <w:color w:val="000000"/>
          <w:szCs w:val="24"/>
        </w:rPr>
        <w:t xml:space="preserve">in normal fibroblasts (Top: Normal-2; Bottom: Normal-3) treated with or without TGF-β. </w:t>
      </w:r>
      <w:r w:rsidR="00176DC7">
        <w:rPr>
          <w:rFonts w:cs="Arial"/>
          <w:color w:val="000000"/>
          <w:szCs w:val="24"/>
        </w:rPr>
        <w:t>The myofibroblast mark</w:t>
      </w:r>
      <w:r w:rsidR="00F64B86">
        <w:rPr>
          <w:rFonts w:cs="Arial"/>
          <w:color w:val="000000"/>
          <w:szCs w:val="24"/>
        </w:rPr>
        <w:t xml:space="preserve">er α-SMA </w:t>
      </w:r>
      <w:r w:rsidR="00176DC7">
        <w:rPr>
          <w:rFonts w:cs="Arial"/>
          <w:color w:val="000000"/>
          <w:szCs w:val="24"/>
        </w:rPr>
        <w:t>was</w:t>
      </w:r>
      <w:r w:rsidR="0061655F">
        <w:rPr>
          <w:rFonts w:cs="Arial"/>
          <w:color w:val="000000"/>
          <w:szCs w:val="24"/>
        </w:rPr>
        <w:t xml:space="preserve"> also </w:t>
      </w:r>
      <w:r w:rsidR="00052E11">
        <w:rPr>
          <w:rFonts w:cs="Arial"/>
          <w:color w:val="000000"/>
          <w:szCs w:val="24"/>
        </w:rPr>
        <w:t>determined</w:t>
      </w:r>
      <w:r w:rsidR="00B66E62">
        <w:rPr>
          <w:rFonts w:cs="Arial"/>
          <w:color w:val="000000"/>
          <w:szCs w:val="24"/>
        </w:rPr>
        <w:t>. Data are expressed as mean ± SE</w:t>
      </w:r>
      <w:r w:rsidR="00990B76">
        <w:rPr>
          <w:rFonts w:cs="Arial"/>
          <w:color w:val="000000"/>
          <w:szCs w:val="24"/>
        </w:rPr>
        <w:t xml:space="preserve"> (</w:t>
      </w:r>
      <w:r w:rsidR="006D4371">
        <w:rPr>
          <w:rFonts w:cs="Arial"/>
          <w:color w:val="000000"/>
          <w:szCs w:val="24"/>
        </w:rPr>
        <w:t xml:space="preserve">n=3, </w:t>
      </w:r>
      <w:r w:rsidR="00990B76">
        <w:rPr>
          <w:rFonts w:cs="Arial"/>
          <w:color w:val="000000"/>
          <w:szCs w:val="24"/>
        </w:rPr>
        <w:t>*</w:t>
      </w:r>
      <w:r w:rsidR="00990B76">
        <w:rPr>
          <w:rFonts w:cs="Arial"/>
          <w:i/>
          <w:color w:val="000000"/>
          <w:szCs w:val="24"/>
        </w:rPr>
        <w:t>p</w:t>
      </w:r>
      <w:r w:rsidR="00990B76">
        <w:rPr>
          <w:rFonts w:cs="Arial"/>
          <w:color w:val="000000"/>
          <w:szCs w:val="24"/>
        </w:rPr>
        <w:t xml:space="preserve"> &lt; 0.05 versus untreated group)</w:t>
      </w:r>
      <w:r w:rsidR="00B66E62">
        <w:rPr>
          <w:rFonts w:cs="Arial"/>
          <w:color w:val="000000"/>
          <w:szCs w:val="24"/>
        </w:rPr>
        <w:t>.</w:t>
      </w:r>
    </w:p>
    <w:p w14:paraId="2CADBDF1" w14:textId="3FF96870" w:rsidR="009F328E" w:rsidRDefault="005704CF" w:rsidP="00E241F2">
      <w:pPr>
        <w:widowControl/>
        <w:snapToGrid w:val="0"/>
        <w:spacing w:line="480" w:lineRule="auto"/>
        <w:jc w:val="center"/>
        <w:rPr>
          <w:rFonts w:eastAsia="Times New Roman" w:cs="Arial"/>
          <w:b/>
          <w:bCs/>
          <w:color w:val="000000"/>
          <w:kern w:val="0"/>
          <w:szCs w:val="24"/>
          <w:lang w:val="en-GB" w:eastAsia="en-US"/>
        </w:rPr>
      </w:pPr>
      <w:r>
        <w:rPr>
          <w:color w:val="000000"/>
        </w:rPr>
        <w:lastRenderedPageBreak/>
        <w:pict w14:anchorId="20D4593F">
          <v:shape id="_x0000_i1026" type="#_x0000_t75" style="width:279pt;height:232.5pt;mso-position-horizontal-relative:margin;mso-position-vertical-relative:margin">
            <v:imagedata r:id="rId9" o:title="ASS1-Inositol Figure S1" croptop="5750f" cropbottom="30787f" cropright="27301f"/>
            <o:lock v:ext="edit" aspectratio="f"/>
          </v:shape>
        </w:pict>
      </w:r>
    </w:p>
    <w:p w14:paraId="205C9082" w14:textId="77777777" w:rsidR="00E241F2" w:rsidRDefault="00E241F2" w:rsidP="009F328E">
      <w:pPr>
        <w:widowControl/>
        <w:snapToGrid w:val="0"/>
        <w:spacing w:line="480" w:lineRule="auto"/>
        <w:jc w:val="both"/>
        <w:rPr>
          <w:rFonts w:cs="Arial"/>
          <w:b/>
          <w:bCs/>
          <w:color w:val="000000"/>
          <w:szCs w:val="24"/>
        </w:rPr>
      </w:pPr>
    </w:p>
    <w:p w14:paraId="1A20896B" w14:textId="4F188B51" w:rsidR="009F328E" w:rsidRDefault="009F328E" w:rsidP="009F328E">
      <w:pPr>
        <w:widowControl/>
        <w:snapToGrid w:val="0"/>
        <w:spacing w:line="480" w:lineRule="auto"/>
        <w:jc w:val="both"/>
        <w:rPr>
          <w:rFonts w:cs="Arial"/>
          <w:b/>
          <w:bCs/>
          <w:color w:val="000000"/>
          <w:szCs w:val="24"/>
        </w:rPr>
      </w:pPr>
      <w:r>
        <w:rPr>
          <w:rFonts w:cs="Arial"/>
          <w:b/>
          <w:bCs/>
          <w:color w:val="000000"/>
          <w:szCs w:val="24"/>
        </w:rPr>
        <w:t xml:space="preserve">Figure </w:t>
      </w:r>
      <w:r w:rsidR="001C3401">
        <w:rPr>
          <w:rFonts w:cs="Arial"/>
          <w:b/>
          <w:bCs/>
          <w:color w:val="000000"/>
          <w:szCs w:val="24"/>
        </w:rPr>
        <w:t>S</w:t>
      </w:r>
      <w:r w:rsidR="000E5365">
        <w:rPr>
          <w:rFonts w:cs="Arial"/>
          <w:b/>
          <w:bCs/>
          <w:color w:val="000000"/>
          <w:szCs w:val="24"/>
        </w:rPr>
        <w:t>2</w:t>
      </w:r>
      <w:r>
        <w:rPr>
          <w:rFonts w:cs="Arial"/>
          <w:b/>
          <w:bCs/>
          <w:color w:val="000000"/>
          <w:szCs w:val="24"/>
        </w:rPr>
        <w:t>. Related to Figure 1</w:t>
      </w:r>
    </w:p>
    <w:p w14:paraId="6D449E91" w14:textId="54A2862B" w:rsidR="000E5365" w:rsidRDefault="009F328E" w:rsidP="009F328E">
      <w:pPr>
        <w:widowControl/>
        <w:snapToGrid w:val="0"/>
        <w:spacing w:line="480" w:lineRule="auto"/>
        <w:jc w:val="both"/>
        <w:rPr>
          <w:rFonts w:cs="Arial"/>
          <w:color w:val="000000"/>
          <w:szCs w:val="24"/>
        </w:rPr>
      </w:pPr>
      <w:r>
        <w:rPr>
          <w:rFonts w:cs="Arial"/>
          <w:color w:val="000000"/>
          <w:szCs w:val="24"/>
        </w:rPr>
        <w:t>(</w:t>
      </w:r>
      <w:r>
        <w:rPr>
          <w:rFonts w:cs="Arial"/>
          <w:b/>
          <w:color w:val="000000"/>
          <w:szCs w:val="24"/>
        </w:rPr>
        <w:t>A</w:t>
      </w:r>
      <w:r>
        <w:rPr>
          <w:rFonts w:cs="Arial"/>
          <w:color w:val="000000"/>
          <w:szCs w:val="24"/>
        </w:rPr>
        <w:t xml:space="preserve">) Myo-inositol (or inositol) transporter gene expression in different stages of IPF. </w:t>
      </w:r>
      <w:r w:rsidR="002B03DE">
        <w:rPr>
          <w:rFonts w:cs="Arial"/>
          <w:color w:val="000000"/>
          <w:szCs w:val="24"/>
        </w:rPr>
        <w:t>T</w:t>
      </w:r>
      <w:r>
        <w:rPr>
          <w:rFonts w:cs="Arial"/>
          <w:color w:val="000000"/>
          <w:szCs w:val="24"/>
        </w:rPr>
        <w:t xml:space="preserve">he expression level of SLC2A13 and SLC5A3 genes in control (blue) and different disease stages of IPF, including early (yellow), progressive (orange), and end (red) stages, from the GSE124685. *, </w:t>
      </w:r>
      <w:r>
        <w:rPr>
          <w:rFonts w:cs="Arial"/>
          <w:i/>
          <w:color w:val="000000"/>
          <w:szCs w:val="24"/>
        </w:rPr>
        <w:t>p</w:t>
      </w:r>
      <w:r>
        <w:rPr>
          <w:rFonts w:cs="Arial"/>
          <w:color w:val="000000"/>
          <w:szCs w:val="24"/>
        </w:rPr>
        <w:t xml:space="preserve">-value &lt; 0.05. </w:t>
      </w:r>
    </w:p>
    <w:p w14:paraId="7C841290" w14:textId="77777777" w:rsidR="000E5365" w:rsidRDefault="000E5365" w:rsidP="000E5365">
      <w:pPr>
        <w:pBdr>
          <w:top w:val="nil"/>
          <w:left w:val="nil"/>
          <w:bottom w:val="nil"/>
          <w:right w:val="nil"/>
          <w:between w:val="nil"/>
        </w:pBdr>
        <w:snapToGrid w:val="0"/>
        <w:spacing w:line="480" w:lineRule="auto"/>
        <w:jc w:val="center"/>
        <w:rPr>
          <w:rFonts w:cs="Arial"/>
          <w:b/>
          <w:bCs/>
          <w:color w:val="000000"/>
          <w:szCs w:val="24"/>
        </w:rPr>
      </w:pPr>
      <w:r>
        <w:rPr>
          <w:rFonts w:cs="Arial"/>
          <w:color w:val="000000"/>
          <w:szCs w:val="24"/>
        </w:rPr>
        <w:br w:type="page"/>
      </w:r>
      <w:r w:rsidR="005704CF">
        <w:rPr>
          <w:rFonts w:cs="Arial"/>
          <w:b/>
          <w:bCs/>
          <w:color w:val="000000"/>
          <w:szCs w:val="24"/>
        </w:rPr>
        <w:lastRenderedPageBreak/>
        <w:pict w14:anchorId="0D707C70">
          <v:shape id="_x0000_i1027" type="#_x0000_t75" style="width:322.5pt;height:124.5pt;mso-position-horizontal:absolute;mso-position-horizontal-relative:text;mso-position-vertical:top;mso-position-vertical-relative:text;mso-width-relative:page;mso-height-relative:page">
            <v:imagedata r:id="rId10" o:title="Figure E1" croptop="6072f" cropbottom="43878f" cropright="21342f"/>
          </v:shape>
        </w:pict>
      </w:r>
    </w:p>
    <w:p w14:paraId="71C9221C" w14:textId="77777777" w:rsidR="000E5365" w:rsidRDefault="000E5365" w:rsidP="000E5365">
      <w:pPr>
        <w:widowControl/>
        <w:snapToGrid w:val="0"/>
        <w:spacing w:line="480" w:lineRule="auto"/>
        <w:jc w:val="both"/>
        <w:rPr>
          <w:rFonts w:cs="Arial"/>
          <w:b/>
          <w:bCs/>
          <w:color w:val="000000"/>
          <w:szCs w:val="24"/>
        </w:rPr>
      </w:pPr>
    </w:p>
    <w:p w14:paraId="4C2E797E" w14:textId="17384765" w:rsidR="000E5365" w:rsidRDefault="000E5365" w:rsidP="000E5365">
      <w:pPr>
        <w:widowControl/>
        <w:snapToGrid w:val="0"/>
        <w:spacing w:line="480" w:lineRule="auto"/>
        <w:jc w:val="both"/>
        <w:rPr>
          <w:rFonts w:cs="Arial"/>
          <w:b/>
          <w:bCs/>
          <w:color w:val="000000"/>
          <w:szCs w:val="24"/>
        </w:rPr>
      </w:pPr>
      <w:r>
        <w:rPr>
          <w:rFonts w:cs="Arial" w:hint="eastAsia"/>
          <w:b/>
          <w:bCs/>
          <w:color w:val="000000"/>
          <w:szCs w:val="24"/>
        </w:rPr>
        <w:t>Fi</w:t>
      </w:r>
      <w:r>
        <w:rPr>
          <w:rFonts w:cs="Arial"/>
          <w:b/>
          <w:bCs/>
          <w:color w:val="000000"/>
          <w:szCs w:val="24"/>
        </w:rPr>
        <w:t xml:space="preserve">gure </w:t>
      </w:r>
      <w:r w:rsidR="001C3401">
        <w:rPr>
          <w:rFonts w:cs="Arial"/>
          <w:b/>
          <w:bCs/>
          <w:color w:val="000000"/>
          <w:szCs w:val="24"/>
        </w:rPr>
        <w:t>S</w:t>
      </w:r>
      <w:r>
        <w:rPr>
          <w:rFonts w:cs="Arial"/>
          <w:b/>
          <w:bCs/>
          <w:color w:val="000000"/>
          <w:szCs w:val="24"/>
        </w:rPr>
        <w:t>3. Related to Figure 2</w:t>
      </w:r>
    </w:p>
    <w:p w14:paraId="2DF7B137" w14:textId="77777777" w:rsidR="000E5365" w:rsidRDefault="000E5365" w:rsidP="000E5365">
      <w:pPr>
        <w:widowControl/>
        <w:snapToGrid w:val="0"/>
        <w:spacing w:line="480" w:lineRule="auto"/>
        <w:jc w:val="both"/>
        <w:rPr>
          <w:rFonts w:cs="Arial"/>
          <w:color w:val="000000"/>
          <w:szCs w:val="24"/>
        </w:rPr>
      </w:pPr>
      <w:r>
        <w:rPr>
          <w:rFonts w:cs="Arial" w:hint="eastAsia"/>
          <w:color w:val="000000"/>
          <w:szCs w:val="24"/>
        </w:rPr>
        <w:t>(</w:t>
      </w:r>
      <w:r>
        <w:rPr>
          <w:rFonts w:cs="Arial"/>
          <w:b/>
          <w:color w:val="000000"/>
          <w:szCs w:val="24"/>
        </w:rPr>
        <w:t>A</w:t>
      </w:r>
      <w:r>
        <w:rPr>
          <w:rFonts w:cs="Arial"/>
          <w:color w:val="000000"/>
          <w:szCs w:val="24"/>
        </w:rPr>
        <w:t>) Expression levels of ASS1 in four primary normal fibroblasts (Normal-1, -2, -3, and -4), five IPF fibroblast cells (IPF-1, -2, -3, -4, and -5) and one</w:t>
      </w:r>
      <w:r>
        <w:rPr>
          <w:color w:val="000000"/>
        </w:rPr>
        <w:t xml:space="preserve"> </w:t>
      </w:r>
      <w:r>
        <w:rPr>
          <w:rFonts w:cs="Arial"/>
          <w:color w:val="000000"/>
          <w:szCs w:val="24"/>
        </w:rPr>
        <w:t>interstitial lung disease fibroblast cell line (PF-</w:t>
      </w:r>
      <w:r>
        <w:rPr>
          <w:rFonts w:cs="Arial" w:hint="eastAsia"/>
          <w:color w:val="000000"/>
          <w:szCs w:val="24"/>
        </w:rPr>
        <w:t>2</w:t>
      </w:r>
      <w:r>
        <w:rPr>
          <w:rFonts w:cs="Arial"/>
          <w:color w:val="000000"/>
          <w:szCs w:val="24"/>
        </w:rPr>
        <w:t>) as stained with an anti-ASS1 antibody.</w:t>
      </w:r>
    </w:p>
    <w:p w14:paraId="125647AD" w14:textId="77777777" w:rsidR="009F328E" w:rsidRDefault="009F328E" w:rsidP="009F328E">
      <w:pPr>
        <w:widowControl/>
        <w:snapToGrid w:val="0"/>
        <w:spacing w:line="480" w:lineRule="auto"/>
        <w:jc w:val="both"/>
        <w:rPr>
          <w:rFonts w:cs="Arial"/>
          <w:color w:val="000000"/>
          <w:szCs w:val="24"/>
        </w:rPr>
      </w:pPr>
    </w:p>
    <w:p w14:paraId="13087046" w14:textId="77777777" w:rsidR="009F328E" w:rsidRDefault="009F328E" w:rsidP="00C62D5C">
      <w:pPr>
        <w:widowControl/>
        <w:snapToGrid w:val="0"/>
        <w:spacing w:line="480" w:lineRule="auto"/>
        <w:jc w:val="both"/>
        <w:rPr>
          <w:rFonts w:cs="Arial"/>
          <w:color w:val="000000"/>
          <w:szCs w:val="24"/>
        </w:rPr>
      </w:pPr>
    </w:p>
    <w:p w14:paraId="45C7D84A" w14:textId="77777777" w:rsidR="007764A4" w:rsidRDefault="009F328E" w:rsidP="00A622D7">
      <w:pPr>
        <w:widowControl/>
        <w:snapToGrid w:val="0"/>
        <w:spacing w:line="480" w:lineRule="auto"/>
        <w:jc w:val="center"/>
        <w:rPr>
          <w:rFonts w:cs="Arial"/>
          <w:color w:val="000000"/>
          <w:szCs w:val="24"/>
        </w:rPr>
      </w:pPr>
      <w:r>
        <w:rPr>
          <w:rFonts w:cs="Arial"/>
          <w:color w:val="000000"/>
          <w:szCs w:val="24"/>
        </w:rPr>
        <w:br w:type="page"/>
      </w:r>
      <w:r w:rsidR="005704CF">
        <w:rPr>
          <w:rFonts w:cs="Arial"/>
          <w:color w:val="000000"/>
          <w:szCs w:val="24"/>
        </w:rPr>
        <w:lastRenderedPageBreak/>
        <w:pict w14:anchorId="2F629128">
          <v:shape id="_x0000_i1028" type="#_x0000_t75" style="width:335.25pt;height:312.75pt;mso-position-horizontal:absolute;mso-position-horizontal-relative:text;mso-position-vertical:absolute;mso-position-vertical-relative:text;mso-width-relative:page;mso-height-relative:page">
            <v:imagedata r:id="rId11" o:title="Figure E4" croptop="6072f" cropbottom="20280f" cropright="19626f"/>
          </v:shape>
        </w:pict>
      </w:r>
    </w:p>
    <w:p w14:paraId="1EC164D4" w14:textId="77777777" w:rsidR="00E241F2" w:rsidRDefault="00E241F2" w:rsidP="00C62D5C">
      <w:pPr>
        <w:widowControl/>
        <w:snapToGrid w:val="0"/>
        <w:spacing w:line="480" w:lineRule="auto"/>
        <w:jc w:val="both"/>
        <w:rPr>
          <w:rFonts w:cs="Arial"/>
          <w:b/>
          <w:bCs/>
          <w:color w:val="000000"/>
          <w:szCs w:val="24"/>
        </w:rPr>
      </w:pPr>
    </w:p>
    <w:p w14:paraId="7C45D99A" w14:textId="57A2B3E0" w:rsidR="007764A4" w:rsidRDefault="007764A4" w:rsidP="00C62D5C">
      <w:pPr>
        <w:widowControl/>
        <w:snapToGrid w:val="0"/>
        <w:spacing w:line="480" w:lineRule="auto"/>
        <w:jc w:val="both"/>
        <w:rPr>
          <w:rFonts w:cs="Arial"/>
          <w:b/>
          <w:bCs/>
          <w:color w:val="000000"/>
          <w:szCs w:val="24"/>
        </w:rPr>
      </w:pPr>
      <w:r>
        <w:rPr>
          <w:rFonts w:cs="Arial" w:hint="eastAsia"/>
          <w:b/>
          <w:bCs/>
          <w:color w:val="000000"/>
          <w:szCs w:val="24"/>
        </w:rPr>
        <w:t>F</w:t>
      </w:r>
      <w:r>
        <w:rPr>
          <w:rFonts w:cs="Arial"/>
          <w:b/>
          <w:bCs/>
          <w:color w:val="000000"/>
          <w:szCs w:val="24"/>
        </w:rPr>
        <w:t xml:space="preserve">igure </w:t>
      </w:r>
      <w:r w:rsidR="001C3401">
        <w:rPr>
          <w:rFonts w:cs="Arial"/>
          <w:b/>
          <w:bCs/>
          <w:color w:val="000000"/>
          <w:szCs w:val="24"/>
        </w:rPr>
        <w:t>S</w:t>
      </w:r>
      <w:r w:rsidR="00607A04">
        <w:rPr>
          <w:rFonts w:cs="Arial"/>
          <w:b/>
          <w:bCs/>
          <w:color w:val="000000"/>
          <w:szCs w:val="24"/>
        </w:rPr>
        <w:t>4</w:t>
      </w:r>
      <w:r w:rsidR="00ED60E0">
        <w:rPr>
          <w:rFonts w:cs="Arial"/>
          <w:b/>
          <w:bCs/>
          <w:color w:val="000000"/>
          <w:szCs w:val="24"/>
        </w:rPr>
        <w:t>. Related to Figure 2</w:t>
      </w:r>
    </w:p>
    <w:p w14:paraId="1EB9D8D1" w14:textId="77777777" w:rsidR="007764A4" w:rsidRDefault="0061655F" w:rsidP="00C62D5C">
      <w:pPr>
        <w:widowControl/>
        <w:snapToGrid w:val="0"/>
        <w:spacing w:line="480" w:lineRule="auto"/>
        <w:jc w:val="both"/>
        <w:rPr>
          <w:rFonts w:cs="Arial"/>
          <w:color w:val="000000"/>
          <w:szCs w:val="24"/>
        </w:rPr>
      </w:pPr>
      <w:r>
        <w:rPr>
          <w:rFonts w:cs="Arial"/>
          <w:color w:val="000000"/>
          <w:szCs w:val="24"/>
        </w:rPr>
        <w:t>(</w:t>
      </w:r>
      <w:r>
        <w:rPr>
          <w:rFonts w:cs="Arial" w:hint="eastAsia"/>
          <w:b/>
          <w:color w:val="000000"/>
          <w:szCs w:val="24"/>
        </w:rPr>
        <w:t>A</w:t>
      </w:r>
      <w:r>
        <w:rPr>
          <w:rFonts w:cs="Arial"/>
          <w:color w:val="000000"/>
          <w:szCs w:val="24"/>
        </w:rPr>
        <w:t>) The</w:t>
      </w:r>
      <w:r w:rsidR="00201A30">
        <w:rPr>
          <w:rFonts w:cs="Arial"/>
          <w:color w:val="000000"/>
          <w:szCs w:val="24"/>
        </w:rPr>
        <w:t xml:space="preserve"> relative levels of</w:t>
      </w:r>
      <w:r>
        <w:rPr>
          <w:rFonts w:cs="Arial"/>
          <w:color w:val="000000"/>
          <w:szCs w:val="24"/>
        </w:rPr>
        <w:t xml:space="preserve"> </w:t>
      </w:r>
      <w:r w:rsidR="004E28CD">
        <w:rPr>
          <w:rFonts w:cs="Arial"/>
          <w:color w:val="000000"/>
          <w:szCs w:val="24"/>
        </w:rPr>
        <w:t xml:space="preserve">dysregulated </w:t>
      </w:r>
      <w:r>
        <w:rPr>
          <w:rFonts w:cs="Arial"/>
          <w:color w:val="000000"/>
          <w:szCs w:val="24"/>
        </w:rPr>
        <w:t xml:space="preserve">metabolites </w:t>
      </w:r>
      <w:r w:rsidR="004E28CD">
        <w:rPr>
          <w:rFonts w:cs="Arial"/>
          <w:color w:val="000000"/>
          <w:szCs w:val="24"/>
        </w:rPr>
        <w:t xml:space="preserve">(inositol, inositol-4-monophosphate, glucose-6-phosphate, and glyceraldehyde-3-phosphate) </w:t>
      </w:r>
      <w:r w:rsidR="00346D21">
        <w:rPr>
          <w:rFonts w:cs="Arial"/>
          <w:color w:val="000000"/>
          <w:szCs w:val="24"/>
        </w:rPr>
        <w:t>associated with</w:t>
      </w:r>
      <w:r>
        <w:rPr>
          <w:rFonts w:cs="Arial"/>
          <w:color w:val="000000"/>
          <w:szCs w:val="24"/>
        </w:rPr>
        <w:t xml:space="preserve"> inositol metabolism </w:t>
      </w:r>
      <w:r w:rsidR="00201A30">
        <w:rPr>
          <w:rFonts w:cs="Arial"/>
          <w:color w:val="000000"/>
          <w:szCs w:val="24"/>
        </w:rPr>
        <w:t>in normal fibroblasts</w:t>
      </w:r>
      <w:r w:rsidR="00E5741D">
        <w:rPr>
          <w:rFonts w:cs="Arial"/>
          <w:color w:val="000000"/>
          <w:szCs w:val="24"/>
        </w:rPr>
        <w:t xml:space="preserve"> receiving </w:t>
      </w:r>
      <w:r w:rsidR="00E573CA">
        <w:rPr>
          <w:rFonts w:cs="Arial"/>
          <w:color w:val="000000"/>
          <w:szCs w:val="24"/>
        </w:rPr>
        <w:t>control or ASS1-specific siRNAs for 72 hours</w:t>
      </w:r>
      <w:r w:rsidR="00786A1F">
        <w:rPr>
          <w:rFonts w:cs="Arial"/>
          <w:color w:val="000000"/>
          <w:szCs w:val="24"/>
        </w:rPr>
        <w:t xml:space="preserve"> </w:t>
      </w:r>
      <w:r w:rsidR="001D7387">
        <w:rPr>
          <w:rFonts w:cs="Arial"/>
          <w:color w:val="000000"/>
          <w:szCs w:val="24"/>
        </w:rPr>
        <w:t>are</w:t>
      </w:r>
      <w:r w:rsidR="00897A9E">
        <w:rPr>
          <w:rFonts w:cs="Arial"/>
          <w:color w:val="000000"/>
          <w:szCs w:val="24"/>
        </w:rPr>
        <w:t xml:space="preserve"> </w:t>
      </w:r>
      <w:r w:rsidR="0072286E">
        <w:rPr>
          <w:rFonts w:cs="Arial"/>
          <w:color w:val="000000"/>
          <w:szCs w:val="24"/>
        </w:rPr>
        <w:t xml:space="preserve">presented as peak height </w:t>
      </w:r>
      <w:r w:rsidR="00201A30">
        <w:rPr>
          <w:rFonts w:cs="Arial"/>
          <w:color w:val="000000"/>
          <w:szCs w:val="24"/>
        </w:rPr>
        <w:t>after normalization</w:t>
      </w:r>
      <w:r w:rsidR="00647BDA">
        <w:rPr>
          <w:rFonts w:cs="Arial"/>
          <w:color w:val="000000"/>
          <w:szCs w:val="24"/>
        </w:rPr>
        <w:t xml:space="preserve"> to cell count</w:t>
      </w:r>
      <w:r w:rsidR="003D2638">
        <w:rPr>
          <w:rFonts w:cs="Arial"/>
          <w:color w:val="000000"/>
          <w:szCs w:val="24"/>
        </w:rPr>
        <w:t xml:space="preserve"> (mean ± SE, n=3, *</w:t>
      </w:r>
      <w:r w:rsidR="003D2638">
        <w:rPr>
          <w:rFonts w:cs="Arial"/>
          <w:i/>
          <w:iCs/>
          <w:color w:val="000000"/>
          <w:szCs w:val="24"/>
        </w:rPr>
        <w:t xml:space="preserve">p </w:t>
      </w:r>
      <w:r w:rsidR="003D2638">
        <w:rPr>
          <w:rFonts w:cs="Arial"/>
          <w:color w:val="000000"/>
          <w:szCs w:val="24"/>
        </w:rPr>
        <w:t xml:space="preserve">&lt; 0.05 versus </w:t>
      </w:r>
      <w:proofErr w:type="spellStart"/>
      <w:r w:rsidR="0025599A">
        <w:rPr>
          <w:rFonts w:cs="Arial"/>
          <w:color w:val="000000"/>
          <w:szCs w:val="24"/>
        </w:rPr>
        <w:t>siC</w:t>
      </w:r>
      <w:r w:rsidR="003D2638">
        <w:rPr>
          <w:rFonts w:cs="Arial"/>
          <w:color w:val="000000"/>
          <w:szCs w:val="24"/>
        </w:rPr>
        <w:t>ontrol</w:t>
      </w:r>
      <w:proofErr w:type="spellEnd"/>
      <w:r w:rsidR="00647BDA">
        <w:rPr>
          <w:rFonts w:cs="Arial"/>
          <w:color w:val="000000"/>
          <w:szCs w:val="24"/>
        </w:rPr>
        <w:t>).</w:t>
      </w:r>
    </w:p>
    <w:p w14:paraId="5ABF84BE" w14:textId="77777777" w:rsidR="007764A4" w:rsidRDefault="007764A4" w:rsidP="00C62D5C">
      <w:pPr>
        <w:widowControl/>
        <w:snapToGrid w:val="0"/>
        <w:spacing w:line="480" w:lineRule="auto"/>
        <w:jc w:val="both"/>
        <w:rPr>
          <w:rFonts w:cs="Arial"/>
          <w:b/>
          <w:bCs/>
          <w:color w:val="000000"/>
          <w:szCs w:val="24"/>
        </w:rPr>
      </w:pPr>
    </w:p>
    <w:p w14:paraId="00545D6C" w14:textId="77777777" w:rsidR="007764A4" w:rsidRDefault="007764A4" w:rsidP="00C62D5C">
      <w:pPr>
        <w:widowControl/>
        <w:snapToGrid w:val="0"/>
        <w:spacing w:line="480" w:lineRule="auto"/>
        <w:jc w:val="both"/>
        <w:rPr>
          <w:rFonts w:cs="Arial"/>
          <w:b/>
          <w:bCs/>
          <w:color w:val="000000"/>
          <w:szCs w:val="24"/>
        </w:rPr>
      </w:pPr>
    </w:p>
    <w:p w14:paraId="3F909708" w14:textId="77777777" w:rsidR="007764A4" w:rsidRDefault="007764A4" w:rsidP="00C62D5C">
      <w:pPr>
        <w:widowControl/>
        <w:snapToGrid w:val="0"/>
        <w:spacing w:line="480" w:lineRule="auto"/>
        <w:jc w:val="both"/>
        <w:rPr>
          <w:rFonts w:cs="Arial"/>
          <w:b/>
          <w:bCs/>
          <w:color w:val="000000"/>
          <w:szCs w:val="24"/>
        </w:rPr>
      </w:pPr>
    </w:p>
    <w:p w14:paraId="28FEDA7C" w14:textId="77777777" w:rsidR="007764A4" w:rsidRDefault="007764A4" w:rsidP="00C62D5C">
      <w:pPr>
        <w:widowControl/>
        <w:snapToGrid w:val="0"/>
        <w:spacing w:line="480" w:lineRule="auto"/>
        <w:jc w:val="both"/>
        <w:rPr>
          <w:rFonts w:cs="Arial"/>
          <w:b/>
          <w:bCs/>
          <w:color w:val="000000"/>
          <w:szCs w:val="24"/>
        </w:rPr>
      </w:pPr>
    </w:p>
    <w:p w14:paraId="5410A156" w14:textId="77777777" w:rsidR="007764A4" w:rsidRDefault="007764A4" w:rsidP="00C62D5C">
      <w:pPr>
        <w:widowControl/>
        <w:snapToGrid w:val="0"/>
        <w:spacing w:line="480" w:lineRule="auto"/>
        <w:jc w:val="both"/>
        <w:rPr>
          <w:rFonts w:cs="Arial"/>
          <w:b/>
          <w:bCs/>
          <w:color w:val="000000"/>
          <w:szCs w:val="24"/>
        </w:rPr>
      </w:pPr>
    </w:p>
    <w:p w14:paraId="1D0A355D" w14:textId="77777777" w:rsidR="007764A4" w:rsidRDefault="007764A4" w:rsidP="00C62D5C">
      <w:pPr>
        <w:widowControl/>
        <w:snapToGrid w:val="0"/>
        <w:spacing w:line="480" w:lineRule="auto"/>
        <w:jc w:val="both"/>
        <w:rPr>
          <w:rFonts w:cs="Arial"/>
          <w:b/>
          <w:bCs/>
          <w:color w:val="000000"/>
          <w:szCs w:val="24"/>
        </w:rPr>
      </w:pPr>
    </w:p>
    <w:p w14:paraId="4096AF57" w14:textId="15457B29" w:rsidR="00F34FCB" w:rsidRDefault="0025797E" w:rsidP="00E37979">
      <w:pPr>
        <w:widowControl/>
        <w:snapToGrid w:val="0"/>
        <w:spacing w:before="240" w:after="60" w:line="480" w:lineRule="auto"/>
        <w:jc w:val="both"/>
        <w:rPr>
          <w:rFonts w:cs="Arial"/>
          <w:color w:val="000000"/>
          <w:szCs w:val="24"/>
        </w:rPr>
      </w:pPr>
      <w:r>
        <w:rPr>
          <w:rFonts w:cs="Arial"/>
          <w:b/>
          <w:color w:val="000000"/>
          <w:szCs w:val="24"/>
        </w:rPr>
        <w:br w:type="page"/>
      </w:r>
      <w:r w:rsidR="00F34FCB">
        <w:rPr>
          <w:rFonts w:cs="Arial"/>
          <w:b/>
          <w:color w:val="000000"/>
          <w:szCs w:val="24"/>
        </w:rPr>
        <w:lastRenderedPageBreak/>
        <w:t>References</w:t>
      </w:r>
    </w:p>
    <w:p w14:paraId="46A35B1A" w14:textId="77777777" w:rsidR="00DB2F14" w:rsidRPr="00DB2F14" w:rsidRDefault="00F34FCB" w:rsidP="00B366D8">
      <w:pPr>
        <w:pStyle w:val="EndNoteBibliography"/>
        <w:ind w:left="567" w:hanging="567"/>
        <w:rPr>
          <w:rFonts w:ascii="Arial" w:hAnsi="Arial" w:cs="Arial"/>
        </w:rPr>
      </w:pPr>
      <w:r w:rsidRPr="00DB2F14">
        <w:rPr>
          <w:rFonts w:ascii="Arial" w:hAnsi="Arial" w:cs="Arial"/>
          <w:color w:val="000000"/>
          <w:szCs w:val="24"/>
        </w:rPr>
        <w:fldChar w:fldCharType="begin"/>
      </w:r>
      <w:r w:rsidRPr="00DB2F14">
        <w:rPr>
          <w:rFonts w:ascii="Arial" w:hAnsi="Arial" w:cs="Arial"/>
          <w:color w:val="000000"/>
          <w:szCs w:val="24"/>
        </w:rPr>
        <w:instrText xml:space="preserve"> ADDIN EN.REFLIST </w:instrText>
      </w:r>
      <w:r w:rsidRPr="00DB2F14">
        <w:rPr>
          <w:rFonts w:ascii="Arial" w:hAnsi="Arial" w:cs="Arial"/>
          <w:color w:val="000000"/>
          <w:szCs w:val="24"/>
        </w:rPr>
        <w:fldChar w:fldCharType="separate"/>
      </w:r>
      <w:r w:rsidR="00DB2F14" w:rsidRPr="00DB2F14">
        <w:rPr>
          <w:rFonts w:ascii="Arial" w:hAnsi="Arial" w:cs="Arial"/>
        </w:rPr>
        <w:t>1.</w:t>
      </w:r>
      <w:r w:rsidR="00DB2F14" w:rsidRPr="00DB2F14">
        <w:rPr>
          <w:rFonts w:ascii="Arial" w:hAnsi="Arial" w:cs="Arial"/>
        </w:rPr>
        <w:tab/>
        <w:t>Li JM, Yang DC, Oldham J, Linderholm A, Zhang J, Liu J, Kenyon NJ, Chen CH. Therapeutic targeting of argininosuccinate synthase 1 (ASS1)-deficient pulmonary fibrosis. Mol Ther. 2021;29:1487-1500.</w:t>
      </w:r>
    </w:p>
    <w:p w14:paraId="245CC193" w14:textId="77777777" w:rsidR="00DB2F14" w:rsidRPr="00DB2F14" w:rsidRDefault="00DB2F14" w:rsidP="00B366D8">
      <w:pPr>
        <w:pStyle w:val="EndNoteBibliography"/>
        <w:ind w:left="567" w:hanging="567"/>
        <w:rPr>
          <w:rFonts w:ascii="Arial" w:hAnsi="Arial" w:cs="Arial"/>
        </w:rPr>
      </w:pPr>
      <w:r w:rsidRPr="00DB2F14">
        <w:rPr>
          <w:rFonts w:ascii="Arial" w:hAnsi="Arial" w:cs="Arial"/>
        </w:rPr>
        <w:t>2.</w:t>
      </w:r>
      <w:r w:rsidRPr="00DB2F14">
        <w:rPr>
          <w:rFonts w:ascii="Arial" w:hAnsi="Arial" w:cs="Arial"/>
        </w:rPr>
        <w:tab/>
        <w:t>Ding J, Ji J, Rabow Z, Shen T, Folz J, Brydges CR, Fan S, Lu X, Mehta S, Showalter MR, et al. A metabolome atlas of the aging mouse brain. Nat Commun. 2021;12:6021.</w:t>
      </w:r>
    </w:p>
    <w:p w14:paraId="4220FE61" w14:textId="77777777" w:rsidR="00DB2F14" w:rsidRPr="00DB2F14" w:rsidRDefault="00DB2F14" w:rsidP="00B366D8">
      <w:pPr>
        <w:pStyle w:val="EndNoteBibliography"/>
        <w:ind w:left="567" w:hanging="567"/>
        <w:rPr>
          <w:rFonts w:ascii="Arial" w:hAnsi="Arial" w:cs="Arial"/>
        </w:rPr>
      </w:pPr>
      <w:r w:rsidRPr="00DB2F14">
        <w:rPr>
          <w:rFonts w:ascii="Arial" w:hAnsi="Arial" w:cs="Arial"/>
        </w:rPr>
        <w:t>3.</w:t>
      </w:r>
      <w:r w:rsidRPr="00DB2F14">
        <w:rPr>
          <w:rFonts w:ascii="Arial" w:hAnsi="Arial" w:cs="Arial"/>
        </w:rPr>
        <w:tab/>
        <w:t>Yang DC, Li JM, Xu J, Oldham J, Phan SH, Last JA, Wu R, Chen CH. Tackling MARCKS-PIP3 circuit attenuates fibroblast activation and fibrosis progression. FASEB J. 2019;33:14354-14369.</w:t>
      </w:r>
    </w:p>
    <w:p w14:paraId="4C9587C9" w14:textId="77777777" w:rsidR="00DB2F14" w:rsidRPr="00DB2F14" w:rsidRDefault="00DB2F14" w:rsidP="00B366D8">
      <w:pPr>
        <w:pStyle w:val="EndNoteBibliography"/>
        <w:ind w:left="567" w:hanging="567"/>
        <w:rPr>
          <w:rFonts w:ascii="Arial" w:hAnsi="Arial" w:cs="Arial"/>
        </w:rPr>
      </w:pPr>
      <w:r w:rsidRPr="00DB2F14">
        <w:rPr>
          <w:rFonts w:ascii="Arial" w:hAnsi="Arial" w:cs="Arial"/>
        </w:rPr>
        <w:t>4.</w:t>
      </w:r>
      <w:r w:rsidRPr="00DB2F14">
        <w:rPr>
          <w:rFonts w:ascii="Arial" w:hAnsi="Arial" w:cs="Arial"/>
        </w:rPr>
        <w:tab/>
        <w:t>Yang DC, Gu S, Li JM, Hsu SW, Chen SJ, Chang WH, Chen CH. Targeting the AXL Receptor in Combating Smoking-related Pulmonary Fibrosis. Am J Respir Cell Mol Biol. 2021;64:734-746.</w:t>
      </w:r>
    </w:p>
    <w:p w14:paraId="43128EF4" w14:textId="06CB9EBE" w:rsidR="007975A3" w:rsidRDefault="00F34FCB" w:rsidP="00B366D8">
      <w:pPr>
        <w:widowControl/>
        <w:snapToGrid w:val="0"/>
        <w:spacing w:line="480" w:lineRule="auto"/>
        <w:ind w:left="567" w:hanging="567"/>
        <w:jc w:val="both"/>
        <w:rPr>
          <w:rFonts w:cs="Arial"/>
          <w:color w:val="000000"/>
          <w:szCs w:val="24"/>
        </w:rPr>
      </w:pPr>
      <w:r w:rsidRPr="00DB2F14">
        <w:rPr>
          <w:rFonts w:cs="Arial"/>
          <w:color w:val="000000"/>
          <w:szCs w:val="24"/>
        </w:rPr>
        <w:fldChar w:fldCharType="end"/>
      </w:r>
    </w:p>
    <w:sectPr w:rsidR="007975A3" w:rsidSect="00384FFB">
      <w:footerReference w:type="default" r:id="rId12"/>
      <w:pgSz w:w="11906" w:h="16838"/>
      <w:pgMar w:top="1418" w:right="1418" w:bottom="1418" w:left="1418" w:header="851" w:footer="992" w:gutter="0"/>
      <w:pgNumType w:start="1"/>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BB2A65" w14:textId="77777777" w:rsidR="001F4455" w:rsidRDefault="001F4455" w:rsidP="008C18BC">
      <w:r>
        <w:separator/>
      </w:r>
    </w:p>
  </w:endnote>
  <w:endnote w:type="continuationSeparator" w:id="0">
    <w:p w14:paraId="0834B7EF" w14:textId="77777777" w:rsidR="001F4455" w:rsidRDefault="001F4455" w:rsidP="008C18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Microsoft JhengHei"/>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ucida Grande">
    <w:altName w:val="Times New Roman"/>
    <w:charset w:val="00"/>
    <w:family w:val="auto"/>
    <w:pitch w:val="variable"/>
    <w:sig w:usb0="00000000" w:usb1="5000A1FF" w:usb2="00000000" w:usb3="00000000" w:csb0="000001BF" w:csb1="00000000"/>
  </w:font>
  <w:font w:name="DFKai-SB">
    <w:altName w:val="Microsoft YaHei"/>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E67CC" w14:textId="63301D3B" w:rsidR="006903EB" w:rsidRDefault="006903EB">
    <w:pPr>
      <w:pStyle w:val="Footer"/>
      <w:jc w:val="center"/>
    </w:pPr>
    <w:r>
      <w:fldChar w:fldCharType="begin"/>
    </w:r>
    <w:r>
      <w:instrText xml:space="preserve"> PAGE   \* MERGEFORMAT </w:instrText>
    </w:r>
    <w:r>
      <w:fldChar w:fldCharType="separate"/>
    </w:r>
    <w:r w:rsidR="002B03DE" w:rsidRPr="002B03DE">
      <w:rPr>
        <w:noProof/>
        <w:lang w:val="zh-TW"/>
      </w:rPr>
      <w:t>9</w:t>
    </w:r>
    <w:r>
      <w:fldChar w:fldCharType="end"/>
    </w:r>
  </w:p>
  <w:p w14:paraId="09C0E33E" w14:textId="77777777" w:rsidR="006903EB" w:rsidRDefault="006903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30EBD7" w14:textId="77777777" w:rsidR="001F4455" w:rsidRDefault="001F4455" w:rsidP="008C18BC">
      <w:r>
        <w:separator/>
      </w:r>
    </w:p>
  </w:footnote>
  <w:footnote w:type="continuationSeparator" w:id="0">
    <w:p w14:paraId="250127FD" w14:textId="77777777" w:rsidR="001F4455" w:rsidRDefault="001F4455" w:rsidP="008C18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5F4A066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449D0EAA"/>
    <w:multiLevelType w:val="hybridMultilevel"/>
    <w:tmpl w:val="6EB46C8A"/>
    <w:lvl w:ilvl="0" w:tplc="AE90701C">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5B8E1E2C"/>
    <w:multiLevelType w:val="hybridMultilevel"/>
    <w:tmpl w:val="DFA2E200"/>
    <w:lvl w:ilvl="0" w:tplc="D2A206D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D31358B"/>
    <w:multiLevelType w:val="hybridMultilevel"/>
    <w:tmpl w:val="8B12C5DE"/>
    <w:lvl w:ilvl="0" w:tplc="115AF91E">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7FF24B6C"/>
    <w:multiLevelType w:val="hybridMultilevel"/>
    <w:tmpl w:val="75A6D824"/>
    <w:lvl w:ilvl="0" w:tplc="53B6BF4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21212912">
    <w:abstractNumId w:val="0"/>
  </w:num>
  <w:num w:numId="2" w16cid:durableId="1432622308">
    <w:abstractNumId w:val="2"/>
  </w:num>
  <w:num w:numId="3" w16cid:durableId="1063674966">
    <w:abstractNumId w:val="4"/>
  </w:num>
  <w:num w:numId="4" w16cid:durableId="1969703315">
    <w:abstractNumId w:val="3"/>
  </w:num>
  <w:num w:numId="5" w16cid:durableId="3221231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trackRevisions/>
  <w:doNotTrackMoves/>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Respiratory Research&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0erv9dz1vxwdkepszcx9txy2tredf50aevt&quot;&gt;ASS1&lt;record-ids&gt;&lt;item&gt;953&lt;/item&gt;&lt;item&gt;955&lt;/item&gt;&lt;item&gt;956&lt;/item&gt;&lt;/record-ids&gt;&lt;/item&gt;&lt;/Libraries&gt;"/>
  </w:docVars>
  <w:rsids>
    <w:rsidRoot w:val="006903EB"/>
    <w:rsid w:val="00003EB7"/>
    <w:rsid w:val="00013126"/>
    <w:rsid w:val="000131AA"/>
    <w:rsid w:val="0002639D"/>
    <w:rsid w:val="00034214"/>
    <w:rsid w:val="00035038"/>
    <w:rsid w:val="0003620D"/>
    <w:rsid w:val="00042526"/>
    <w:rsid w:val="00042B15"/>
    <w:rsid w:val="00047C04"/>
    <w:rsid w:val="00052E11"/>
    <w:rsid w:val="00056361"/>
    <w:rsid w:val="00065590"/>
    <w:rsid w:val="00066C9A"/>
    <w:rsid w:val="00070E5A"/>
    <w:rsid w:val="00073A0F"/>
    <w:rsid w:val="00084AE8"/>
    <w:rsid w:val="000B3D47"/>
    <w:rsid w:val="000C7584"/>
    <w:rsid w:val="000D1C19"/>
    <w:rsid w:val="000D6DB0"/>
    <w:rsid w:val="000E3BB7"/>
    <w:rsid w:val="000E5365"/>
    <w:rsid w:val="000F338A"/>
    <w:rsid w:val="00117152"/>
    <w:rsid w:val="001302A2"/>
    <w:rsid w:val="001358AD"/>
    <w:rsid w:val="0013608F"/>
    <w:rsid w:val="00156E20"/>
    <w:rsid w:val="00163C15"/>
    <w:rsid w:val="00167E28"/>
    <w:rsid w:val="00167FBC"/>
    <w:rsid w:val="00176B36"/>
    <w:rsid w:val="00176DC7"/>
    <w:rsid w:val="0018423D"/>
    <w:rsid w:val="0019136A"/>
    <w:rsid w:val="00195E27"/>
    <w:rsid w:val="001B49A9"/>
    <w:rsid w:val="001C3401"/>
    <w:rsid w:val="001D1ECC"/>
    <w:rsid w:val="001D7387"/>
    <w:rsid w:val="001E1D8D"/>
    <w:rsid w:val="001F1AB9"/>
    <w:rsid w:val="001F3447"/>
    <w:rsid w:val="001F4455"/>
    <w:rsid w:val="00201A30"/>
    <w:rsid w:val="002031BA"/>
    <w:rsid w:val="0021097C"/>
    <w:rsid w:val="00226B38"/>
    <w:rsid w:val="002300B3"/>
    <w:rsid w:val="00232921"/>
    <w:rsid w:val="00233AA3"/>
    <w:rsid w:val="0023620F"/>
    <w:rsid w:val="00236912"/>
    <w:rsid w:val="00243F8B"/>
    <w:rsid w:val="0025599A"/>
    <w:rsid w:val="0025797E"/>
    <w:rsid w:val="002631C5"/>
    <w:rsid w:val="002A13E3"/>
    <w:rsid w:val="002B03DE"/>
    <w:rsid w:val="002B35C7"/>
    <w:rsid w:val="002B3941"/>
    <w:rsid w:val="002B5851"/>
    <w:rsid w:val="002C268C"/>
    <w:rsid w:val="002D3DF5"/>
    <w:rsid w:val="002D4305"/>
    <w:rsid w:val="002D5BA3"/>
    <w:rsid w:val="002D73C7"/>
    <w:rsid w:val="002E164C"/>
    <w:rsid w:val="002E429B"/>
    <w:rsid w:val="002E5FD2"/>
    <w:rsid w:val="002E725A"/>
    <w:rsid w:val="002E7761"/>
    <w:rsid w:val="002E79ED"/>
    <w:rsid w:val="002F0440"/>
    <w:rsid w:val="002F3C6F"/>
    <w:rsid w:val="00301467"/>
    <w:rsid w:val="00306013"/>
    <w:rsid w:val="00307381"/>
    <w:rsid w:val="00315869"/>
    <w:rsid w:val="00345DCF"/>
    <w:rsid w:val="00346D21"/>
    <w:rsid w:val="00355A4A"/>
    <w:rsid w:val="00382C12"/>
    <w:rsid w:val="00384FFB"/>
    <w:rsid w:val="003B414D"/>
    <w:rsid w:val="003C05A8"/>
    <w:rsid w:val="003C28D7"/>
    <w:rsid w:val="003C447A"/>
    <w:rsid w:val="003D2133"/>
    <w:rsid w:val="003D2638"/>
    <w:rsid w:val="003E04CA"/>
    <w:rsid w:val="003E3A3E"/>
    <w:rsid w:val="003E7E84"/>
    <w:rsid w:val="00410D18"/>
    <w:rsid w:val="0041131F"/>
    <w:rsid w:val="00416A6D"/>
    <w:rsid w:val="004434E3"/>
    <w:rsid w:val="00444EF7"/>
    <w:rsid w:val="004605DA"/>
    <w:rsid w:val="00464FF5"/>
    <w:rsid w:val="00466005"/>
    <w:rsid w:val="004864E8"/>
    <w:rsid w:val="0049251B"/>
    <w:rsid w:val="004A2122"/>
    <w:rsid w:val="004A4696"/>
    <w:rsid w:val="004B1490"/>
    <w:rsid w:val="004B1498"/>
    <w:rsid w:val="004B5D70"/>
    <w:rsid w:val="004B6578"/>
    <w:rsid w:val="004C5B59"/>
    <w:rsid w:val="004D4835"/>
    <w:rsid w:val="004D585D"/>
    <w:rsid w:val="004E10A6"/>
    <w:rsid w:val="004E28CD"/>
    <w:rsid w:val="004E3C2E"/>
    <w:rsid w:val="00505029"/>
    <w:rsid w:val="005072CB"/>
    <w:rsid w:val="005145FE"/>
    <w:rsid w:val="0051701A"/>
    <w:rsid w:val="005307C0"/>
    <w:rsid w:val="0053745B"/>
    <w:rsid w:val="00561887"/>
    <w:rsid w:val="005704CF"/>
    <w:rsid w:val="00571F32"/>
    <w:rsid w:val="00575AD8"/>
    <w:rsid w:val="005866D3"/>
    <w:rsid w:val="005952F7"/>
    <w:rsid w:val="00595A22"/>
    <w:rsid w:val="005A307D"/>
    <w:rsid w:val="005B082A"/>
    <w:rsid w:val="005D2018"/>
    <w:rsid w:val="005F0EC2"/>
    <w:rsid w:val="005F16AB"/>
    <w:rsid w:val="005F4858"/>
    <w:rsid w:val="006007CB"/>
    <w:rsid w:val="00607A04"/>
    <w:rsid w:val="00607F46"/>
    <w:rsid w:val="0061655F"/>
    <w:rsid w:val="00617A07"/>
    <w:rsid w:val="00641110"/>
    <w:rsid w:val="00647BDA"/>
    <w:rsid w:val="00672627"/>
    <w:rsid w:val="00676F61"/>
    <w:rsid w:val="00677E69"/>
    <w:rsid w:val="006903EB"/>
    <w:rsid w:val="006B13A7"/>
    <w:rsid w:val="006B19ED"/>
    <w:rsid w:val="006B41FB"/>
    <w:rsid w:val="006B4FEC"/>
    <w:rsid w:val="006C5E5F"/>
    <w:rsid w:val="006D4371"/>
    <w:rsid w:val="006F2B7C"/>
    <w:rsid w:val="006F716C"/>
    <w:rsid w:val="00701309"/>
    <w:rsid w:val="0071152B"/>
    <w:rsid w:val="0072286E"/>
    <w:rsid w:val="00723E39"/>
    <w:rsid w:val="007253D7"/>
    <w:rsid w:val="00736662"/>
    <w:rsid w:val="0075767B"/>
    <w:rsid w:val="007625B9"/>
    <w:rsid w:val="007713EC"/>
    <w:rsid w:val="007764A4"/>
    <w:rsid w:val="00786A1F"/>
    <w:rsid w:val="007908D7"/>
    <w:rsid w:val="00794B70"/>
    <w:rsid w:val="00794CED"/>
    <w:rsid w:val="007975A3"/>
    <w:rsid w:val="007979A9"/>
    <w:rsid w:val="007A18B2"/>
    <w:rsid w:val="007A5067"/>
    <w:rsid w:val="007A78D8"/>
    <w:rsid w:val="007B0B31"/>
    <w:rsid w:val="007B0F88"/>
    <w:rsid w:val="007B3CB9"/>
    <w:rsid w:val="007B5725"/>
    <w:rsid w:val="007B6E79"/>
    <w:rsid w:val="007B7DA5"/>
    <w:rsid w:val="007C4B1B"/>
    <w:rsid w:val="007D039C"/>
    <w:rsid w:val="007D051D"/>
    <w:rsid w:val="007D5652"/>
    <w:rsid w:val="007E655A"/>
    <w:rsid w:val="008122CA"/>
    <w:rsid w:val="00812A83"/>
    <w:rsid w:val="00830F5A"/>
    <w:rsid w:val="00832473"/>
    <w:rsid w:val="00841492"/>
    <w:rsid w:val="00843BF7"/>
    <w:rsid w:val="008451B0"/>
    <w:rsid w:val="00847F41"/>
    <w:rsid w:val="008623C4"/>
    <w:rsid w:val="00862864"/>
    <w:rsid w:val="00873B28"/>
    <w:rsid w:val="008753BF"/>
    <w:rsid w:val="00894FE0"/>
    <w:rsid w:val="00897A9E"/>
    <w:rsid w:val="008A2DA5"/>
    <w:rsid w:val="008A5A56"/>
    <w:rsid w:val="008B0C52"/>
    <w:rsid w:val="008C18BC"/>
    <w:rsid w:val="008D5C83"/>
    <w:rsid w:val="008E0C12"/>
    <w:rsid w:val="008E5843"/>
    <w:rsid w:val="00911703"/>
    <w:rsid w:val="00916092"/>
    <w:rsid w:val="009208D6"/>
    <w:rsid w:val="00920D7F"/>
    <w:rsid w:val="00921F77"/>
    <w:rsid w:val="00922670"/>
    <w:rsid w:val="00925E6E"/>
    <w:rsid w:val="009331C5"/>
    <w:rsid w:val="00933A01"/>
    <w:rsid w:val="00943DB4"/>
    <w:rsid w:val="00957F5B"/>
    <w:rsid w:val="00965163"/>
    <w:rsid w:val="00986CB5"/>
    <w:rsid w:val="00990B76"/>
    <w:rsid w:val="00993377"/>
    <w:rsid w:val="009A0CD8"/>
    <w:rsid w:val="009B1012"/>
    <w:rsid w:val="009B4BD5"/>
    <w:rsid w:val="009C6ADC"/>
    <w:rsid w:val="009C6F3C"/>
    <w:rsid w:val="009C77D8"/>
    <w:rsid w:val="009D3030"/>
    <w:rsid w:val="009E29DB"/>
    <w:rsid w:val="009F1547"/>
    <w:rsid w:val="009F21F3"/>
    <w:rsid w:val="009F328E"/>
    <w:rsid w:val="009F5898"/>
    <w:rsid w:val="009F76C6"/>
    <w:rsid w:val="009F7775"/>
    <w:rsid w:val="00A03460"/>
    <w:rsid w:val="00A043A4"/>
    <w:rsid w:val="00A0700A"/>
    <w:rsid w:val="00A22F5D"/>
    <w:rsid w:val="00A267F1"/>
    <w:rsid w:val="00A27667"/>
    <w:rsid w:val="00A374EE"/>
    <w:rsid w:val="00A431A0"/>
    <w:rsid w:val="00A45E4A"/>
    <w:rsid w:val="00A475F1"/>
    <w:rsid w:val="00A53D27"/>
    <w:rsid w:val="00A56091"/>
    <w:rsid w:val="00A622D7"/>
    <w:rsid w:val="00A65394"/>
    <w:rsid w:val="00A9039E"/>
    <w:rsid w:val="00A90F32"/>
    <w:rsid w:val="00AB1ACC"/>
    <w:rsid w:val="00AB2433"/>
    <w:rsid w:val="00AB3A6B"/>
    <w:rsid w:val="00AC628F"/>
    <w:rsid w:val="00AE0B74"/>
    <w:rsid w:val="00AE1BFB"/>
    <w:rsid w:val="00AE4361"/>
    <w:rsid w:val="00AF109C"/>
    <w:rsid w:val="00AF13B3"/>
    <w:rsid w:val="00AF4C8D"/>
    <w:rsid w:val="00B20D36"/>
    <w:rsid w:val="00B366D8"/>
    <w:rsid w:val="00B415A0"/>
    <w:rsid w:val="00B42F6D"/>
    <w:rsid w:val="00B4491C"/>
    <w:rsid w:val="00B51B37"/>
    <w:rsid w:val="00B626EB"/>
    <w:rsid w:val="00B62A8E"/>
    <w:rsid w:val="00B66E62"/>
    <w:rsid w:val="00B67E1D"/>
    <w:rsid w:val="00B72DC8"/>
    <w:rsid w:val="00B73288"/>
    <w:rsid w:val="00B74702"/>
    <w:rsid w:val="00B77EA3"/>
    <w:rsid w:val="00B84BF2"/>
    <w:rsid w:val="00B86377"/>
    <w:rsid w:val="00B94EBE"/>
    <w:rsid w:val="00B95B02"/>
    <w:rsid w:val="00BA14DB"/>
    <w:rsid w:val="00BB1DBC"/>
    <w:rsid w:val="00BE315C"/>
    <w:rsid w:val="00BF2085"/>
    <w:rsid w:val="00C21FA2"/>
    <w:rsid w:val="00C30289"/>
    <w:rsid w:val="00C34FDE"/>
    <w:rsid w:val="00C35519"/>
    <w:rsid w:val="00C4292C"/>
    <w:rsid w:val="00C44E6B"/>
    <w:rsid w:val="00C51CEA"/>
    <w:rsid w:val="00C62D5C"/>
    <w:rsid w:val="00C765FC"/>
    <w:rsid w:val="00C835F4"/>
    <w:rsid w:val="00C83907"/>
    <w:rsid w:val="00C86D23"/>
    <w:rsid w:val="00C90EBA"/>
    <w:rsid w:val="00C91924"/>
    <w:rsid w:val="00CB4CD8"/>
    <w:rsid w:val="00CB7650"/>
    <w:rsid w:val="00CC0F31"/>
    <w:rsid w:val="00CC2BE1"/>
    <w:rsid w:val="00CC51ED"/>
    <w:rsid w:val="00CD0962"/>
    <w:rsid w:val="00CD09D8"/>
    <w:rsid w:val="00CD21CA"/>
    <w:rsid w:val="00CD5560"/>
    <w:rsid w:val="00CD7361"/>
    <w:rsid w:val="00CD7405"/>
    <w:rsid w:val="00CE4C68"/>
    <w:rsid w:val="00CE5A6A"/>
    <w:rsid w:val="00CF3287"/>
    <w:rsid w:val="00CF5183"/>
    <w:rsid w:val="00CF547B"/>
    <w:rsid w:val="00CF5CF1"/>
    <w:rsid w:val="00D04B72"/>
    <w:rsid w:val="00D121D2"/>
    <w:rsid w:val="00D20C49"/>
    <w:rsid w:val="00D22A40"/>
    <w:rsid w:val="00D2779F"/>
    <w:rsid w:val="00D40A4F"/>
    <w:rsid w:val="00D42D12"/>
    <w:rsid w:val="00D431C4"/>
    <w:rsid w:val="00D4407A"/>
    <w:rsid w:val="00D52F45"/>
    <w:rsid w:val="00D717A1"/>
    <w:rsid w:val="00D87B2E"/>
    <w:rsid w:val="00D92788"/>
    <w:rsid w:val="00DB2F14"/>
    <w:rsid w:val="00DD1D4D"/>
    <w:rsid w:val="00DE3737"/>
    <w:rsid w:val="00DF1B07"/>
    <w:rsid w:val="00E06271"/>
    <w:rsid w:val="00E10943"/>
    <w:rsid w:val="00E14BDB"/>
    <w:rsid w:val="00E241F2"/>
    <w:rsid w:val="00E27A3D"/>
    <w:rsid w:val="00E3623B"/>
    <w:rsid w:val="00E37979"/>
    <w:rsid w:val="00E434A5"/>
    <w:rsid w:val="00E43565"/>
    <w:rsid w:val="00E573CA"/>
    <w:rsid w:val="00E5741D"/>
    <w:rsid w:val="00E608A1"/>
    <w:rsid w:val="00E6141B"/>
    <w:rsid w:val="00E62DF5"/>
    <w:rsid w:val="00E65E50"/>
    <w:rsid w:val="00E722B9"/>
    <w:rsid w:val="00E90CC8"/>
    <w:rsid w:val="00E96B5E"/>
    <w:rsid w:val="00EA3E4A"/>
    <w:rsid w:val="00EA6E73"/>
    <w:rsid w:val="00EB3A5B"/>
    <w:rsid w:val="00ED60E0"/>
    <w:rsid w:val="00EE312D"/>
    <w:rsid w:val="00EE3936"/>
    <w:rsid w:val="00F002B2"/>
    <w:rsid w:val="00F055E7"/>
    <w:rsid w:val="00F14E7D"/>
    <w:rsid w:val="00F2628D"/>
    <w:rsid w:val="00F27381"/>
    <w:rsid w:val="00F34FCB"/>
    <w:rsid w:val="00F35D50"/>
    <w:rsid w:val="00F42761"/>
    <w:rsid w:val="00F44064"/>
    <w:rsid w:val="00F64B86"/>
    <w:rsid w:val="00F817DB"/>
    <w:rsid w:val="00F9506F"/>
    <w:rsid w:val="00FA2FF6"/>
    <w:rsid w:val="00FA32CF"/>
    <w:rsid w:val="00FA3F70"/>
    <w:rsid w:val="00FA50D4"/>
    <w:rsid w:val="00FB67C5"/>
    <w:rsid w:val="00FD159C"/>
    <w:rsid w:val="00FD43BA"/>
    <w:rsid w:val="00FD6432"/>
    <w:rsid w:val="00FD7AD1"/>
    <w:rsid w:val="00FE728F"/>
    <w:rsid w:val="00FF645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29889A"/>
  <w15:docId w15:val="{67D28162-2D65-46BE-9296-0CA4DF094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PMingLiU"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7667"/>
    <w:pPr>
      <w:widowControl w:val="0"/>
    </w:pPr>
    <w:rPr>
      <w:rFonts w:ascii="Arial" w:hAnsi="Arial"/>
      <w:kern w:val="2"/>
      <w:sz w:val="24"/>
      <w:szCs w:val="22"/>
      <w:lang w:eastAsia="zh-TW"/>
    </w:rPr>
  </w:style>
  <w:style w:type="paragraph" w:styleId="Heading1">
    <w:name w:val="heading 1"/>
    <w:basedOn w:val="Normal"/>
    <w:next w:val="Normal"/>
    <w:link w:val="Heading1Char"/>
    <w:qFormat/>
    <w:rsid w:val="006903EB"/>
    <w:pPr>
      <w:keepNext/>
      <w:spacing w:before="180" w:after="180" w:line="720" w:lineRule="auto"/>
      <w:outlineLvl w:val="0"/>
    </w:pPr>
    <w:rPr>
      <w:b/>
      <w:bCs/>
      <w:kern w:val="52"/>
      <w:sz w:val="52"/>
      <w:szCs w:val="52"/>
      <w:lang w:val="x-none" w:eastAsia="x-none"/>
    </w:rPr>
  </w:style>
  <w:style w:type="paragraph" w:styleId="Heading2">
    <w:name w:val="heading 2"/>
    <w:basedOn w:val="Normal"/>
    <w:next w:val="Normal"/>
    <w:link w:val="Heading2Char"/>
    <w:uiPriority w:val="9"/>
    <w:qFormat/>
    <w:rsid w:val="006903EB"/>
    <w:pPr>
      <w:keepNext/>
      <w:widowControl/>
      <w:spacing w:line="720" w:lineRule="auto"/>
      <w:outlineLvl w:val="1"/>
    </w:pPr>
    <w:rPr>
      <w:rFonts w:ascii="Cambria" w:hAnsi="Cambria"/>
      <w:b/>
      <w:bCs/>
      <w:kern w:val="0"/>
      <w:sz w:val="48"/>
      <w:szCs w:val="48"/>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903EB"/>
    <w:rPr>
      <w:rFonts w:ascii="Arial" w:eastAsia="PMingLiU" w:hAnsi="Arial" w:cs="Times New Roman"/>
      <w:b/>
      <w:bCs/>
      <w:kern w:val="52"/>
      <w:sz w:val="52"/>
      <w:szCs w:val="52"/>
      <w:lang w:val="x-none" w:eastAsia="x-none"/>
    </w:rPr>
  </w:style>
  <w:style w:type="character" w:customStyle="1" w:styleId="Heading2Char">
    <w:name w:val="Heading 2 Char"/>
    <w:link w:val="Heading2"/>
    <w:uiPriority w:val="9"/>
    <w:rsid w:val="006903EB"/>
    <w:rPr>
      <w:rFonts w:ascii="Cambria" w:eastAsia="PMingLiU" w:hAnsi="Cambria" w:cs="Times New Roman"/>
      <w:b/>
      <w:bCs/>
      <w:kern w:val="0"/>
      <w:sz w:val="48"/>
      <w:szCs w:val="48"/>
      <w:lang w:val="en-GB" w:eastAsia="en-US"/>
    </w:rPr>
  </w:style>
  <w:style w:type="paragraph" w:styleId="Title">
    <w:name w:val="Title"/>
    <w:basedOn w:val="BodyText"/>
    <w:link w:val="TitleChar"/>
    <w:qFormat/>
    <w:rsid w:val="006903EB"/>
    <w:pPr>
      <w:widowControl/>
      <w:spacing w:before="240" w:after="240" w:line="480" w:lineRule="auto"/>
      <w:jc w:val="center"/>
      <w:outlineLvl w:val="0"/>
    </w:pPr>
    <w:rPr>
      <w:rFonts w:eastAsia="Times New Roman"/>
      <w:b/>
      <w:bCs/>
      <w:kern w:val="28"/>
      <w:szCs w:val="32"/>
      <w:lang w:val="en-GB" w:eastAsia="en-US"/>
    </w:rPr>
  </w:style>
  <w:style w:type="character" w:customStyle="1" w:styleId="TitleChar">
    <w:name w:val="Title Char"/>
    <w:link w:val="Title"/>
    <w:rsid w:val="006903EB"/>
    <w:rPr>
      <w:rFonts w:ascii="Arial" w:eastAsia="Times New Roman" w:hAnsi="Arial" w:cs="Times New Roman"/>
      <w:b/>
      <w:bCs/>
      <w:kern w:val="28"/>
      <w:szCs w:val="32"/>
      <w:lang w:val="en-GB" w:eastAsia="en-US"/>
    </w:rPr>
  </w:style>
  <w:style w:type="paragraph" w:styleId="BodyText">
    <w:name w:val="Body Text"/>
    <w:basedOn w:val="Normal"/>
    <w:link w:val="BodyTextChar"/>
    <w:uiPriority w:val="99"/>
    <w:unhideWhenUsed/>
    <w:rsid w:val="006903EB"/>
    <w:pPr>
      <w:spacing w:after="120"/>
    </w:pPr>
    <w:rPr>
      <w:kern w:val="0"/>
      <w:sz w:val="20"/>
      <w:szCs w:val="20"/>
      <w:lang w:val="x-none" w:eastAsia="x-none"/>
    </w:rPr>
  </w:style>
  <w:style w:type="character" w:customStyle="1" w:styleId="BodyTextChar">
    <w:name w:val="Body Text Char"/>
    <w:link w:val="BodyText"/>
    <w:uiPriority w:val="99"/>
    <w:rsid w:val="006903EB"/>
    <w:rPr>
      <w:rFonts w:ascii="Calibri" w:eastAsia="PMingLiU" w:hAnsi="Calibri" w:cs="Times New Roman"/>
    </w:rPr>
  </w:style>
  <w:style w:type="numbering" w:customStyle="1" w:styleId="1">
    <w:name w:val="無清單1"/>
    <w:next w:val="NoList"/>
    <w:uiPriority w:val="99"/>
    <w:semiHidden/>
    <w:unhideWhenUsed/>
    <w:rsid w:val="006903EB"/>
  </w:style>
  <w:style w:type="paragraph" w:styleId="Header">
    <w:name w:val="header"/>
    <w:basedOn w:val="Normal"/>
    <w:link w:val="HeaderChar"/>
    <w:uiPriority w:val="99"/>
    <w:unhideWhenUsed/>
    <w:rsid w:val="006903EB"/>
    <w:pPr>
      <w:tabs>
        <w:tab w:val="center" w:pos="4153"/>
        <w:tab w:val="right" w:pos="8306"/>
      </w:tabs>
      <w:snapToGrid w:val="0"/>
    </w:pPr>
    <w:rPr>
      <w:kern w:val="0"/>
      <w:sz w:val="20"/>
      <w:szCs w:val="20"/>
      <w:lang w:val="x-none" w:eastAsia="x-none"/>
    </w:rPr>
  </w:style>
  <w:style w:type="character" w:customStyle="1" w:styleId="HeaderChar">
    <w:name w:val="Header Char"/>
    <w:link w:val="Header"/>
    <w:uiPriority w:val="99"/>
    <w:rsid w:val="006903EB"/>
    <w:rPr>
      <w:rFonts w:ascii="Calibri" w:eastAsia="PMingLiU" w:hAnsi="Calibri" w:cs="Times New Roman"/>
      <w:sz w:val="20"/>
      <w:szCs w:val="20"/>
      <w:lang w:val="x-none" w:eastAsia="x-none"/>
    </w:rPr>
  </w:style>
  <w:style w:type="paragraph" w:styleId="Footer">
    <w:name w:val="footer"/>
    <w:basedOn w:val="Normal"/>
    <w:link w:val="FooterChar"/>
    <w:uiPriority w:val="99"/>
    <w:unhideWhenUsed/>
    <w:rsid w:val="006903EB"/>
    <w:pPr>
      <w:tabs>
        <w:tab w:val="center" w:pos="4153"/>
        <w:tab w:val="right" w:pos="8306"/>
      </w:tabs>
      <w:snapToGrid w:val="0"/>
    </w:pPr>
    <w:rPr>
      <w:kern w:val="0"/>
      <w:sz w:val="20"/>
      <w:szCs w:val="20"/>
      <w:lang w:val="x-none" w:eastAsia="x-none"/>
    </w:rPr>
  </w:style>
  <w:style w:type="character" w:customStyle="1" w:styleId="FooterChar">
    <w:name w:val="Footer Char"/>
    <w:link w:val="Footer"/>
    <w:uiPriority w:val="99"/>
    <w:rsid w:val="006903EB"/>
    <w:rPr>
      <w:rFonts w:ascii="Calibri" w:eastAsia="PMingLiU" w:hAnsi="Calibri" w:cs="Times New Roman"/>
      <w:sz w:val="20"/>
      <w:szCs w:val="20"/>
      <w:lang w:val="x-none" w:eastAsia="x-none"/>
    </w:rPr>
  </w:style>
  <w:style w:type="character" w:styleId="CommentReference">
    <w:name w:val="annotation reference"/>
    <w:semiHidden/>
    <w:rsid w:val="006903EB"/>
    <w:rPr>
      <w:rFonts w:ascii="Times New Roman" w:hAnsi="Times New Roman"/>
      <w:sz w:val="16"/>
      <w:szCs w:val="16"/>
    </w:rPr>
  </w:style>
  <w:style w:type="character" w:customStyle="1" w:styleId="locality">
    <w:name w:val="locality"/>
    <w:basedOn w:val="DefaultParagraphFont"/>
    <w:rsid w:val="006903EB"/>
  </w:style>
  <w:style w:type="character" w:customStyle="1" w:styleId="region">
    <w:name w:val="region"/>
    <w:basedOn w:val="DefaultParagraphFont"/>
    <w:rsid w:val="006903EB"/>
  </w:style>
  <w:style w:type="character" w:customStyle="1" w:styleId="highlight">
    <w:name w:val="highlight"/>
    <w:basedOn w:val="DefaultParagraphFont"/>
    <w:rsid w:val="006903EB"/>
  </w:style>
  <w:style w:type="character" w:customStyle="1" w:styleId="ffline">
    <w:name w:val="ff_line"/>
    <w:basedOn w:val="DefaultParagraphFont"/>
    <w:rsid w:val="006903EB"/>
  </w:style>
  <w:style w:type="character" w:customStyle="1" w:styleId="ft">
    <w:name w:val="ft"/>
    <w:basedOn w:val="DefaultParagraphFont"/>
    <w:rsid w:val="006903EB"/>
  </w:style>
  <w:style w:type="paragraph" w:styleId="BodyTextFirstIndent">
    <w:name w:val="Body Text First Indent"/>
    <w:basedOn w:val="BodyText"/>
    <w:link w:val="BodyTextFirstIndentChar"/>
    <w:uiPriority w:val="99"/>
    <w:unhideWhenUsed/>
    <w:rsid w:val="006903EB"/>
    <w:pPr>
      <w:ind w:firstLineChars="100" w:firstLine="210"/>
    </w:pPr>
  </w:style>
  <w:style w:type="character" w:customStyle="1" w:styleId="BodyTextFirstIndentChar">
    <w:name w:val="Body Text First Indent Char"/>
    <w:link w:val="BodyTextFirstIndent"/>
    <w:uiPriority w:val="99"/>
    <w:rsid w:val="006903EB"/>
    <w:rPr>
      <w:rFonts w:ascii="Calibri" w:eastAsia="PMingLiU" w:hAnsi="Calibri" w:cs="Times New Roman"/>
    </w:rPr>
  </w:style>
  <w:style w:type="character" w:styleId="Hyperlink">
    <w:name w:val="Hyperlink"/>
    <w:rsid w:val="006903EB"/>
    <w:rPr>
      <w:color w:val="0000FF"/>
      <w:u w:val="single"/>
    </w:rPr>
  </w:style>
  <w:style w:type="character" w:customStyle="1" w:styleId="mb">
    <w:name w:val="mb"/>
    <w:rsid w:val="006903EB"/>
    <w:rPr>
      <w:rFonts w:ascii="Arial Unicode MS" w:hAnsi="Arial Unicode MS" w:hint="default"/>
    </w:rPr>
  </w:style>
  <w:style w:type="paragraph" w:styleId="BalloonText">
    <w:name w:val="Balloon Text"/>
    <w:basedOn w:val="Normal"/>
    <w:link w:val="BalloonTextChar"/>
    <w:uiPriority w:val="99"/>
    <w:semiHidden/>
    <w:unhideWhenUsed/>
    <w:rsid w:val="006903EB"/>
    <w:rPr>
      <w:rFonts w:ascii="Lucida Grande" w:hAnsi="Lucida Grande"/>
      <w:kern w:val="0"/>
      <w:sz w:val="18"/>
      <w:szCs w:val="18"/>
      <w:lang w:val="x-none" w:eastAsia="x-none"/>
    </w:rPr>
  </w:style>
  <w:style w:type="character" w:customStyle="1" w:styleId="BalloonTextChar">
    <w:name w:val="Balloon Text Char"/>
    <w:link w:val="BalloonText"/>
    <w:uiPriority w:val="99"/>
    <w:semiHidden/>
    <w:rsid w:val="006903EB"/>
    <w:rPr>
      <w:rFonts w:ascii="Lucida Grande" w:eastAsia="PMingLiU" w:hAnsi="Lucida Grande" w:cs="Times New Roman"/>
      <w:sz w:val="18"/>
      <w:szCs w:val="18"/>
      <w:lang w:val="x-none"/>
    </w:rPr>
  </w:style>
  <w:style w:type="character" w:customStyle="1" w:styleId="apple-converted-space">
    <w:name w:val="apple-converted-space"/>
    <w:basedOn w:val="DefaultParagraphFont"/>
    <w:rsid w:val="006903EB"/>
  </w:style>
  <w:style w:type="character" w:styleId="Emphasis">
    <w:name w:val="Emphasis"/>
    <w:uiPriority w:val="20"/>
    <w:qFormat/>
    <w:rsid w:val="006903EB"/>
    <w:rPr>
      <w:i/>
      <w:iCs/>
    </w:rPr>
  </w:style>
  <w:style w:type="character" w:styleId="LineNumber">
    <w:name w:val="line number"/>
    <w:basedOn w:val="DefaultParagraphFont"/>
    <w:uiPriority w:val="99"/>
    <w:semiHidden/>
    <w:unhideWhenUsed/>
    <w:rsid w:val="006903EB"/>
  </w:style>
  <w:style w:type="paragraph" w:customStyle="1" w:styleId="EndNoteBibliographyTitle">
    <w:name w:val="EndNote Bibliography Title"/>
    <w:basedOn w:val="Normal"/>
    <w:link w:val="EndNoteBibliographyTitle0"/>
    <w:rsid w:val="00CD21CA"/>
    <w:pPr>
      <w:jc w:val="center"/>
    </w:pPr>
    <w:rPr>
      <w:rFonts w:ascii="Calibri" w:hAnsi="Calibri" w:cs="Calibri"/>
      <w:noProof/>
      <w:lang w:val="x-none" w:eastAsia="x-none"/>
    </w:rPr>
  </w:style>
  <w:style w:type="character" w:customStyle="1" w:styleId="EndNoteBibliographyTitle0">
    <w:name w:val="EndNote Bibliography Title 字元"/>
    <w:link w:val="EndNoteBibliographyTitle"/>
    <w:rsid w:val="00CD21CA"/>
    <w:rPr>
      <w:rFonts w:cs="Calibri"/>
      <w:noProof/>
      <w:kern w:val="2"/>
      <w:sz w:val="24"/>
      <w:szCs w:val="22"/>
      <w:lang w:val="x-none" w:eastAsia="x-none"/>
    </w:rPr>
  </w:style>
  <w:style w:type="paragraph" w:customStyle="1" w:styleId="EndNoteBibliography">
    <w:name w:val="EndNote Bibliography"/>
    <w:basedOn w:val="Normal"/>
    <w:link w:val="EndNoteBibliography0"/>
    <w:rsid w:val="00CD21CA"/>
    <w:pPr>
      <w:jc w:val="both"/>
    </w:pPr>
    <w:rPr>
      <w:rFonts w:ascii="Calibri" w:hAnsi="Calibri" w:cs="Calibri"/>
      <w:noProof/>
      <w:lang w:val="x-none" w:eastAsia="x-none"/>
    </w:rPr>
  </w:style>
  <w:style w:type="character" w:customStyle="1" w:styleId="EndNoteBibliography0">
    <w:name w:val="EndNote Bibliography 字元"/>
    <w:link w:val="EndNoteBibliography"/>
    <w:rsid w:val="00CD21CA"/>
    <w:rPr>
      <w:rFonts w:cs="Calibri"/>
      <w:noProof/>
      <w:kern w:val="2"/>
      <w:sz w:val="24"/>
      <w:szCs w:val="22"/>
      <w:lang w:val="x-none" w:eastAsia="x-none"/>
    </w:rPr>
  </w:style>
  <w:style w:type="table" w:styleId="TableGrid">
    <w:name w:val="Table Grid"/>
    <w:basedOn w:val="TableNormal"/>
    <w:uiPriority w:val="59"/>
    <w:rsid w:val="000D6D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格線表格 21"/>
    <w:basedOn w:val="TableNormal"/>
    <w:uiPriority w:val="47"/>
    <w:rsid w:val="000D6DB0"/>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1">
    <w:name w:val="格線表格 31"/>
    <w:basedOn w:val="TableNormal"/>
    <w:uiPriority w:val="48"/>
    <w:rsid w:val="000D6DB0"/>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11">
    <w:name w:val="清單表格 1 淺色1"/>
    <w:basedOn w:val="TableNormal"/>
    <w:uiPriority w:val="46"/>
    <w:rsid w:val="000D6DB0"/>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10">
    <w:name w:val="清單表格 21"/>
    <w:basedOn w:val="TableNormal"/>
    <w:uiPriority w:val="47"/>
    <w:rsid w:val="007B0B31"/>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61">
    <w:name w:val="清單表格 6 彩色1"/>
    <w:basedOn w:val="TableNormal"/>
    <w:uiPriority w:val="51"/>
    <w:rsid w:val="00841492"/>
    <w:rPr>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10">
    <w:name w:val="清單表格 31"/>
    <w:basedOn w:val="TableNormal"/>
    <w:uiPriority w:val="48"/>
    <w:rsid w:val="00B67E1D"/>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41">
    <w:name w:val="清單表格 41"/>
    <w:basedOn w:val="TableNormal"/>
    <w:uiPriority w:val="49"/>
    <w:rsid w:val="00B67E1D"/>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Revision">
    <w:name w:val="Revision"/>
    <w:hidden/>
    <w:uiPriority w:val="99"/>
    <w:semiHidden/>
    <w:rsid w:val="00A475F1"/>
    <w:rPr>
      <w:rFonts w:ascii="Arial" w:hAnsi="Arial"/>
      <w:kern w:val="2"/>
      <w:sz w:val="24"/>
      <w:szCs w:val="22"/>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912726-21E7-44A0-B07B-1F2B83B9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13</Pages>
  <Words>2145</Words>
  <Characters>12233</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14350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cp:lastModifiedBy>Ssu-Wei Hsu</cp:lastModifiedBy>
  <cp:revision>10</cp:revision>
  <dcterms:created xsi:type="dcterms:W3CDTF">2023-01-29T07:30:00Z</dcterms:created>
  <dcterms:modified xsi:type="dcterms:W3CDTF">2023-05-16T03:51:00Z</dcterms:modified>
</cp:coreProperties>
</file>