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0D3AA" w14:textId="70FE275A" w:rsidR="001B5801" w:rsidRDefault="001B5801" w:rsidP="00832305">
      <w:pPr>
        <w:pStyle w:val="Title"/>
        <w:rPr>
          <w:rStyle w:val="SubtleEmphasis"/>
          <w:rFonts w:cstheme="majorHAnsi"/>
          <w:b/>
          <w:bCs/>
          <w:i w:val="0"/>
          <w:iCs w:val="0"/>
          <w:color w:val="auto"/>
          <w:sz w:val="32"/>
          <w:szCs w:val="32"/>
          <w:lang w:val="en-US"/>
        </w:rPr>
      </w:pPr>
      <w:bookmarkStart w:id="0" w:name="_GoBack"/>
      <w:r w:rsidRPr="00832305">
        <w:rPr>
          <w:rStyle w:val="SubtleEmphasis"/>
          <w:rFonts w:cstheme="majorHAnsi"/>
          <w:b/>
          <w:bCs/>
          <w:i w:val="0"/>
          <w:iCs w:val="0"/>
          <w:color w:val="auto"/>
          <w:sz w:val="32"/>
          <w:szCs w:val="32"/>
          <w:lang w:val="en-US"/>
        </w:rPr>
        <w:t>Supplementary Materials &amp; Methods</w:t>
      </w:r>
    </w:p>
    <w:p w14:paraId="61389623" w14:textId="77777777" w:rsidR="00832305" w:rsidRPr="00832305" w:rsidRDefault="00832305" w:rsidP="00832305">
      <w:pPr>
        <w:rPr>
          <w:lang w:val="en-US"/>
        </w:rPr>
      </w:pPr>
    </w:p>
    <w:p w14:paraId="7CBC22F5" w14:textId="77777777" w:rsidR="007D7C7E" w:rsidRDefault="001B5801" w:rsidP="00D70126">
      <w:pPr>
        <w:spacing w:line="276" w:lineRule="auto"/>
        <w:jc w:val="both"/>
        <w:rPr>
          <w:rFonts w:asciiTheme="majorHAnsi" w:hAnsiTheme="majorHAnsi" w:cstheme="majorHAnsi"/>
          <w:lang w:val="en-US"/>
        </w:rPr>
      </w:pPr>
      <w:r w:rsidRPr="001B5801">
        <w:rPr>
          <w:rFonts w:asciiTheme="majorHAnsi" w:hAnsiTheme="majorHAnsi" w:cstheme="majorHAnsi"/>
          <w:lang w:val="en-US"/>
        </w:rPr>
        <w:t xml:space="preserve">An early version of the DL model for automated segmentation was implemented by Vincenzi et al. </w:t>
      </w:r>
      <w:sdt>
        <w:sdtPr>
          <w:rPr>
            <w:rFonts w:asciiTheme="majorHAnsi" w:hAnsiTheme="majorHAnsi" w:cstheme="majorHAnsi"/>
            <w:lang w:val="en-US"/>
          </w:rPr>
          <w:tag w:val="MENDELEY_CITATION_v3_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"/>
          <w:id w:val="-1089847903"/>
          <w:placeholder>
            <w:docPart w:val="A757CB684011422EB665AD07241F6BEA"/>
          </w:placeholder>
        </w:sdtPr>
        <w:sdtEndPr/>
        <w:sdtContent>
          <w:r w:rsidRPr="001B5801">
            <w:rPr>
              <w:rFonts w:asciiTheme="majorHAnsi" w:hAnsiTheme="majorHAnsi" w:cstheme="majorHAnsi"/>
              <w:lang w:val="en-US"/>
            </w:rPr>
            <w:t>[1]</w:t>
          </w:r>
        </w:sdtContent>
      </w:sdt>
      <w:r w:rsidRPr="001B5801">
        <w:rPr>
          <w:rFonts w:asciiTheme="majorHAnsi" w:hAnsiTheme="majorHAnsi" w:cstheme="majorHAnsi"/>
          <w:lang w:val="en-US"/>
        </w:rPr>
        <w:t>.</w:t>
      </w:r>
      <w:r w:rsidR="007D7C7E">
        <w:rPr>
          <w:rFonts w:asciiTheme="majorHAnsi" w:hAnsiTheme="majorHAnsi" w:cstheme="majorHAnsi"/>
          <w:lang w:val="en-US"/>
        </w:rPr>
        <w:t xml:space="preserve"> </w:t>
      </w:r>
    </w:p>
    <w:p w14:paraId="7433C5ED" w14:textId="1F42474A" w:rsidR="007D7C7E" w:rsidRPr="009A1BFC" w:rsidRDefault="007D7C7E" w:rsidP="4BB5A95E">
      <w:pPr>
        <w:spacing w:line="276" w:lineRule="auto"/>
        <w:jc w:val="both"/>
        <w:rPr>
          <w:rFonts w:asciiTheme="majorHAnsi" w:hAnsiTheme="majorHAnsi" w:cstheme="majorBidi"/>
          <w:color w:val="4472C4" w:themeColor="accent1"/>
          <w:lang w:val="en-US"/>
        </w:rPr>
      </w:pPr>
      <w:r w:rsidRPr="4BB5A95E">
        <w:rPr>
          <w:rFonts w:asciiTheme="majorHAnsi" w:hAnsiTheme="majorHAnsi" w:cstheme="majorBidi"/>
          <w:color w:val="4472C4" w:themeColor="accent1"/>
          <w:lang w:val="en-US"/>
        </w:rPr>
        <w:t xml:space="preserve">A first multiclass 2D U-Net trained on subsampled µCT axial slices (down-sample factor = 4) in raw grey levels </w:t>
      </w:r>
      <w:r w:rsidR="009A1BFC" w:rsidRPr="4BB5A95E">
        <w:rPr>
          <w:rFonts w:asciiTheme="majorHAnsi" w:hAnsiTheme="majorHAnsi" w:cstheme="majorBidi"/>
          <w:color w:val="4472C4" w:themeColor="accent1"/>
          <w:lang w:val="en-US"/>
        </w:rPr>
        <w:t>was</w:t>
      </w:r>
      <w:r w:rsidRPr="4BB5A95E">
        <w:rPr>
          <w:rFonts w:asciiTheme="majorHAnsi" w:hAnsiTheme="majorHAnsi" w:cstheme="majorBidi"/>
          <w:color w:val="4472C4" w:themeColor="accent1"/>
          <w:lang w:val="en-US"/>
        </w:rPr>
        <w:t xml:space="preserve"> used to extract a preliminary segmentation of lung</w:t>
      </w:r>
      <w:r w:rsidR="009A1BFC" w:rsidRPr="4BB5A95E">
        <w:rPr>
          <w:rFonts w:asciiTheme="majorHAnsi" w:hAnsiTheme="majorHAnsi" w:cstheme="majorBidi"/>
          <w:color w:val="4472C4" w:themeColor="accent1"/>
          <w:lang w:val="en-US"/>
        </w:rPr>
        <w:t>s</w:t>
      </w:r>
      <w:r w:rsidRPr="4BB5A95E">
        <w:rPr>
          <w:rFonts w:asciiTheme="majorHAnsi" w:hAnsiTheme="majorHAnsi" w:cstheme="majorBidi"/>
          <w:color w:val="4472C4" w:themeColor="accent1"/>
          <w:lang w:val="en-US"/>
        </w:rPr>
        <w:t>, airway, and heart from µCT scans and perform pre-processing and extract a bounding box in which the lung volume is entirely contained to identify the Region of Interest (ROI) in the higher resolution image. The ROI identified and converted to HU is then processed by three different 2D U-Nets trained separately in the axial, sagittal and coronal planes, obtained by extracting 2D slices along the x, y and z axes of the higher-resolution µCT scan. The predictions provided by the three U-Net planes are then combined to provide a final spatially coherent segmentation of the left and right lungs.</w:t>
      </w:r>
    </w:p>
    <w:p w14:paraId="08452162" w14:textId="6B5B1710" w:rsidR="007D7C7E" w:rsidRPr="009A1BFC" w:rsidRDefault="000504CF" w:rsidP="003A07D4">
      <w:pPr>
        <w:spacing w:line="276" w:lineRule="auto"/>
        <w:jc w:val="both"/>
        <w:rPr>
          <w:rFonts w:asciiTheme="majorHAnsi" w:hAnsiTheme="majorHAnsi" w:cstheme="majorHAnsi"/>
          <w:color w:val="4472C4" w:themeColor="accent1"/>
          <w:lang w:val="en-US"/>
        </w:rPr>
      </w:pPr>
      <w:r w:rsidRPr="009A1BFC">
        <w:rPr>
          <w:rFonts w:asciiTheme="majorHAnsi" w:hAnsiTheme="majorHAnsi" w:cstheme="majorHAnsi"/>
          <w:color w:val="4472C4" w:themeColor="accent1"/>
          <w:lang w:val="en-US"/>
        </w:rPr>
        <w:t>The final segmentation of whole lung and of the two separated lobes are used to automatically extracts the volumes (</w:t>
      </w:r>
      <m:oMath>
        <m:sSub>
          <m:sSubPr>
            <m:ctrlPr>
              <w:rPr>
                <w:rFonts w:ascii="Cambria Math" w:hAnsi="Cambria Math" w:cstheme="majorHAnsi"/>
                <w:color w:val="4472C4" w:themeColor="accent1"/>
                <w:lang w:val="en-US"/>
              </w:rPr>
            </m:ctrlPr>
          </m:sSubPr>
          <m:e>
            <m:r>
              <w:rPr>
                <w:rFonts w:ascii="Cambria Math" w:hAnsi="Cambria Math" w:cstheme="majorHAnsi"/>
                <w:color w:val="4472C4" w:themeColor="accent1"/>
                <w:lang w:val="en-US"/>
              </w:rPr>
              <m:t>V</m:t>
            </m:r>
          </m:e>
          <m:sub>
            <m:r>
              <w:rPr>
                <w:rFonts w:ascii="Cambria Math" w:hAnsi="Cambria Math" w:cstheme="majorHAnsi"/>
                <w:color w:val="4472C4" w:themeColor="accent1"/>
                <w:lang w:val="en-US"/>
              </w:rPr>
              <m:t>P</m:t>
            </m:r>
            <m:r>
              <m:rPr>
                <m:sty m:val="p"/>
              </m:rPr>
              <w:rPr>
                <w:rFonts w:ascii="Cambria Math" w:hAnsi="Cambria Math" w:cstheme="majorHAnsi"/>
                <w:color w:val="4472C4" w:themeColor="accent1"/>
                <w:lang w:val="en-US"/>
              </w:rPr>
              <m:t>01</m:t>
            </m:r>
          </m:sub>
        </m:sSub>
      </m:oMath>
      <w:r w:rsidRPr="009A1BFC">
        <w:rPr>
          <w:rFonts w:asciiTheme="majorHAnsi" w:hAnsiTheme="majorHAnsi" w:cstheme="majorHAnsi"/>
          <w:color w:val="4472C4" w:themeColor="accent1"/>
          <w:lang w:val="en-US"/>
        </w:rPr>
        <w:t xml:space="preserve"> and </w:t>
      </w:r>
      <m:oMath>
        <m:sSub>
          <m:sSubPr>
            <m:ctrlPr>
              <w:rPr>
                <w:rFonts w:ascii="Cambria Math" w:hAnsi="Cambria Math" w:cstheme="majorHAnsi"/>
                <w:color w:val="4472C4" w:themeColor="accent1"/>
                <w:lang w:val="en-US"/>
              </w:rPr>
            </m:ctrlPr>
          </m:sSubPr>
          <m:e>
            <m:r>
              <w:rPr>
                <w:rFonts w:ascii="Cambria Math" w:hAnsi="Cambria Math" w:cstheme="majorHAnsi"/>
                <w:color w:val="4472C4" w:themeColor="accent1"/>
                <w:lang w:val="en-US"/>
              </w:rPr>
              <m:t>V</m:t>
            </m:r>
          </m:e>
          <m:sub>
            <m:r>
              <w:rPr>
                <w:rFonts w:ascii="Cambria Math" w:hAnsi="Cambria Math" w:cstheme="majorHAnsi"/>
                <w:color w:val="4472C4" w:themeColor="accent1"/>
                <w:lang w:val="en-US"/>
              </w:rPr>
              <m:t>P</m:t>
            </m:r>
            <m:r>
              <m:rPr>
                <m:sty m:val="p"/>
              </m:rPr>
              <w:rPr>
                <w:rFonts w:ascii="Cambria Math" w:hAnsi="Cambria Math" w:cstheme="majorHAnsi"/>
                <w:color w:val="4472C4" w:themeColor="accent1"/>
                <w:lang w:val="en-US"/>
              </w:rPr>
              <m:t>02</m:t>
            </m:r>
          </m:sub>
        </m:sSub>
      </m:oMath>
      <w:r w:rsidRPr="009A1BFC">
        <w:rPr>
          <w:rFonts w:asciiTheme="majorHAnsi" w:hAnsiTheme="majorHAnsi" w:cstheme="majorHAnsi"/>
          <w:color w:val="4472C4" w:themeColor="accent1"/>
          <w:lang w:val="en-US"/>
        </w:rPr>
        <w:t>) and mean lung attenuation</w:t>
      </w:r>
      <w:r w:rsidR="009A1BFC" w:rsidRPr="009A1BFC">
        <w:rPr>
          <w:rFonts w:asciiTheme="majorHAnsi" w:hAnsiTheme="majorHAnsi" w:cstheme="majorHAnsi"/>
          <w:color w:val="4472C4" w:themeColor="accent1"/>
          <w:lang w:val="en-US"/>
        </w:rPr>
        <w:t>s</w:t>
      </w:r>
      <w:r w:rsidRPr="009A1BFC">
        <w:rPr>
          <w:rFonts w:asciiTheme="majorHAnsi" w:hAnsiTheme="majorHAnsi" w:cstheme="majorHAnsi"/>
          <w:color w:val="4472C4" w:themeColor="accent1"/>
          <w:lang w:val="en-US"/>
        </w:rPr>
        <w:t xml:space="preserve"> (</w:t>
      </w:r>
      <w:r w:rsidRPr="009A1BFC">
        <w:rPr>
          <w:rFonts w:ascii="Cambria Math" w:hAnsi="Cambria Math" w:cstheme="majorHAnsi"/>
          <w:color w:val="4472C4" w:themeColor="accent1"/>
          <w:lang w:val="en-US"/>
        </w:rPr>
        <w:t>MLA</w:t>
      </w:r>
      <w:r w:rsidR="009A1BFC" w:rsidRPr="009A1BFC">
        <w:rPr>
          <w:rFonts w:ascii="Cambria Math" w:hAnsi="Cambria Math" w:cstheme="majorHAnsi"/>
          <w:color w:val="4472C4" w:themeColor="accent1"/>
          <w:vertAlign w:val="subscript"/>
          <w:lang w:val="en-US"/>
        </w:rPr>
        <w:t>P01</w:t>
      </w:r>
      <w:r w:rsidR="009A1BFC" w:rsidRPr="009A1BFC">
        <w:rPr>
          <w:rFonts w:asciiTheme="majorHAnsi" w:hAnsiTheme="majorHAnsi" w:cstheme="majorHAnsi"/>
          <w:color w:val="4472C4" w:themeColor="accent1"/>
          <w:vertAlign w:val="subscript"/>
          <w:lang w:val="en-US"/>
        </w:rPr>
        <w:t xml:space="preserve"> </w:t>
      </w:r>
      <w:r w:rsidR="009A1BFC" w:rsidRPr="009A1BFC">
        <w:rPr>
          <w:rFonts w:asciiTheme="majorHAnsi" w:hAnsiTheme="majorHAnsi" w:cstheme="majorHAnsi"/>
          <w:color w:val="4472C4" w:themeColor="accent1"/>
          <w:lang w:val="en-US"/>
        </w:rPr>
        <w:t xml:space="preserve">and </w:t>
      </w:r>
      <w:r w:rsidR="009A1BFC" w:rsidRPr="009A1BFC">
        <w:rPr>
          <w:rFonts w:ascii="Cambria Math" w:hAnsi="Cambria Math" w:cstheme="majorHAnsi"/>
          <w:color w:val="4472C4" w:themeColor="accent1"/>
          <w:lang w:val="en-US"/>
        </w:rPr>
        <w:t>MLA</w:t>
      </w:r>
      <w:r w:rsidR="009A1BFC" w:rsidRPr="009A1BFC">
        <w:rPr>
          <w:rFonts w:ascii="Cambria Math" w:hAnsi="Cambria Math" w:cstheme="majorHAnsi"/>
          <w:color w:val="4472C4" w:themeColor="accent1"/>
          <w:vertAlign w:val="subscript"/>
          <w:lang w:val="en-US"/>
        </w:rPr>
        <w:t>P02</w:t>
      </w:r>
      <w:r w:rsidRPr="009A1BFC">
        <w:rPr>
          <w:rFonts w:asciiTheme="majorHAnsi" w:hAnsiTheme="majorHAnsi" w:cstheme="majorHAnsi"/>
          <w:color w:val="4472C4" w:themeColor="accent1"/>
          <w:lang w:val="en-US"/>
        </w:rPr>
        <w:t xml:space="preserve">) densities (measured in Hounsfield Units, HU). </w:t>
      </w:r>
    </w:p>
    <w:p w14:paraId="6A29A7DF" w14:textId="1F6E99FD" w:rsidR="000504CF" w:rsidRPr="009A1BFC" w:rsidRDefault="000504CF" w:rsidP="003A07D4">
      <w:pPr>
        <w:spacing w:line="276" w:lineRule="auto"/>
        <w:jc w:val="both"/>
        <w:rPr>
          <w:rFonts w:asciiTheme="majorHAnsi" w:hAnsiTheme="majorHAnsi" w:cstheme="majorHAnsi"/>
          <w:color w:val="4472C4" w:themeColor="accent1"/>
          <w:lang w:val="en-US"/>
        </w:rPr>
      </w:pPr>
      <w:r w:rsidRPr="009A1BFC">
        <w:rPr>
          <w:rFonts w:asciiTheme="majorHAnsi" w:hAnsiTheme="majorHAnsi" w:cstheme="majorHAnsi"/>
          <w:color w:val="4472C4" w:themeColor="accent1"/>
          <w:lang w:val="en-US"/>
        </w:rPr>
        <w:t xml:space="preserve">Finally, </w:t>
      </w:r>
      <w:r w:rsidR="003A07D4" w:rsidRPr="009A1BFC">
        <w:rPr>
          <w:rFonts w:asciiTheme="majorHAnsi" w:hAnsiTheme="majorHAnsi" w:cstheme="majorHAnsi"/>
          <w:color w:val="4472C4" w:themeColor="accent1"/>
          <w:lang w:val="en-US"/>
        </w:rPr>
        <w:t xml:space="preserve">whole, left and right </w:t>
      </w:r>
      <w:r w:rsidRPr="009A1BFC">
        <w:rPr>
          <w:rFonts w:asciiTheme="majorHAnsi" w:hAnsiTheme="majorHAnsi" w:cstheme="majorHAnsi"/>
          <w:color w:val="4472C4" w:themeColor="accent1"/>
          <w:lang w:val="en-US"/>
        </w:rPr>
        <w:t xml:space="preserve">segmentations are compartmentalized </w:t>
      </w:r>
      <w:r w:rsidR="007D7C7E" w:rsidRPr="009A1BFC">
        <w:rPr>
          <w:rFonts w:asciiTheme="majorHAnsi" w:hAnsiTheme="majorHAnsi" w:cstheme="majorHAnsi"/>
          <w:color w:val="4472C4" w:themeColor="accent1"/>
          <w:lang w:val="en-US"/>
        </w:rPr>
        <w:t xml:space="preserve">based on the corresponding voxel value in µCT </w:t>
      </w:r>
      <w:r w:rsidR="003A07D4" w:rsidRPr="009A1BFC">
        <w:rPr>
          <w:rFonts w:asciiTheme="majorHAnsi" w:hAnsiTheme="majorHAnsi" w:cstheme="majorHAnsi"/>
          <w:color w:val="4472C4" w:themeColor="accent1"/>
          <w:lang w:val="en-US"/>
        </w:rPr>
        <w:t xml:space="preserve">into Normo-aerated ([–860, -435] HU), Hypo-aerated ((-435, -121) HU), non-aerated ([-121, +121] HU) and Hyper-inflated [-1040, -860] HU) compartments, </w:t>
      </w:r>
      <w:r w:rsidRPr="009A1BFC">
        <w:rPr>
          <w:rFonts w:asciiTheme="majorHAnsi" w:hAnsiTheme="majorHAnsi" w:cstheme="majorHAnsi"/>
          <w:color w:val="4472C4" w:themeColor="accent1"/>
          <w:lang w:val="en-US"/>
        </w:rPr>
        <w:t xml:space="preserve">according to the </w:t>
      </w:r>
      <w:r w:rsidR="003A07D4" w:rsidRPr="009A1BFC">
        <w:rPr>
          <w:rFonts w:asciiTheme="majorHAnsi" w:hAnsiTheme="majorHAnsi" w:cstheme="majorHAnsi"/>
          <w:color w:val="4472C4" w:themeColor="accent1"/>
          <w:lang w:val="en-US"/>
        </w:rPr>
        <w:t>‘HU preclinical ranges’ </w:t>
      </w:r>
      <w:r w:rsidRPr="009A1BFC">
        <w:rPr>
          <w:rFonts w:asciiTheme="majorHAnsi" w:hAnsiTheme="majorHAnsi" w:cstheme="majorHAnsi"/>
          <w:color w:val="4472C4" w:themeColor="accent1"/>
          <w:lang w:val="en-US"/>
        </w:rPr>
        <w:t xml:space="preserve">introduced by Mecozzi et al. [2]. </w:t>
      </w:r>
      <w:r w:rsidR="007D7C7E" w:rsidRPr="009A1BFC">
        <w:rPr>
          <w:rFonts w:asciiTheme="majorHAnsi" w:hAnsiTheme="majorHAnsi" w:cstheme="majorHAnsi"/>
          <w:color w:val="4472C4" w:themeColor="accent1"/>
          <w:lang w:val="en-US"/>
        </w:rPr>
        <w:t>A</w:t>
      </w:r>
      <w:r w:rsidR="003A07D4" w:rsidRPr="009A1BFC">
        <w:rPr>
          <w:rFonts w:asciiTheme="majorHAnsi" w:hAnsiTheme="majorHAnsi" w:cstheme="majorHAnsi"/>
          <w:color w:val="4472C4" w:themeColor="accent1"/>
          <w:lang w:val="en-US"/>
        </w:rPr>
        <w:t xml:space="preserve">ll parameters (aeration degrees, FRC, etc..) involved in densitometric analysis are </w:t>
      </w:r>
      <w:r w:rsidR="007D7C7E" w:rsidRPr="009A1BFC">
        <w:rPr>
          <w:rFonts w:asciiTheme="majorHAnsi" w:hAnsiTheme="majorHAnsi" w:cstheme="majorHAnsi"/>
          <w:color w:val="4472C4" w:themeColor="accent1"/>
          <w:lang w:val="en-US"/>
        </w:rPr>
        <w:t xml:space="preserve">then </w:t>
      </w:r>
      <w:r w:rsidR="003A07D4" w:rsidRPr="009A1BFC">
        <w:rPr>
          <w:rFonts w:asciiTheme="majorHAnsi" w:hAnsiTheme="majorHAnsi" w:cstheme="majorHAnsi"/>
          <w:color w:val="4472C4" w:themeColor="accent1"/>
          <w:lang w:val="en-US"/>
        </w:rPr>
        <w:t>computed</w:t>
      </w:r>
      <w:r w:rsidR="007D7C7E" w:rsidRPr="009A1BFC">
        <w:rPr>
          <w:rFonts w:asciiTheme="majorHAnsi" w:hAnsiTheme="majorHAnsi" w:cstheme="majorHAnsi"/>
          <w:color w:val="4472C4" w:themeColor="accent1"/>
          <w:lang w:val="en-US"/>
        </w:rPr>
        <w:t>.</w:t>
      </w:r>
    </w:p>
    <w:p w14:paraId="704C9974" w14:textId="42CA5E4A" w:rsidR="00D70126" w:rsidRPr="007D7C7E" w:rsidRDefault="001B5801" w:rsidP="007D7C7E">
      <w:pPr>
        <w:spacing w:line="276" w:lineRule="auto"/>
        <w:jc w:val="both"/>
        <w:rPr>
          <w:rFonts w:asciiTheme="majorHAnsi" w:hAnsiTheme="majorHAnsi" w:cstheme="majorHAnsi"/>
          <w:lang w:val="en-US"/>
        </w:rPr>
      </w:pPr>
      <w:r w:rsidRPr="001B5801">
        <w:rPr>
          <w:rFonts w:asciiTheme="majorHAnsi" w:hAnsiTheme="majorHAnsi" w:cstheme="majorHAnsi"/>
          <w:lang w:val="en-US"/>
        </w:rPr>
        <w:t>The models employed in the proposed pipeline were trained using only µCTs from the BLM-induced lung fibrosis model in female mice. Such scans were divided into two datasets. Firstly, 167 µCTs (</w:t>
      </w:r>
      <w:r w:rsidR="00F40DDB">
        <w:rPr>
          <w:rFonts w:asciiTheme="majorHAnsi" w:hAnsiTheme="majorHAnsi" w:cstheme="majorHAnsi"/>
          <w:lang w:val="en-US"/>
        </w:rPr>
        <w:t>T</w:t>
      </w:r>
      <w:r w:rsidRPr="001B5801">
        <w:rPr>
          <w:rFonts w:asciiTheme="majorHAnsi" w:hAnsiTheme="majorHAnsi" w:cstheme="majorHAnsi"/>
          <w:lang w:val="en-US"/>
        </w:rPr>
        <w:t>able</w:t>
      </w:r>
      <w:r w:rsidR="00F40DDB">
        <w:rPr>
          <w:rFonts w:asciiTheme="majorHAnsi" w:hAnsiTheme="majorHAnsi" w:cstheme="majorHAnsi"/>
          <w:lang w:val="en-US"/>
        </w:rPr>
        <w:t xml:space="preserve"> S</w:t>
      </w:r>
      <w:r w:rsidRPr="001B5801">
        <w:rPr>
          <w:rFonts w:asciiTheme="majorHAnsi" w:hAnsiTheme="majorHAnsi" w:cstheme="majorHAnsi"/>
          <w:lang w:val="en-US"/>
        </w:rPr>
        <w:t xml:space="preserve">2, </w:t>
      </w:r>
      <w:r w:rsidRPr="001B5801">
        <w:rPr>
          <w:rFonts w:asciiTheme="majorHAnsi" w:hAnsiTheme="majorHAnsi" w:cstheme="majorHAnsi"/>
          <w:i/>
          <w:iCs/>
          <w:lang w:val="en-US"/>
        </w:rPr>
        <w:t>Dataset A</w:t>
      </w:r>
      <w:r w:rsidRPr="001B5801">
        <w:rPr>
          <w:rFonts w:asciiTheme="majorHAnsi" w:hAnsiTheme="majorHAnsi" w:cstheme="majorHAnsi"/>
          <w:lang w:val="en-US"/>
        </w:rPr>
        <w:t>) allowed end-to-end learning of lung segmentation, then, the decoding path of those models was re-trained on 52 µCTs (</w:t>
      </w:r>
      <w:r w:rsidR="00F40DDB">
        <w:rPr>
          <w:rFonts w:asciiTheme="majorHAnsi" w:hAnsiTheme="majorHAnsi" w:cstheme="majorHAnsi"/>
          <w:lang w:val="en-US"/>
        </w:rPr>
        <w:t>T</w:t>
      </w:r>
      <w:r w:rsidRPr="001B5801">
        <w:rPr>
          <w:rFonts w:asciiTheme="majorHAnsi" w:hAnsiTheme="majorHAnsi" w:cstheme="majorHAnsi"/>
          <w:lang w:val="en-US"/>
        </w:rPr>
        <w:t xml:space="preserve">able </w:t>
      </w:r>
      <w:r w:rsidR="00F40DDB">
        <w:rPr>
          <w:rFonts w:asciiTheme="majorHAnsi" w:hAnsiTheme="majorHAnsi" w:cstheme="majorHAnsi"/>
          <w:lang w:val="en-US"/>
        </w:rPr>
        <w:t>S</w:t>
      </w:r>
      <w:r w:rsidRPr="001B5801">
        <w:rPr>
          <w:rFonts w:asciiTheme="majorHAnsi" w:hAnsiTheme="majorHAnsi" w:cstheme="majorHAnsi"/>
          <w:lang w:val="en-US"/>
        </w:rPr>
        <w:t xml:space="preserve">2, </w:t>
      </w:r>
      <w:r w:rsidRPr="001B5801">
        <w:rPr>
          <w:rFonts w:asciiTheme="majorHAnsi" w:hAnsiTheme="majorHAnsi" w:cstheme="majorHAnsi"/>
          <w:i/>
          <w:iCs/>
          <w:lang w:val="en-US"/>
        </w:rPr>
        <w:t>Dataset B1</w:t>
      </w:r>
      <w:r w:rsidRPr="001B5801">
        <w:rPr>
          <w:rFonts w:asciiTheme="majorHAnsi" w:hAnsiTheme="majorHAnsi" w:cstheme="majorHAnsi"/>
          <w:lang w:val="en-US"/>
        </w:rPr>
        <w:t xml:space="preserve">), allowing learning of right and left lung segmentation by transfer learning. </w:t>
      </w:r>
    </w:p>
    <w:p w14:paraId="2AB4E61E" w14:textId="7C0F4164" w:rsidR="00832305" w:rsidRPr="001B5801" w:rsidRDefault="001B5801" w:rsidP="001B5801">
      <w:pPr>
        <w:spacing w:line="276" w:lineRule="auto"/>
        <w:jc w:val="both"/>
        <w:rPr>
          <w:rFonts w:asciiTheme="majorHAnsi" w:hAnsiTheme="majorHAnsi" w:cstheme="majorHAnsi"/>
          <w:lang w:val="en-US"/>
        </w:rPr>
      </w:pPr>
      <w:r w:rsidRPr="001B5801">
        <w:rPr>
          <w:rFonts w:asciiTheme="majorHAnsi" w:hAnsiTheme="majorHAnsi" w:cstheme="majorHAnsi"/>
          <w:lang w:val="en-US"/>
        </w:rPr>
        <w:t xml:space="preserve">In this work, we enriched the original training dataset with a total of 184 scans related to the male murine model to increase the general capability of the densitometry pipeline. Specifically, µCTs from 46 subjects at two different time points (day 7 and day 21) at both the P01 and P02 respiratory phases were added, and the decoding path of the models trained on </w:t>
      </w:r>
      <w:r w:rsidRPr="001B5801">
        <w:rPr>
          <w:rFonts w:asciiTheme="majorHAnsi" w:hAnsiTheme="majorHAnsi" w:cstheme="majorHAnsi"/>
          <w:i/>
          <w:iCs/>
          <w:lang w:val="en-US"/>
        </w:rPr>
        <w:t xml:space="preserve">Dataset A </w:t>
      </w:r>
      <w:r w:rsidRPr="001B5801">
        <w:rPr>
          <w:rFonts w:asciiTheme="majorHAnsi" w:hAnsiTheme="majorHAnsi" w:cstheme="majorHAnsi"/>
          <w:lang w:val="en-US"/>
        </w:rPr>
        <w:t>was re-trained on 144 P01 and 112 P02 µCTs (</w:t>
      </w:r>
      <w:r w:rsidR="00F40DDB">
        <w:rPr>
          <w:rFonts w:asciiTheme="majorHAnsi" w:hAnsiTheme="majorHAnsi" w:cstheme="majorHAnsi"/>
          <w:lang w:val="en-US"/>
        </w:rPr>
        <w:t>T</w:t>
      </w:r>
      <w:r w:rsidRPr="001B5801">
        <w:rPr>
          <w:rFonts w:asciiTheme="majorHAnsi" w:hAnsiTheme="majorHAnsi" w:cstheme="majorHAnsi"/>
          <w:lang w:val="en-US"/>
        </w:rPr>
        <w:t xml:space="preserve">able </w:t>
      </w:r>
      <w:r w:rsidR="00F40DDB">
        <w:rPr>
          <w:rFonts w:asciiTheme="majorHAnsi" w:hAnsiTheme="majorHAnsi" w:cstheme="majorHAnsi"/>
          <w:lang w:val="en-US"/>
        </w:rPr>
        <w:t>S</w:t>
      </w:r>
      <w:r w:rsidRPr="001B5801">
        <w:rPr>
          <w:rFonts w:asciiTheme="majorHAnsi" w:hAnsiTheme="majorHAnsi" w:cstheme="majorHAnsi"/>
          <w:lang w:val="en-US"/>
        </w:rPr>
        <w:t xml:space="preserve">2, </w:t>
      </w:r>
      <w:r w:rsidRPr="001B5801">
        <w:rPr>
          <w:rFonts w:asciiTheme="majorHAnsi" w:hAnsiTheme="majorHAnsi" w:cstheme="majorHAnsi"/>
          <w:i/>
          <w:iCs/>
          <w:lang w:val="en-US"/>
        </w:rPr>
        <w:t>Dataset B2</w:t>
      </w:r>
      <w:r w:rsidRPr="001B5801">
        <w:rPr>
          <w:rFonts w:asciiTheme="majorHAnsi" w:hAnsiTheme="majorHAnsi" w:cstheme="majorHAnsi"/>
          <w:lang w:val="en-US"/>
        </w:rPr>
        <w:t>).</w:t>
      </w:r>
    </w:p>
    <w:p w14:paraId="3E67ED05" w14:textId="4DDF60AB" w:rsidR="001B5801" w:rsidRPr="001B5801" w:rsidRDefault="001B5801" w:rsidP="001B5801">
      <w:pPr>
        <w:spacing w:line="276" w:lineRule="auto"/>
        <w:jc w:val="both"/>
        <w:rPr>
          <w:rFonts w:asciiTheme="majorHAnsi" w:hAnsiTheme="majorHAnsi" w:cstheme="majorHAnsi"/>
          <w:lang w:val="en-US"/>
        </w:rPr>
      </w:pPr>
      <w:r w:rsidRPr="001B5801">
        <w:rPr>
          <w:rFonts w:asciiTheme="majorHAnsi" w:hAnsiTheme="majorHAnsi" w:cstheme="majorHAnsi"/>
          <w:lang w:val="en-US"/>
        </w:rPr>
        <w:fldChar w:fldCharType="begin"/>
      </w:r>
      <w:r w:rsidRPr="001B5801">
        <w:rPr>
          <w:rFonts w:asciiTheme="majorHAnsi" w:hAnsiTheme="majorHAnsi" w:cstheme="majorHAnsi"/>
          <w:lang w:val="en-US"/>
        </w:rPr>
        <w:instrText xml:space="preserve"> REF _Ref112145176 \h  \* MERGEFORMAT </w:instrText>
      </w:r>
      <w:r w:rsidRPr="001B5801">
        <w:rPr>
          <w:rFonts w:asciiTheme="majorHAnsi" w:hAnsiTheme="majorHAnsi" w:cstheme="majorHAnsi"/>
          <w:lang w:val="en-US"/>
        </w:rPr>
      </w:r>
      <w:r w:rsidRPr="001B5801">
        <w:rPr>
          <w:rFonts w:asciiTheme="majorHAnsi" w:hAnsiTheme="majorHAnsi" w:cstheme="majorHAnsi"/>
          <w:lang w:val="en-US"/>
        </w:rPr>
        <w:fldChar w:fldCharType="separate"/>
      </w:r>
      <w:r w:rsidRPr="001B5801">
        <w:rPr>
          <w:rFonts w:asciiTheme="majorHAnsi" w:hAnsiTheme="majorHAnsi" w:cstheme="majorHAnsi"/>
          <w:lang w:val="en-US"/>
        </w:rPr>
        <w:t xml:space="preserve">Table </w:t>
      </w:r>
      <w:r w:rsidR="00F40DDB">
        <w:rPr>
          <w:rFonts w:asciiTheme="majorHAnsi" w:hAnsiTheme="majorHAnsi" w:cstheme="majorHAnsi"/>
          <w:lang w:val="en-US"/>
        </w:rPr>
        <w:t>S</w:t>
      </w:r>
      <w:r w:rsidR="00F40DDB">
        <w:rPr>
          <w:rFonts w:asciiTheme="majorHAnsi" w:hAnsiTheme="majorHAnsi" w:cstheme="majorHAnsi"/>
          <w:noProof/>
          <w:lang w:val="en-US"/>
        </w:rPr>
        <w:t>2</w:t>
      </w:r>
      <w:r w:rsidRPr="001B5801">
        <w:rPr>
          <w:rFonts w:asciiTheme="majorHAnsi" w:hAnsiTheme="majorHAnsi" w:cstheme="majorHAnsi"/>
          <w:lang w:val="en-US"/>
        </w:rPr>
        <w:fldChar w:fldCharType="end"/>
      </w:r>
      <w:r w:rsidRPr="001B5801">
        <w:rPr>
          <w:rFonts w:asciiTheme="majorHAnsi" w:hAnsiTheme="majorHAnsi" w:cstheme="majorHAnsi"/>
          <w:lang w:val="en-US"/>
        </w:rPr>
        <w:t xml:space="preserve"> shows data partitioning by time point, acquisition phase (end-expiration/end-inspiration), and disease prevalence.</w:t>
      </w:r>
    </w:p>
    <w:p w14:paraId="33FCBD4C" w14:textId="5D5C41D3" w:rsidR="001B5801" w:rsidRPr="00F40DDB" w:rsidRDefault="001B5801" w:rsidP="001B5801">
      <w:pPr>
        <w:pStyle w:val="Caption"/>
        <w:spacing w:line="276" w:lineRule="auto"/>
        <w:jc w:val="both"/>
        <w:rPr>
          <w:rFonts w:asciiTheme="majorHAnsi" w:hAnsiTheme="majorHAnsi" w:cstheme="majorHAnsi"/>
          <w:b w:val="0"/>
          <w:bCs w:val="0"/>
          <w:lang w:val="en-US"/>
        </w:rPr>
      </w:pPr>
      <w:r w:rsidRPr="00F40DDB">
        <w:rPr>
          <w:rFonts w:asciiTheme="majorHAnsi" w:hAnsiTheme="majorHAnsi" w:cstheme="majorHAnsi"/>
          <w:sz w:val="24"/>
          <w:szCs w:val="24"/>
          <w:lang w:val="en-US"/>
        </w:rPr>
        <w:t xml:space="preserve">Table </w:t>
      </w:r>
      <w:r w:rsidR="00F40DDB" w:rsidRPr="00F40DDB">
        <w:rPr>
          <w:rFonts w:asciiTheme="majorHAnsi" w:hAnsiTheme="majorHAnsi" w:cstheme="majorHAnsi"/>
          <w:sz w:val="24"/>
          <w:szCs w:val="24"/>
          <w:lang w:val="en-US"/>
        </w:rPr>
        <w:t>S</w:t>
      </w:r>
      <w:r w:rsidRPr="00F40DDB">
        <w:rPr>
          <w:rFonts w:asciiTheme="majorHAnsi" w:hAnsiTheme="majorHAnsi" w:cstheme="majorHAnsi"/>
          <w:sz w:val="24"/>
          <w:szCs w:val="24"/>
          <w:lang w:val="en-US"/>
        </w:rPr>
        <w:t>2</w:t>
      </w:r>
      <w:r w:rsidR="00F40DDB" w:rsidRPr="00F40DDB">
        <w:rPr>
          <w:rFonts w:asciiTheme="majorHAnsi" w:hAnsiTheme="majorHAnsi" w:cstheme="majorHAnsi"/>
          <w:sz w:val="22"/>
          <w:szCs w:val="22"/>
          <w:lang w:val="en-US"/>
        </w:rPr>
        <w:t>.</w:t>
      </w:r>
      <w:r w:rsidRPr="001B5801">
        <w:rPr>
          <w:rFonts w:asciiTheme="majorHAnsi" w:hAnsiTheme="majorHAnsi" w:cstheme="majorHAnsi"/>
          <w:b w:val="0"/>
          <w:bCs w:val="0"/>
          <w:sz w:val="22"/>
          <w:szCs w:val="22"/>
          <w:lang w:val="en-US"/>
        </w:rPr>
        <w:t xml:space="preserve"> </w:t>
      </w:r>
      <w:r w:rsidRPr="00F40DDB">
        <w:rPr>
          <w:rFonts w:asciiTheme="majorHAnsi" w:hAnsiTheme="majorHAnsi" w:cstheme="majorHAnsi"/>
          <w:b w:val="0"/>
          <w:bCs w:val="0"/>
          <w:sz w:val="22"/>
          <w:szCs w:val="22"/>
          <w:lang w:val="en-US"/>
        </w:rPr>
        <w:t>Data partitioning by time point, acquisition phase (end-expiration P02/end-inspiration P01), and disease prevalence</w:t>
      </w:r>
    </w:p>
    <w:tbl>
      <w:tblPr>
        <w:tblStyle w:val="PlainTable2"/>
        <w:tblpPr w:leftFromText="141" w:rightFromText="141" w:vertAnchor="text" w:horzAnchor="margin" w:tblpY="27"/>
        <w:tblW w:w="0" w:type="auto"/>
        <w:tblBorders>
          <w:top w:val="none" w:sz="0" w:space="0" w:color="auto"/>
          <w:bottom w:val="none" w:sz="0" w:space="0" w:color="auto"/>
        </w:tblBorders>
        <w:tblLayout w:type="fixed"/>
        <w:tblLook w:val="04A0" w:firstRow="1" w:lastRow="0" w:firstColumn="1" w:lastColumn="0" w:noHBand="0" w:noVBand="1"/>
      </w:tblPr>
      <w:tblGrid>
        <w:gridCol w:w="2660"/>
        <w:gridCol w:w="567"/>
        <w:gridCol w:w="567"/>
        <w:gridCol w:w="567"/>
        <w:gridCol w:w="567"/>
        <w:gridCol w:w="567"/>
        <w:gridCol w:w="567"/>
        <w:gridCol w:w="567"/>
        <w:gridCol w:w="567"/>
        <w:gridCol w:w="567"/>
        <w:gridCol w:w="567"/>
        <w:gridCol w:w="583"/>
        <w:gridCol w:w="707"/>
      </w:tblGrid>
      <w:tr w:rsidR="001B5801" w:rsidRPr="001B5801" w14:paraId="75899740" w14:textId="77777777" w:rsidTr="00144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0" w:type="dxa"/>
            <w:gridSpan w:val="13"/>
            <w:tcBorders>
              <w:top w:val="single" w:sz="12" w:space="0" w:color="auto"/>
              <w:bottom w:val="single" w:sz="12" w:space="0" w:color="auto"/>
            </w:tcBorders>
          </w:tcPr>
          <w:p w14:paraId="01F6D658" w14:textId="77777777" w:rsidR="001B5801" w:rsidRPr="001B5801" w:rsidRDefault="001B5801" w:rsidP="001445C3">
            <w:pPr>
              <w:keepNext/>
              <w:spacing w:line="276" w:lineRule="auto"/>
              <w:jc w:val="center"/>
              <w:rPr>
                <w:rFonts w:asciiTheme="majorHAnsi" w:hAnsiTheme="majorHAnsi" w:cstheme="majorHAnsi"/>
                <w:sz w:val="20"/>
                <w:szCs w:val="20"/>
                <w:lang w:val="en-US"/>
              </w:rPr>
            </w:pPr>
            <w:r w:rsidRPr="001B5801">
              <w:rPr>
                <w:rFonts w:asciiTheme="majorHAnsi" w:hAnsiTheme="majorHAnsi" w:cstheme="majorHAnsi"/>
                <w:sz w:val="20"/>
                <w:szCs w:val="20"/>
                <w:lang w:val="en-US"/>
              </w:rPr>
              <w:t>DATASET SUMMARY</w:t>
            </w:r>
          </w:p>
        </w:tc>
      </w:tr>
      <w:tr w:rsidR="001B5801" w:rsidRPr="001B5801" w14:paraId="0C137810" w14:textId="77777777" w:rsidTr="0014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single" w:sz="12" w:space="0" w:color="auto"/>
              <w:bottom w:val="single" w:sz="12" w:space="0" w:color="FFFFFF" w:themeColor="background1"/>
              <w:right w:val="single" w:sz="12" w:space="0" w:color="auto"/>
            </w:tcBorders>
          </w:tcPr>
          <w:p w14:paraId="3A7C75AD" w14:textId="77777777" w:rsidR="001B5801" w:rsidRPr="001B5801" w:rsidRDefault="001B5801" w:rsidP="001445C3">
            <w:pPr>
              <w:keepNext/>
              <w:spacing w:line="276" w:lineRule="auto"/>
              <w:jc w:val="center"/>
              <w:rPr>
                <w:rFonts w:asciiTheme="majorHAnsi" w:hAnsiTheme="majorHAnsi" w:cstheme="majorHAnsi"/>
                <w:sz w:val="20"/>
                <w:szCs w:val="20"/>
                <w:lang w:val="en-US"/>
              </w:rPr>
            </w:pPr>
          </w:p>
        </w:tc>
        <w:tc>
          <w:tcPr>
            <w:tcW w:w="1134" w:type="dxa"/>
            <w:gridSpan w:val="2"/>
            <w:tcBorders>
              <w:top w:val="single" w:sz="12" w:space="0" w:color="auto"/>
              <w:left w:val="single" w:sz="12" w:space="0" w:color="auto"/>
              <w:bottom w:val="single" w:sz="12" w:space="0" w:color="FFFFFF" w:themeColor="background1"/>
              <w:right w:val="single" w:sz="4" w:space="0" w:color="auto"/>
            </w:tcBorders>
          </w:tcPr>
          <w:p w14:paraId="53BB4F54"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en-US"/>
              </w:rPr>
            </w:pPr>
            <w:r w:rsidRPr="001B5801">
              <w:rPr>
                <w:rFonts w:asciiTheme="majorHAnsi" w:hAnsiTheme="majorHAnsi" w:cstheme="majorHAnsi"/>
                <w:b/>
                <w:bCs/>
                <w:sz w:val="20"/>
                <w:szCs w:val="20"/>
                <w:lang w:val="en-US"/>
              </w:rPr>
              <w:t>0 days</w:t>
            </w:r>
          </w:p>
        </w:tc>
        <w:tc>
          <w:tcPr>
            <w:tcW w:w="1134" w:type="dxa"/>
            <w:gridSpan w:val="2"/>
            <w:tcBorders>
              <w:top w:val="single" w:sz="12" w:space="0" w:color="auto"/>
              <w:left w:val="single" w:sz="4" w:space="0" w:color="auto"/>
              <w:bottom w:val="single" w:sz="12" w:space="0" w:color="FFFFFF" w:themeColor="background1"/>
              <w:right w:val="single" w:sz="4" w:space="0" w:color="auto"/>
            </w:tcBorders>
          </w:tcPr>
          <w:p w14:paraId="53DF2F6B"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en-US"/>
              </w:rPr>
            </w:pPr>
            <w:r w:rsidRPr="001B5801">
              <w:rPr>
                <w:rFonts w:asciiTheme="majorHAnsi" w:hAnsiTheme="majorHAnsi" w:cstheme="majorHAnsi"/>
                <w:b/>
                <w:bCs/>
                <w:sz w:val="20"/>
                <w:szCs w:val="20"/>
                <w:lang w:val="en-US"/>
              </w:rPr>
              <w:t>7 days</w:t>
            </w:r>
          </w:p>
        </w:tc>
        <w:tc>
          <w:tcPr>
            <w:tcW w:w="1134" w:type="dxa"/>
            <w:gridSpan w:val="2"/>
            <w:tcBorders>
              <w:top w:val="single" w:sz="12" w:space="0" w:color="auto"/>
              <w:left w:val="single" w:sz="4" w:space="0" w:color="auto"/>
              <w:bottom w:val="single" w:sz="12" w:space="0" w:color="FFFFFF" w:themeColor="background1"/>
              <w:right w:val="single" w:sz="4" w:space="0" w:color="auto"/>
            </w:tcBorders>
          </w:tcPr>
          <w:p w14:paraId="342AF6E9"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en-US"/>
              </w:rPr>
            </w:pPr>
            <w:r w:rsidRPr="001B5801">
              <w:rPr>
                <w:rFonts w:asciiTheme="majorHAnsi" w:hAnsiTheme="majorHAnsi" w:cstheme="majorHAnsi"/>
                <w:b/>
                <w:bCs/>
                <w:sz w:val="20"/>
                <w:szCs w:val="20"/>
                <w:lang w:val="en-US"/>
              </w:rPr>
              <w:t>14 days</w:t>
            </w:r>
          </w:p>
        </w:tc>
        <w:tc>
          <w:tcPr>
            <w:tcW w:w="1134" w:type="dxa"/>
            <w:gridSpan w:val="2"/>
            <w:tcBorders>
              <w:top w:val="single" w:sz="12" w:space="0" w:color="auto"/>
              <w:left w:val="single" w:sz="4" w:space="0" w:color="auto"/>
              <w:bottom w:val="single" w:sz="12" w:space="0" w:color="FFFFFF" w:themeColor="background1"/>
              <w:right w:val="single" w:sz="4" w:space="0" w:color="auto"/>
            </w:tcBorders>
          </w:tcPr>
          <w:p w14:paraId="6F4F16B8"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en-US"/>
              </w:rPr>
            </w:pPr>
            <w:r w:rsidRPr="001B5801">
              <w:rPr>
                <w:rFonts w:asciiTheme="majorHAnsi" w:hAnsiTheme="majorHAnsi" w:cstheme="majorHAnsi"/>
                <w:b/>
                <w:bCs/>
                <w:sz w:val="20"/>
                <w:szCs w:val="20"/>
                <w:lang w:val="en-US"/>
              </w:rPr>
              <w:t>21 days</w:t>
            </w:r>
          </w:p>
        </w:tc>
        <w:tc>
          <w:tcPr>
            <w:tcW w:w="1134" w:type="dxa"/>
            <w:gridSpan w:val="2"/>
            <w:tcBorders>
              <w:top w:val="single" w:sz="12" w:space="0" w:color="auto"/>
              <w:left w:val="single" w:sz="4" w:space="0" w:color="auto"/>
              <w:bottom w:val="single" w:sz="12" w:space="0" w:color="FFFFFF" w:themeColor="background1"/>
              <w:right w:val="single" w:sz="4" w:space="0" w:color="auto"/>
            </w:tcBorders>
          </w:tcPr>
          <w:p w14:paraId="48277506"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en-US"/>
              </w:rPr>
            </w:pPr>
            <w:r w:rsidRPr="001B5801">
              <w:rPr>
                <w:rFonts w:asciiTheme="majorHAnsi" w:hAnsiTheme="majorHAnsi" w:cstheme="majorHAnsi"/>
                <w:b/>
                <w:bCs/>
                <w:sz w:val="20"/>
                <w:szCs w:val="20"/>
                <w:lang w:val="en-US"/>
              </w:rPr>
              <w:t># Scans</w:t>
            </w:r>
          </w:p>
        </w:tc>
        <w:tc>
          <w:tcPr>
            <w:tcW w:w="1290" w:type="dxa"/>
            <w:gridSpan w:val="2"/>
            <w:tcBorders>
              <w:top w:val="single" w:sz="12" w:space="0" w:color="auto"/>
              <w:left w:val="single" w:sz="4" w:space="0" w:color="auto"/>
              <w:bottom w:val="single" w:sz="12" w:space="0" w:color="FFFFFF" w:themeColor="background1"/>
            </w:tcBorders>
          </w:tcPr>
          <w:p w14:paraId="2CC13B7A"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en-US"/>
              </w:rPr>
            </w:pPr>
            <w:r w:rsidRPr="001B5801">
              <w:rPr>
                <w:rFonts w:asciiTheme="majorHAnsi" w:hAnsiTheme="majorHAnsi" w:cstheme="majorHAnsi"/>
                <w:b/>
                <w:bCs/>
                <w:sz w:val="20"/>
                <w:szCs w:val="20"/>
                <w:lang w:val="en-US"/>
              </w:rPr>
              <w:t>Prevalence</w:t>
            </w:r>
          </w:p>
        </w:tc>
      </w:tr>
      <w:tr w:rsidR="001B5801" w:rsidRPr="001B5801" w14:paraId="14FD0928" w14:textId="77777777" w:rsidTr="001445C3">
        <w:tc>
          <w:tcPr>
            <w:cnfStyle w:val="001000000000" w:firstRow="0" w:lastRow="0" w:firstColumn="1" w:lastColumn="0" w:oddVBand="0" w:evenVBand="0" w:oddHBand="0" w:evenHBand="0" w:firstRowFirstColumn="0" w:firstRowLastColumn="0" w:lastRowFirstColumn="0" w:lastRowLastColumn="0"/>
            <w:tcW w:w="2660" w:type="dxa"/>
            <w:tcBorders>
              <w:top w:val="single" w:sz="12" w:space="0" w:color="FFFFFF" w:themeColor="background1"/>
              <w:bottom w:val="single" w:sz="12" w:space="0" w:color="auto"/>
              <w:right w:val="single" w:sz="12" w:space="0" w:color="auto"/>
            </w:tcBorders>
          </w:tcPr>
          <w:p w14:paraId="61F1AEE4" w14:textId="77777777" w:rsidR="001B5801" w:rsidRPr="001B5801" w:rsidRDefault="001B5801" w:rsidP="001445C3">
            <w:pPr>
              <w:keepNext/>
              <w:spacing w:line="276" w:lineRule="auto"/>
              <w:jc w:val="center"/>
              <w:rPr>
                <w:rFonts w:asciiTheme="majorHAnsi" w:hAnsiTheme="majorHAnsi" w:cstheme="majorHAnsi"/>
                <w:sz w:val="20"/>
                <w:szCs w:val="20"/>
                <w:lang w:val="en-US"/>
              </w:rPr>
            </w:pPr>
          </w:p>
        </w:tc>
        <w:tc>
          <w:tcPr>
            <w:tcW w:w="567" w:type="dxa"/>
            <w:tcBorders>
              <w:top w:val="single" w:sz="12" w:space="0" w:color="FFFFFF" w:themeColor="background1"/>
              <w:left w:val="single" w:sz="12" w:space="0" w:color="auto"/>
              <w:bottom w:val="single" w:sz="12" w:space="0" w:color="auto"/>
            </w:tcBorders>
          </w:tcPr>
          <w:p w14:paraId="0FCF39B2"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P02</w:t>
            </w:r>
          </w:p>
        </w:tc>
        <w:tc>
          <w:tcPr>
            <w:tcW w:w="567" w:type="dxa"/>
            <w:tcBorders>
              <w:top w:val="single" w:sz="12" w:space="0" w:color="FFFFFF" w:themeColor="background1"/>
              <w:bottom w:val="single" w:sz="12" w:space="0" w:color="auto"/>
              <w:right w:val="single" w:sz="4" w:space="0" w:color="auto"/>
            </w:tcBorders>
          </w:tcPr>
          <w:p w14:paraId="1BE5257A"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P01</w:t>
            </w:r>
          </w:p>
        </w:tc>
        <w:tc>
          <w:tcPr>
            <w:tcW w:w="567" w:type="dxa"/>
            <w:tcBorders>
              <w:top w:val="single" w:sz="12" w:space="0" w:color="FFFFFF" w:themeColor="background1"/>
              <w:left w:val="single" w:sz="4" w:space="0" w:color="auto"/>
              <w:bottom w:val="single" w:sz="12" w:space="0" w:color="auto"/>
            </w:tcBorders>
          </w:tcPr>
          <w:p w14:paraId="40DB7B8F"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P02</w:t>
            </w:r>
          </w:p>
        </w:tc>
        <w:tc>
          <w:tcPr>
            <w:tcW w:w="567" w:type="dxa"/>
            <w:tcBorders>
              <w:top w:val="single" w:sz="12" w:space="0" w:color="FFFFFF" w:themeColor="background1"/>
              <w:bottom w:val="single" w:sz="12" w:space="0" w:color="auto"/>
              <w:right w:val="single" w:sz="4" w:space="0" w:color="auto"/>
            </w:tcBorders>
          </w:tcPr>
          <w:p w14:paraId="3F1FE64E"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P01</w:t>
            </w:r>
          </w:p>
        </w:tc>
        <w:tc>
          <w:tcPr>
            <w:tcW w:w="567" w:type="dxa"/>
            <w:tcBorders>
              <w:top w:val="single" w:sz="12" w:space="0" w:color="FFFFFF" w:themeColor="background1"/>
              <w:left w:val="single" w:sz="4" w:space="0" w:color="auto"/>
              <w:bottom w:val="single" w:sz="12" w:space="0" w:color="auto"/>
            </w:tcBorders>
          </w:tcPr>
          <w:p w14:paraId="45D31182"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P02</w:t>
            </w:r>
          </w:p>
        </w:tc>
        <w:tc>
          <w:tcPr>
            <w:tcW w:w="567" w:type="dxa"/>
            <w:tcBorders>
              <w:top w:val="single" w:sz="12" w:space="0" w:color="FFFFFF" w:themeColor="background1"/>
              <w:bottom w:val="single" w:sz="12" w:space="0" w:color="auto"/>
              <w:right w:val="single" w:sz="4" w:space="0" w:color="auto"/>
            </w:tcBorders>
          </w:tcPr>
          <w:p w14:paraId="4D537387"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P01</w:t>
            </w:r>
          </w:p>
        </w:tc>
        <w:tc>
          <w:tcPr>
            <w:tcW w:w="567" w:type="dxa"/>
            <w:tcBorders>
              <w:top w:val="single" w:sz="12" w:space="0" w:color="FFFFFF" w:themeColor="background1"/>
              <w:left w:val="single" w:sz="4" w:space="0" w:color="auto"/>
              <w:bottom w:val="single" w:sz="12" w:space="0" w:color="auto"/>
            </w:tcBorders>
          </w:tcPr>
          <w:p w14:paraId="1583F0F1"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P02</w:t>
            </w:r>
          </w:p>
        </w:tc>
        <w:tc>
          <w:tcPr>
            <w:tcW w:w="567" w:type="dxa"/>
            <w:tcBorders>
              <w:top w:val="single" w:sz="12" w:space="0" w:color="FFFFFF" w:themeColor="background1"/>
              <w:bottom w:val="single" w:sz="12" w:space="0" w:color="auto"/>
              <w:right w:val="single" w:sz="4" w:space="0" w:color="auto"/>
            </w:tcBorders>
          </w:tcPr>
          <w:p w14:paraId="01BEFA70"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P01</w:t>
            </w:r>
          </w:p>
        </w:tc>
        <w:tc>
          <w:tcPr>
            <w:tcW w:w="567" w:type="dxa"/>
            <w:tcBorders>
              <w:top w:val="single" w:sz="12" w:space="0" w:color="FFFFFF" w:themeColor="background1"/>
              <w:left w:val="single" w:sz="4" w:space="0" w:color="auto"/>
              <w:bottom w:val="single" w:sz="12" w:space="0" w:color="auto"/>
            </w:tcBorders>
          </w:tcPr>
          <w:p w14:paraId="169A4699"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P02</w:t>
            </w:r>
          </w:p>
        </w:tc>
        <w:tc>
          <w:tcPr>
            <w:tcW w:w="567" w:type="dxa"/>
            <w:tcBorders>
              <w:top w:val="single" w:sz="12" w:space="0" w:color="FFFFFF" w:themeColor="background1"/>
              <w:bottom w:val="single" w:sz="12" w:space="0" w:color="auto"/>
              <w:right w:val="single" w:sz="4" w:space="0" w:color="auto"/>
            </w:tcBorders>
          </w:tcPr>
          <w:p w14:paraId="37931FFF"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P01</w:t>
            </w:r>
          </w:p>
        </w:tc>
        <w:tc>
          <w:tcPr>
            <w:tcW w:w="583" w:type="dxa"/>
            <w:tcBorders>
              <w:top w:val="single" w:sz="12" w:space="0" w:color="FFFFFF" w:themeColor="background1"/>
              <w:left w:val="single" w:sz="4" w:space="0" w:color="auto"/>
              <w:bottom w:val="single" w:sz="12" w:space="0" w:color="auto"/>
            </w:tcBorders>
          </w:tcPr>
          <w:p w14:paraId="223F3DE6"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P02</w:t>
            </w:r>
          </w:p>
        </w:tc>
        <w:tc>
          <w:tcPr>
            <w:tcW w:w="707" w:type="dxa"/>
            <w:tcBorders>
              <w:top w:val="single" w:sz="12" w:space="0" w:color="FFFFFF" w:themeColor="background1"/>
              <w:bottom w:val="single" w:sz="12" w:space="0" w:color="auto"/>
            </w:tcBorders>
          </w:tcPr>
          <w:p w14:paraId="6F36663C"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lang w:val="en-US"/>
              </w:rPr>
            </w:pPr>
            <w:r w:rsidRPr="001B5801">
              <w:rPr>
                <w:rFonts w:asciiTheme="majorHAnsi" w:hAnsiTheme="majorHAnsi" w:cstheme="majorHAnsi"/>
                <w:i/>
                <w:iCs/>
                <w:sz w:val="20"/>
                <w:szCs w:val="20"/>
                <w:lang w:val="en-US"/>
              </w:rPr>
              <w:t>P01</w:t>
            </w:r>
          </w:p>
        </w:tc>
      </w:tr>
      <w:tr w:rsidR="001B5801" w:rsidRPr="001B5801" w14:paraId="155A27E7" w14:textId="77777777" w:rsidTr="0014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single" w:sz="12" w:space="0" w:color="auto"/>
              <w:right w:val="single" w:sz="12" w:space="0" w:color="auto"/>
            </w:tcBorders>
          </w:tcPr>
          <w:p w14:paraId="4A54F2A9" w14:textId="77777777" w:rsidR="001B5801" w:rsidRPr="001B5801" w:rsidRDefault="001B5801" w:rsidP="001445C3">
            <w:pPr>
              <w:keepNext/>
              <w:spacing w:line="276" w:lineRule="auto"/>
              <w:jc w:val="center"/>
              <w:rPr>
                <w:rFonts w:asciiTheme="majorHAnsi" w:hAnsiTheme="majorHAnsi" w:cstheme="majorHAnsi"/>
                <w:b w:val="0"/>
                <w:bCs w:val="0"/>
                <w:i/>
                <w:iCs/>
                <w:sz w:val="20"/>
                <w:szCs w:val="20"/>
                <w:lang w:val="en-US"/>
              </w:rPr>
            </w:pPr>
            <w:r w:rsidRPr="001B5801">
              <w:rPr>
                <w:rFonts w:asciiTheme="majorHAnsi" w:hAnsiTheme="majorHAnsi" w:cstheme="majorHAnsi"/>
                <w:b w:val="0"/>
                <w:bCs w:val="0"/>
                <w:i/>
                <w:iCs/>
                <w:sz w:val="20"/>
                <w:szCs w:val="20"/>
                <w:lang w:val="en-US"/>
              </w:rPr>
              <w:t>Dataset A</w:t>
            </w:r>
          </w:p>
        </w:tc>
        <w:tc>
          <w:tcPr>
            <w:tcW w:w="567" w:type="dxa"/>
            <w:tcBorders>
              <w:top w:val="single" w:sz="12" w:space="0" w:color="auto"/>
              <w:left w:val="single" w:sz="12" w:space="0" w:color="auto"/>
            </w:tcBorders>
          </w:tcPr>
          <w:p w14:paraId="37EE20E6"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4</w:t>
            </w:r>
          </w:p>
        </w:tc>
        <w:tc>
          <w:tcPr>
            <w:tcW w:w="567" w:type="dxa"/>
            <w:tcBorders>
              <w:top w:val="single" w:sz="12" w:space="0" w:color="auto"/>
              <w:right w:val="single" w:sz="4" w:space="0" w:color="auto"/>
            </w:tcBorders>
          </w:tcPr>
          <w:p w14:paraId="4570F9C9"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top w:val="single" w:sz="12" w:space="0" w:color="auto"/>
              <w:left w:val="single" w:sz="4" w:space="0" w:color="auto"/>
            </w:tcBorders>
          </w:tcPr>
          <w:p w14:paraId="1A2B72E2"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41</w:t>
            </w:r>
          </w:p>
        </w:tc>
        <w:tc>
          <w:tcPr>
            <w:tcW w:w="567" w:type="dxa"/>
            <w:tcBorders>
              <w:top w:val="single" w:sz="12" w:space="0" w:color="auto"/>
              <w:right w:val="single" w:sz="4" w:space="0" w:color="auto"/>
            </w:tcBorders>
          </w:tcPr>
          <w:p w14:paraId="0FE2F9EF"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15</w:t>
            </w:r>
          </w:p>
        </w:tc>
        <w:tc>
          <w:tcPr>
            <w:tcW w:w="567" w:type="dxa"/>
            <w:tcBorders>
              <w:top w:val="single" w:sz="12" w:space="0" w:color="auto"/>
              <w:left w:val="single" w:sz="4" w:space="0" w:color="auto"/>
            </w:tcBorders>
          </w:tcPr>
          <w:p w14:paraId="119AF149"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35</w:t>
            </w:r>
          </w:p>
        </w:tc>
        <w:tc>
          <w:tcPr>
            <w:tcW w:w="567" w:type="dxa"/>
            <w:tcBorders>
              <w:top w:val="single" w:sz="12" w:space="0" w:color="auto"/>
              <w:right w:val="single" w:sz="4" w:space="0" w:color="auto"/>
            </w:tcBorders>
          </w:tcPr>
          <w:p w14:paraId="00273E7D"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21</w:t>
            </w:r>
          </w:p>
        </w:tc>
        <w:tc>
          <w:tcPr>
            <w:tcW w:w="567" w:type="dxa"/>
            <w:tcBorders>
              <w:top w:val="single" w:sz="12" w:space="0" w:color="auto"/>
              <w:left w:val="single" w:sz="4" w:space="0" w:color="auto"/>
            </w:tcBorders>
          </w:tcPr>
          <w:p w14:paraId="7C94E107"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87</w:t>
            </w:r>
          </w:p>
        </w:tc>
        <w:tc>
          <w:tcPr>
            <w:tcW w:w="567" w:type="dxa"/>
            <w:tcBorders>
              <w:top w:val="single" w:sz="12" w:space="0" w:color="auto"/>
              <w:right w:val="single" w:sz="4" w:space="0" w:color="auto"/>
            </w:tcBorders>
          </w:tcPr>
          <w:p w14:paraId="7689BC68"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26</w:t>
            </w:r>
          </w:p>
        </w:tc>
        <w:tc>
          <w:tcPr>
            <w:tcW w:w="567" w:type="dxa"/>
            <w:tcBorders>
              <w:top w:val="single" w:sz="12" w:space="0" w:color="auto"/>
              <w:left w:val="single" w:sz="4" w:space="0" w:color="auto"/>
            </w:tcBorders>
          </w:tcPr>
          <w:p w14:paraId="1D0DDB8B"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167</w:t>
            </w:r>
          </w:p>
        </w:tc>
        <w:tc>
          <w:tcPr>
            <w:tcW w:w="567" w:type="dxa"/>
            <w:tcBorders>
              <w:top w:val="single" w:sz="12" w:space="0" w:color="auto"/>
              <w:right w:val="single" w:sz="4" w:space="0" w:color="auto"/>
            </w:tcBorders>
          </w:tcPr>
          <w:p w14:paraId="37AC1D6B"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67</w:t>
            </w:r>
          </w:p>
        </w:tc>
        <w:tc>
          <w:tcPr>
            <w:tcW w:w="583" w:type="dxa"/>
            <w:tcBorders>
              <w:top w:val="single" w:sz="12" w:space="0" w:color="auto"/>
              <w:left w:val="single" w:sz="4" w:space="0" w:color="auto"/>
            </w:tcBorders>
          </w:tcPr>
          <w:p w14:paraId="60F15501"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84%</w:t>
            </w:r>
          </w:p>
        </w:tc>
        <w:tc>
          <w:tcPr>
            <w:tcW w:w="707" w:type="dxa"/>
            <w:tcBorders>
              <w:top w:val="single" w:sz="12" w:space="0" w:color="auto"/>
            </w:tcBorders>
          </w:tcPr>
          <w:p w14:paraId="2556FDFA"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92%</w:t>
            </w:r>
          </w:p>
        </w:tc>
      </w:tr>
      <w:tr w:rsidR="001B5801" w:rsidRPr="001B5801" w14:paraId="067DF50F" w14:textId="77777777" w:rsidTr="001445C3">
        <w:tc>
          <w:tcPr>
            <w:cnfStyle w:val="001000000000" w:firstRow="0" w:lastRow="0" w:firstColumn="1" w:lastColumn="0" w:oddVBand="0" w:evenVBand="0" w:oddHBand="0" w:evenHBand="0" w:firstRowFirstColumn="0" w:firstRowLastColumn="0" w:lastRowFirstColumn="0" w:lastRowLastColumn="0"/>
            <w:tcW w:w="2660" w:type="dxa"/>
            <w:tcBorders>
              <w:right w:val="single" w:sz="12" w:space="0" w:color="auto"/>
            </w:tcBorders>
          </w:tcPr>
          <w:p w14:paraId="3EB998B8" w14:textId="77777777" w:rsidR="001B5801" w:rsidRPr="001B5801" w:rsidRDefault="001B5801" w:rsidP="001445C3">
            <w:pPr>
              <w:keepNext/>
              <w:spacing w:line="276" w:lineRule="auto"/>
              <w:jc w:val="center"/>
              <w:rPr>
                <w:rFonts w:asciiTheme="majorHAnsi" w:hAnsiTheme="majorHAnsi" w:cstheme="majorHAnsi"/>
                <w:b w:val="0"/>
                <w:bCs w:val="0"/>
                <w:i/>
                <w:iCs/>
                <w:sz w:val="20"/>
                <w:szCs w:val="20"/>
                <w:lang w:val="en-US"/>
              </w:rPr>
            </w:pPr>
            <w:r w:rsidRPr="001B5801">
              <w:rPr>
                <w:rFonts w:asciiTheme="majorHAnsi" w:hAnsiTheme="majorHAnsi" w:cstheme="majorHAnsi"/>
                <w:b w:val="0"/>
                <w:bCs w:val="0"/>
                <w:i/>
                <w:iCs/>
                <w:sz w:val="20"/>
                <w:szCs w:val="20"/>
                <w:lang w:val="en-US"/>
              </w:rPr>
              <w:t>Dataset B1</w:t>
            </w:r>
          </w:p>
        </w:tc>
        <w:tc>
          <w:tcPr>
            <w:tcW w:w="567" w:type="dxa"/>
            <w:tcBorders>
              <w:left w:val="single" w:sz="12" w:space="0" w:color="auto"/>
            </w:tcBorders>
          </w:tcPr>
          <w:p w14:paraId="71248F7A"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right w:val="single" w:sz="4" w:space="0" w:color="auto"/>
            </w:tcBorders>
          </w:tcPr>
          <w:p w14:paraId="22A123D9"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left w:val="single" w:sz="4" w:space="0" w:color="auto"/>
            </w:tcBorders>
          </w:tcPr>
          <w:p w14:paraId="1AE8FE4C"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21</w:t>
            </w:r>
          </w:p>
        </w:tc>
        <w:tc>
          <w:tcPr>
            <w:tcW w:w="567" w:type="dxa"/>
            <w:tcBorders>
              <w:right w:val="single" w:sz="4" w:space="0" w:color="auto"/>
            </w:tcBorders>
          </w:tcPr>
          <w:p w14:paraId="77706181"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left w:val="single" w:sz="4" w:space="0" w:color="auto"/>
            </w:tcBorders>
          </w:tcPr>
          <w:p w14:paraId="2D597F09"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right w:val="single" w:sz="4" w:space="0" w:color="auto"/>
            </w:tcBorders>
          </w:tcPr>
          <w:p w14:paraId="5D6B48C5"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left w:val="single" w:sz="4" w:space="0" w:color="auto"/>
            </w:tcBorders>
          </w:tcPr>
          <w:p w14:paraId="77D398DC"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21</w:t>
            </w:r>
          </w:p>
        </w:tc>
        <w:tc>
          <w:tcPr>
            <w:tcW w:w="567" w:type="dxa"/>
            <w:tcBorders>
              <w:right w:val="single" w:sz="4" w:space="0" w:color="auto"/>
            </w:tcBorders>
          </w:tcPr>
          <w:p w14:paraId="0B9C3453"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left w:val="single" w:sz="4" w:space="0" w:color="auto"/>
            </w:tcBorders>
          </w:tcPr>
          <w:p w14:paraId="02900622"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52</w:t>
            </w:r>
          </w:p>
        </w:tc>
        <w:tc>
          <w:tcPr>
            <w:tcW w:w="567" w:type="dxa"/>
            <w:tcBorders>
              <w:right w:val="single" w:sz="4" w:space="0" w:color="auto"/>
            </w:tcBorders>
          </w:tcPr>
          <w:p w14:paraId="6A47FFBF"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20</w:t>
            </w:r>
          </w:p>
        </w:tc>
        <w:tc>
          <w:tcPr>
            <w:tcW w:w="583" w:type="dxa"/>
            <w:tcBorders>
              <w:left w:val="single" w:sz="4" w:space="0" w:color="auto"/>
            </w:tcBorders>
          </w:tcPr>
          <w:p w14:paraId="672B2179"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69%</w:t>
            </w:r>
          </w:p>
        </w:tc>
        <w:tc>
          <w:tcPr>
            <w:tcW w:w="707" w:type="dxa"/>
          </w:tcPr>
          <w:p w14:paraId="7CAFFCB0" w14:textId="77777777" w:rsidR="001B5801" w:rsidRPr="001B5801" w:rsidRDefault="001B5801" w:rsidP="001445C3">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60%</w:t>
            </w:r>
          </w:p>
        </w:tc>
      </w:tr>
      <w:tr w:rsidR="001B5801" w:rsidRPr="001B5801" w14:paraId="40723FF4" w14:textId="77777777" w:rsidTr="0014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bottom w:val="single" w:sz="12" w:space="0" w:color="auto"/>
              <w:right w:val="single" w:sz="12" w:space="0" w:color="auto"/>
            </w:tcBorders>
          </w:tcPr>
          <w:p w14:paraId="292F0383" w14:textId="77777777" w:rsidR="001B5801" w:rsidRPr="001B5801" w:rsidRDefault="001B5801" w:rsidP="001445C3">
            <w:pPr>
              <w:keepNext/>
              <w:spacing w:line="276" w:lineRule="auto"/>
              <w:jc w:val="center"/>
              <w:rPr>
                <w:rFonts w:asciiTheme="majorHAnsi" w:hAnsiTheme="majorHAnsi" w:cstheme="majorHAnsi"/>
                <w:b w:val="0"/>
                <w:bCs w:val="0"/>
                <w:i/>
                <w:iCs/>
                <w:sz w:val="20"/>
                <w:szCs w:val="20"/>
                <w:lang w:val="en-US"/>
              </w:rPr>
            </w:pPr>
            <w:r w:rsidRPr="001B5801">
              <w:rPr>
                <w:rFonts w:asciiTheme="majorHAnsi" w:hAnsiTheme="majorHAnsi" w:cstheme="majorHAnsi"/>
                <w:b w:val="0"/>
                <w:bCs w:val="0"/>
                <w:i/>
                <w:iCs/>
                <w:sz w:val="20"/>
                <w:szCs w:val="20"/>
                <w:lang w:val="en-US"/>
              </w:rPr>
              <w:t>Dataset B2</w:t>
            </w:r>
          </w:p>
        </w:tc>
        <w:tc>
          <w:tcPr>
            <w:tcW w:w="567" w:type="dxa"/>
            <w:tcBorders>
              <w:left w:val="single" w:sz="12" w:space="0" w:color="auto"/>
              <w:bottom w:val="single" w:sz="12" w:space="0" w:color="auto"/>
            </w:tcBorders>
          </w:tcPr>
          <w:p w14:paraId="0BA681E0"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bottom w:val="single" w:sz="12" w:space="0" w:color="auto"/>
              <w:right w:val="single" w:sz="4" w:space="0" w:color="auto"/>
            </w:tcBorders>
          </w:tcPr>
          <w:p w14:paraId="0DD11438"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left w:val="single" w:sz="4" w:space="0" w:color="auto"/>
              <w:bottom w:val="single" w:sz="12" w:space="0" w:color="auto"/>
            </w:tcBorders>
          </w:tcPr>
          <w:p w14:paraId="29015168"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67</w:t>
            </w:r>
          </w:p>
        </w:tc>
        <w:tc>
          <w:tcPr>
            <w:tcW w:w="567" w:type="dxa"/>
            <w:tcBorders>
              <w:bottom w:val="single" w:sz="12" w:space="0" w:color="auto"/>
              <w:right w:val="single" w:sz="4" w:space="0" w:color="auto"/>
            </w:tcBorders>
          </w:tcPr>
          <w:p w14:paraId="329CCAF0"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51</w:t>
            </w:r>
          </w:p>
        </w:tc>
        <w:tc>
          <w:tcPr>
            <w:tcW w:w="567" w:type="dxa"/>
            <w:tcBorders>
              <w:left w:val="single" w:sz="4" w:space="0" w:color="auto"/>
              <w:bottom w:val="single" w:sz="12" w:space="0" w:color="auto"/>
            </w:tcBorders>
          </w:tcPr>
          <w:p w14:paraId="44222FF4"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bottom w:val="single" w:sz="12" w:space="0" w:color="auto"/>
              <w:right w:val="single" w:sz="4" w:space="0" w:color="auto"/>
            </w:tcBorders>
          </w:tcPr>
          <w:p w14:paraId="6E968A84"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w:t>
            </w:r>
          </w:p>
        </w:tc>
        <w:tc>
          <w:tcPr>
            <w:tcW w:w="567" w:type="dxa"/>
            <w:tcBorders>
              <w:left w:val="single" w:sz="4" w:space="0" w:color="auto"/>
              <w:bottom w:val="single" w:sz="12" w:space="0" w:color="auto"/>
            </w:tcBorders>
          </w:tcPr>
          <w:p w14:paraId="204CD2DB"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67</w:t>
            </w:r>
          </w:p>
        </w:tc>
        <w:tc>
          <w:tcPr>
            <w:tcW w:w="567" w:type="dxa"/>
            <w:tcBorders>
              <w:bottom w:val="single" w:sz="12" w:space="0" w:color="auto"/>
              <w:right w:val="single" w:sz="4" w:space="0" w:color="auto"/>
            </w:tcBorders>
          </w:tcPr>
          <w:p w14:paraId="3E41DA6D"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51</w:t>
            </w:r>
          </w:p>
        </w:tc>
        <w:tc>
          <w:tcPr>
            <w:tcW w:w="567" w:type="dxa"/>
            <w:tcBorders>
              <w:left w:val="single" w:sz="4" w:space="0" w:color="auto"/>
              <w:bottom w:val="single" w:sz="12" w:space="0" w:color="auto"/>
            </w:tcBorders>
          </w:tcPr>
          <w:p w14:paraId="7F654A48"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144</w:t>
            </w:r>
          </w:p>
        </w:tc>
        <w:tc>
          <w:tcPr>
            <w:tcW w:w="567" w:type="dxa"/>
            <w:tcBorders>
              <w:bottom w:val="single" w:sz="12" w:space="0" w:color="auto"/>
              <w:right w:val="single" w:sz="4" w:space="0" w:color="auto"/>
            </w:tcBorders>
          </w:tcPr>
          <w:p w14:paraId="6BDF9F52"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112</w:t>
            </w:r>
          </w:p>
        </w:tc>
        <w:tc>
          <w:tcPr>
            <w:tcW w:w="583" w:type="dxa"/>
            <w:tcBorders>
              <w:left w:val="single" w:sz="4" w:space="0" w:color="auto"/>
              <w:bottom w:val="single" w:sz="12" w:space="0" w:color="auto"/>
            </w:tcBorders>
          </w:tcPr>
          <w:p w14:paraId="7CEFEDAB"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96%</w:t>
            </w:r>
          </w:p>
        </w:tc>
        <w:tc>
          <w:tcPr>
            <w:tcW w:w="707" w:type="dxa"/>
            <w:tcBorders>
              <w:bottom w:val="single" w:sz="12" w:space="0" w:color="auto"/>
            </w:tcBorders>
          </w:tcPr>
          <w:p w14:paraId="1B7DB415"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1B5801">
              <w:rPr>
                <w:rFonts w:asciiTheme="majorHAnsi" w:hAnsiTheme="majorHAnsi" w:cstheme="majorHAnsi"/>
                <w:sz w:val="20"/>
                <w:szCs w:val="20"/>
                <w:lang w:val="en-US"/>
              </w:rPr>
              <w:t>94%</w:t>
            </w:r>
          </w:p>
        </w:tc>
      </w:tr>
    </w:tbl>
    <w:p w14:paraId="6907EEF2" w14:textId="77777777" w:rsidR="00C36759" w:rsidRDefault="00C36759" w:rsidP="00D70126">
      <w:pPr>
        <w:spacing w:line="276" w:lineRule="auto"/>
        <w:jc w:val="both"/>
        <w:rPr>
          <w:rFonts w:asciiTheme="majorHAnsi" w:hAnsiTheme="majorHAnsi" w:cstheme="majorHAnsi"/>
          <w:lang w:val="en-US"/>
        </w:rPr>
      </w:pPr>
    </w:p>
    <w:p w14:paraId="7D09F05B" w14:textId="08776FC8" w:rsidR="00D70126" w:rsidRPr="001B5801" w:rsidRDefault="00D70126" w:rsidP="00D70126">
      <w:pPr>
        <w:spacing w:line="276" w:lineRule="auto"/>
        <w:jc w:val="both"/>
        <w:rPr>
          <w:rFonts w:asciiTheme="majorHAnsi" w:hAnsiTheme="majorHAnsi" w:cstheme="majorHAnsi"/>
          <w:lang w:val="en-US"/>
        </w:rPr>
      </w:pPr>
      <w:r w:rsidRPr="001B5801">
        <w:rPr>
          <w:rFonts w:asciiTheme="majorHAnsi" w:hAnsiTheme="majorHAnsi" w:cstheme="majorHAnsi"/>
          <w:lang w:val="en-US"/>
        </w:rPr>
        <w:t>Each µCT volume was segmented manually by trained operators by means of Analyze software (Analyze 12.0; Copyright 1986-2017, Biomedical Imaging Resource, Mayo Clinic, Rochester, MN)</w:t>
      </w:r>
      <w:r w:rsidRPr="001B5801">
        <w:rPr>
          <w:rStyle w:val="FootnoteReference"/>
          <w:rFonts w:asciiTheme="majorHAnsi" w:hAnsiTheme="majorHAnsi" w:cstheme="majorHAnsi"/>
          <w:lang w:val="en-US"/>
        </w:rPr>
        <w:footnoteReference w:id="1"/>
      </w:r>
      <w:r w:rsidRPr="001B5801">
        <w:rPr>
          <w:rFonts w:asciiTheme="majorHAnsi" w:hAnsiTheme="majorHAnsi" w:cstheme="majorHAnsi"/>
          <w:lang w:val="en-US"/>
        </w:rPr>
        <w:t>, according to Chiesi Farmaceutici S.p.A. well-established protocol.</w:t>
      </w:r>
      <w:r>
        <w:rPr>
          <w:rFonts w:asciiTheme="majorHAnsi" w:hAnsiTheme="majorHAnsi" w:cstheme="majorHAnsi"/>
          <w:lang w:val="en-US"/>
        </w:rPr>
        <w:t xml:space="preserve"> </w:t>
      </w:r>
    </w:p>
    <w:p w14:paraId="021C040B" w14:textId="2B3DB877" w:rsidR="00AD1A07" w:rsidRPr="009A1BFC" w:rsidRDefault="00832305" w:rsidP="4BB5A95E">
      <w:pPr>
        <w:spacing w:line="276" w:lineRule="auto"/>
        <w:jc w:val="both"/>
        <w:rPr>
          <w:rFonts w:asciiTheme="majorHAnsi" w:hAnsiTheme="majorHAnsi" w:cstheme="majorBidi"/>
          <w:color w:val="4472C4" w:themeColor="accent1"/>
          <w:lang w:val="en-US"/>
        </w:rPr>
      </w:pPr>
      <w:r w:rsidRPr="4BB5A95E">
        <w:rPr>
          <w:rFonts w:asciiTheme="majorHAnsi" w:hAnsiTheme="majorHAnsi" w:cstheme="majorBidi"/>
          <w:color w:val="4472C4" w:themeColor="accent1"/>
          <w:lang w:val="en-US"/>
        </w:rPr>
        <w:t xml:space="preserve">µCT acquisitions and corresponding segmentations have been divided into three sets (training set, validation set, test set) ensuring that the µCTs acquired for each mouse at different time points were included in the same set. For each training, a 5-fold split approach was adopted to evaluate the prediction on each µCT in the dataset and the final model was trained afterwards. Training set and test set </w:t>
      </w:r>
      <w:r w:rsidR="4C1AFBD5" w:rsidRPr="4BB5A95E">
        <w:rPr>
          <w:rFonts w:asciiTheme="majorHAnsi" w:hAnsiTheme="majorHAnsi" w:cstheme="majorBidi"/>
          <w:color w:val="4472C4" w:themeColor="accent1"/>
          <w:lang w:val="en-US"/>
        </w:rPr>
        <w:t>we</w:t>
      </w:r>
      <w:r w:rsidRPr="4BB5A95E">
        <w:rPr>
          <w:rFonts w:asciiTheme="majorHAnsi" w:hAnsiTheme="majorHAnsi" w:cstheme="majorBidi"/>
          <w:color w:val="4472C4" w:themeColor="accent1"/>
          <w:lang w:val="en-US"/>
        </w:rPr>
        <w:t xml:space="preserve">re respectively exploited to train and evaluate the network, whereas validation set </w:t>
      </w:r>
      <w:r w:rsidR="316F0448" w:rsidRPr="4BB5A95E">
        <w:rPr>
          <w:rFonts w:asciiTheme="majorHAnsi" w:hAnsiTheme="majorHAnsi" w:cstheme="majorBidi"/>
          <w:color w:val="4472C4" w:themeColor="accent1"/>
          <w:lang w:val="en-US"/>
        </w:rPr>
        <w:t>wa</w:t>
      </w:r>
      <w:r w:rsidRPr="4BB5A95E">
        <w:rPr>
          <w:rFonts w:asciiTheme="majorHAnsi" w:hAnsiTheme="majorHAnsi" w:cstheme="majorBidi"/>
          <w:color w:val="4472C4" w:themeColor="accent1"/>
          <w:lang w:val="en-US"/>
        </w:rPr>
        <w:t>s used both to prevent overfitting during the training process by early stopping regularization and to define the threshold needed to binarize the probability maps provided by the network</w:t>
      </w:r>
      <w:r w:rsidR="00C36759" w:rsidRPr="4BB5A95E">
        <w:rPr>
          <w:rFonts w:asciiTheme="majorHAnsi" w:hAnsiTheme="majorHAnsi" w:cstheme="majorBidi"/>
          <w:color w:val="4472C4" w:themeColor="accent1"/>
          <w:lang w:val="en-US"/>
        </w:rPr>
        <w:t>s</w:t>
      </w:r>
      <w:r w:rsidRPr="4BB5A95E">
        <w:rPr>
          <w:rFonts w:asciiTheme="majorHAnsi" w:hAnsiTheme="majorHAnsi" w:cstheme="majorBidi"/>
          <w:color w:val="4472C4" w:themeColor="accent1"/>
          <w:lang w:val="en-US"/>
        </w:rPr>
        <w:t>.</w:t>
      </w:r>
      <w:r w:rsidR="005D117E" w:rsidRPr="4BB5A95E">
        <w:rPr>
          <w:rFonts w:asciiTheme="majorHAnsi" w:hAnsiTheme="majorHAnsi" w:cstheme="majorBidi"/>
          <w:color w:val="4472C4" w:themeColor="accent1"/>
          <w:lang w:val="en-US"/>
        </w:rPr>
        <w:t xml:space="preserve"> </w:t>
      </w:r>
      <w:r w:rsidR="00D02B9F" w:rsidRPr="4BB5A95E">
        <w:rPr>
          <w:rFonts w:asciiTheme="majorHAnsi" w:hAnsiTheme="majorHAnsi" w:cstheme="majorBidi"/>
          <w:color w:val="4472C4" w:themeColor="accent1"/>
          <w:lang w:val="en-US"/>
        </w:rPr>
        <w:t xml:space="preserve">Specifically, 5 different models were initially trained on 5 different splits of the dataset. A final model was then trained by setting the number of epochs and the binarization thresholds as medians of the parameters obtained in the splits to train the model on as many data as possible. Approximately 5% of the data was used as a control test set. </w:t>
      </w:r>
    </w:p>
    <w:p w14:paraId="37BBF538" w14:textId="5720524F" w:rsidR="00D70126" w:rsidRPr="009A1BFC" w:rsidRDefault="00D70126" w:rsidP="00D70126">
      <w:pPr>
        <w:spacing w:line="276" w:lineRule="auto"/>
        <w:jc w:val="both"/>
        <w:rPr>
          <w:rFonts w:asciiTheme="majorHAnsi" w:hAnsiTheme="majorHAnsi" w:cstheme="majorHAnsi"/>
          <w:color w:val="4472C4" w:themeColor="accent1"/>
          <w:lang w:val="en-US"/>
        </w:rPr>
      </w:pPr>
      <w:r w:rsidRPr="009A1BFC">
        <w:rPr>
          <w:rFonts w:asciiTheme="majorHAnsi" w:hAnsiTheme="majorHAnsi" w:cstheme="majorHAnsi"/>
          <w:color w:val="4472C4" w:themeColor="accent1"/>
          <w:lang w:val="en-US"/>
        </w:rPr>
        <w:t xml:space="preserve">The models described in Vincenzi et al. [1] were developed in two stages. Initially, the k-fold-splitting procedure described using Dataset A was adopted to allow end-to-end learning of lung segmentation. Subsequently, the final single-view models obtained were used as a starting point to allow learning of right and left lung segmentation by transfer learning from models that segmented </w:t>
      </w:r>
      <w:r w:rsidR="00C36759" w:rsidRPr="009A1BFC">
        <w:rPr>
          <w:rFonts w:asciiTheme="majorHAnsi" w:hAnsiTheme="majorHAnsi" w:cstheme="majorHAnsi"/>
          <w:color w:val="4472C4" w:themeColor="accent1"/>
          <w:lang w:val="en-US"/>
        </w:rPr>
        <w:t>whole lung jointly</w:t>
      </w:r>
      <w:r w:rsidRPr="009A1BFC">
        <w:rPr>
          <w:rFonts w:asciiTheme="majorHAnsi" w:hAnsiTheme="majorHAnsi" w:cstheme="majorHAnsi"/>
          <w:color w:val="4472C4" w:themeColor="accent1"/>
          <w:lang w:val="en-US"/>
        </w:rPr>
        <w:t>. Specifically, the decoding path of the single-view models was retrained on the µCT and related Dat</w:t>
      </w:r>
      <w:r w:rsidR="007E7638" w:rsidRPr="009A1BFC">
        <w:rPr>
          <w:rFonts w:asciiTheme="majorHAnsi" w:hAnsiTheme="majorHAnsi" w:cstheme="majorHAnsi"/>
          <w:color w:val="4472C4" w:themeColor="accent1"/>
          <w:lang w:val="en-US"/>
        </w:rPr>
        <w:t>a</w:t>
      </w:r>
      <w:r w:rsidRPr="009A1BFC">
        <w:rPr>
          <w:rFonts w:asciiTheme="majorHAnsi" w:hAnsiTheme="majorHAnsi" w:cstheme="majorHAnsi"/>
          <w:color w:val="4472C4" w:themeColor="accent1"/>
          <w:lang w:val="en-US"/>
        </w:rPr>
        <w:t>set B1 segmentation maps. This second step was also performed by adopting the same k-fold-splitting procedure.</w:t>
      </w:r>
    </w:p>
    <w:p w14:paraId="1C806E59" w14:textId="19DA6222" w:rsidR="00805D29" w:rsidRPr="009A1BFC" w:rsidRDefault="00805D29" w:rsidP="00D70126">
      <w:pPr>
        <w:spacing w:line="276" w:lineRule="auto"/>
        <w:jc w:val="both"/>
        <w:rPr>
          <w:rFonts w:asciiTheme="majorHAnsi" w:hAnsiTheme="majorHAnsi" w:cstheme="majorHAnsi"/>
          <w:color w:val="4472C4" w:themeColor="accent1"/>
          <w:lang w:val="en-US"/>
        </w:rPr>
      </w:pPr>
      <w:r w:rsidRPr="009A1BFC">
        <w:rPr>
          <w:rFonts w:asciiTheme="majorHAnsi" w:hAnsiTheme="majorHAnsi" w:cstheme="majorHAnsi"/>
          <w:color w:val="4472C4" w:themeColor="accent1"/>
          <w:lang w:val="en-US"/>
        </w:rPr>
        <w:t>In the approach described in Vincenzi et al. [1] only P02 scans were included in the training process by k-fold-splitting, while P01 scans were used as an additional test of the final models. In this work, we also included P01 scans in the training stage.</w:t>
      </w:r>
    </w:p>
    <w:p w14:paraId="5A2B4C30" w14:textId="7CFEC0CE" w:rsidR="00D02B9F" w:rsidRPr="009A1BFC" w:rsidRDefault="007E7638" w:rsidP="00D70126">
      <w:pPr>
        <w:spacing w:line="276" w:lineRule="auto"/>
        <w:jc w:val="both"/>
        <w:rPr>
          <w:rFonts w:asciiTheme="majorHAnsi" w:hAnsiTheme="majorHAnsi" w:cstheme="majorHAnsi"/>
          <w:color w:val="4472C4" w:themeColor="accent1"/>
          <w:lang w:val="en-US"/>
        </w:rPr>
      </w:pPr>
      <w:r w:rsidRPr="009A1BFC">
        <w:rPr>
          <w:rFonts w:asciiTheme="majorHAnsi" w:hAnsiTheme="majorHAnsi" w:cstheme="majorHAnsi"/>
          <w:color w:val="4472C4" w:themeColor="accent1"/>
          <w:lang w:val="en-US"/>
        </w:rPr>
        <w:t xml:space="preserve">Table S3 </w:t>
      </w:r>
      <w:r w:rsidR="00D02B9F" w:rsidRPr="009A1BFC">
        <w:rPr>
          <w:rFonts w:asciiTheme="majorHAnsi" w:hAnsiTheme="majorHAnsi" w:cstheme="majorHAnsi"/>
          <w:color w:val="4472C4" w:themeColor="accent1"/>
          <w:lang w:val="en-US"/>
        </w:rPr>
        <w:t>shows the number of training, validation, and test sets for each step.</w:t>
      </w:r>
    </w:p>
    <w:p w14:paraId="5F3179E3" w14:textId="1340AEF0" w:rsidR="007E7638" w:rsidRPr="007E7638" w:rsidRDefault="007E7638" w:rsidP="007E7638">
      <w:pPr>
        <w:pStyle w:val="Caption"/>
        <w:jc w:val="both"/>
        <w:rPr>
          <w:rFonts w:asciiTheme="majorHAnsi" w:hAnsiTheme="majorHAnsi" w:cstheme="majorHAnsi"/>
          <w:b w:val="0"/>
          <w:bCs w:val="0"/>
          <w:sz w:val="22"/>
          <w:szCs w:val="22"/>
          <w:lang w:val="en-US"/>
        </w:rPr>
      </w:pPr>
      <w:r w:rsidRPr="00F40DDB">
        <w:rPr>
          <w:rFonts w:asciiTheme="majorHAnsi" w:hAnsiTheme="majorHAnsi" w:cstheme="majorHAnsi"/>
          <w:sz w:val="24"/>
          <w:szCs w:val="24"/>
          <w:lang w:val="en-US"/>
        </w:rPr>
        <w:t>Table S</w:t>
      </w:r>
      <w:r>
        <w:rPr>
          <w:rFonts w:asciiTheme="majorHAnsi" w:hAnsiTheme="majorHAnsi" w:cstheme="majorHAnsi"/>
          <w:sz w:val="24"/>
          <w:szCs w:val="24"/>
          <w:lang w:val="en-US"/>
        </w:rPr>
        <w:t>3</w:t>
      </w:r>
      <w:r w:rsidRPr="00F40DDB">
        <w:rPr>
          <w:rFonts w:asciiTheme="majorHAnsi" w:hAnsiTheme="majorHAnsi" w:cstheme="majorHAnsi"/>
          <w:sz w:val="22"/>
          <w:szCs w:val="22"/>
          <w:lang w:val="en-US"/>
        </w:rPr>
        <w:t>.</w:t>
      </w:r>
      <w:r w:rsidRPr="001B5801">
        <w:rPr>
          <w:rFonts w:asciiTheme="majorHAnsi" w:hAnsiTheme="majorHAnsi" w:cstheme="majorHAnsi"/>
          <w:b w:val="0"/>
          <w:bCs w:val="0"/>
          <w:sz w:val="22"/>
          <w:szCs w:val="22"/>
          <w:lang w:val="en-US"/>
        </w:rPr>
        <w:t xml:space="preserve"> </w:t>
      </w:r>
      <w:r w:rsidRPr="007E7638">
        <w:rPr>
          <w:rFonts w:asciiTheme="majorHAnsi" w:hAnsiTheme="majorHAnsi" w:cstheme="majorHAnsi"/>
          <w:b w:val="0"/>
          <w:bCs w:val="0"/>
          <w:sz w:val="22"/>
          <w:szCs w:val="22"/>
          <w:lang w:val="en-US"/>
        </w:rPr>
        <w:t>Data Splitting in training, validation and test set for Dataset B</w:t>
      </w:r>
      <w:r>
        <w:rPr>
          <w:rFonts w:asciiTheme="majorHAnsi" w:hAnsiTheme="majorHAnsi" w:cstheme="majorHAnsi"/>
          <w:b w:val="0"/>
          <w:bCs w:val="0"/>
          <w:sz w:val="22"/>
          <w:szCs w:val="22"/>
          <w:lang w:val="en-US"/>
        </w:rPr>
        <w:t>2</w:t>
      </w:r>
      <w:r w:rsidRPr="007E7638">
        <w:rPr>
          <w:rFonts w:asciiTheme="majorHAnsi" w:hAnsiTheme="majorHAnsi" w:cstheme="majorHAnsi"/>
          <w:b w:val="0"/>
          <w:bCs w:val="0"/>
          <w:sz w:val="22"/>
          <w:szCs w:val="22"/>
          <w:lang w:val="en-US"/>
        </w:rPr>
        <w:t xml:space="preserve"> in each split and in final training</w:t>
      </w:r>
    </w:p>
    <w:tbl>
      <w:tblPr>
        <w:tblStyle w:val="PlainTable2"/>
        <w:tblW w:w="9612" w:type="dxa"/>
        <w:tblLook w:val="04A0" w:firstRow="1" w:lastRow="0" w:firstColumn="1" w:lastColumn="0" w:noHBand="0" w:noVBand="1"/>
      </w:tblPr>
      <w:tblGrid>
        <w:gridCol w:w="1467"/>
        <w:gridCol w:w="1359"/>
        <w:gridCol w:w="3370"/>
        <w:gridCol w:w="3416"/>
      </w:tblGrid>
      <w:tr w:rsidR="005D117E" w:rsidRPr="00C4485B" w14:paraId="333C939D" w14:textId="77777777" w:rsidTr="007E7638">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9612" w:type="dxa"/>
            <w:gridSpan w:val="4"/>
            <w:tcBorders>
              <w:top w:val="single" w:sz="12" w:space="0" w:color="auto"/>
              <w:bottom w:val="single" w:sz="4" w:space="0" w:color="auto"/>
            </w:tcBorders>
          </w:tcPr>
          <w:p w14:paraId="4CA6BA0E" w14:textId="7637A609" w:rsidR="005D117E" w:rsidRPr="007E7638" w:rsidRDefault="005D117E" w:rsidP="005D117E">
            <w:pPr>
              <w:jc w:val="center"/>
              <w:rPr>
                <w:sz w:val="20"/>
                <w:szCs w:val="20"/>
                <w:lang w:val="en-GB"/>
              </w:rPr>
            </w:pPr>
            <w:r w:rsidRPr="007E7638">
              <w:rPr>
                <w:sz w:val="20"/>
                <w:szCs w:val="20"/>
                <w:lang w:val="en-GB"/>
              </w:rPr>
              <w:t>DATA SPLITTING</w:t>
            </w:r>
          </w:p>
        </w:tc>
      </w:tr>
      <w:tr w:rsidR="005D117E" w:rsidRPr="00C4485B" w14:paraId="6F04FABD" w14:textId="77777777" w:rsidTr="007E7638">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467" w:type="dxa"/>
            <w:tcBorders>
              <w:top w:val="single" w:sz="12" w:space="0" w:color="auto"/>
              <w:bottom w:val="single" w:sz="4" w:space="0" w:color="auto"/>
              <w:right w:val="single" w:sz="12" w:space="0" w:color="auto"/>
            </w:tcBorders>
          </w:tcPr>
          <w:p w14:paraId="759B1065" w14:textId="77777777" w:rsidR="005D117E" w:rsidRPr="00C4485B" w:rsidRDefault="005D117E" w:rsidP="005D117E">
            <w:pPr>
              <w:jc w:val="both"/>
              <w:rPr>
                <w:i/>
                <w:iCs/>
                <w:sz w:val="20"/>
                <w:szCs w:val="20"/>
                <w:lang w:val="en-GB"/>
              </w:rPr>
            </w:pPr>
          </w:p>
        </w:tc>
        <w:tc>
          <w:tcPr>
            <w:tcW w:w="1359" w:type="dxa"/>
            <w:tcBorders>
              <w:top w:val="single" w:sz="12" w:space="0" w:color="auto"/>
              <w:left w:val="single" w:sz="12" w:space="0" w:color="auto"/>
              <w:bottom w:val="single" w:sz="4" w:space="0" w:color="auto"/>
            </w:tcBorders>
          </w:tcPr>
          <w:p w14:paraId="58D0FA9C" w14:textId="1FD752C1" w:rsidR="005D117E" w:rsidRPr="005D117E" w:rsidRDefault="005D117E" w:rsidP="007E7638">
            <w:pPr>
              <w:jc w:val="right"/>
              <w:cnfStyle w:val="000000100000" w:firstRow="0" w:lastRow="0" w:firstColumn="0" w:lastColumn="0" w:oddVBand="0" w:evenVBand="0" w:oddHBand="1" w:evenHBand="0" w:firstRowFirstColumn="0" w:firstRowLastColumn="0" w:lastRowFirstColumn="0" w:lastRowLastColumn="0"/>
              <w:rPr>
                <w:b/>
                <w:bCs/>
                <w:sz w:val="20"/>
                <w:szCs w:val="20"/>
                <w:lang w:val="en-GB"/>
              </w:rPr>
            </w:pPr>
            <w:r w:rsidRPr="005D117E">
              <w:rPr>
                <w:b/>
                <w:bCs/>
                <w:sz w:val="20"/>
                <w:szCs w:val="20"/>
                <w:lang w:val="en-GB"/>
              </w:rPr>
              <w:t># train</w:t>
            </w:r>
          </w:p>
        </w:tc>
        <w:tc>
          <w:tcPr>
            <w:tcW w:w="3370" w:type="dxa"/>
            <w:tcBorders>
              <w:top w:val="single" w:sz="12" w:space="0" w:color="auto"/>
              <w:bottom w:val="single" w:sz="4" w:space="0" w:color="auto"/>
            </w:tcBorders>
          </w:tcPr>
          <w:p w14:paraId="642B1FB1" w14:textId="384CBA69" w:rsidR="005D117E" w:rsidRPr="005D117E" w:rsidRDefault="005D117E" w:rsidP="007E7638">
            <w:pPr>
              <w:jc w:val="right"/>
              <w:cnfStyle w:val="000000100000" w:firstRow="0" w:lastRow="0" w:firstColumn="0" w:lastColumn="0" w:oddVBand="0" w:evenVBand="0" w:oddHBand="1" w:evenHBand="0" w:firstRowFirstColumn="0" w:firstRowLastColumn="0" w:lastRowFirstColumn="0" w:lastRowLastColumn="0"/>
              <w:rPr>
                <w:b/>
                <w:bCs/>
                <w:sz w:val="20"/>
                <w:szCs w:val="20"/>
                <w:lang w:val="en-GB"/>
              </w:rPr>
            </w:pPr>
            <w:r w:rsidRPr="005D117E">
              <w:rPr>
                <w:b/>
                <w:bCs/>
                <w:sz w:val="20"/>
                <w:szCs w:val="20"/>
                <w:lang w:val="en-GB"/>
              </w:rPr>
              <w:t># validation</w:t>
            </w:r>
          </w:p>
        </w:tc>
        <w:tc>
          <w:tcPr>
            <w:tcW w:w="3414" w:type="dxa"/>
            <w:tcBorders>
              <w:top w:val="single" w:sz="12" w:space="0" w:color="auto"/>
              <w:bottom w:val="single" w:sz="4" w:space="0" w:color="auto"/>
            </w:tcBorders>
          </w:tcPr>
          <w:p w14:paraId="656BAE27" w14:textId="65041DB7" w:rsidR="005D117E" w:rsidRPr="005D117E" w:rsidRDefault="005D117E" w:rsidP="007E7638">
            <w:pPr>
              <w:jc w:val="right"/>
              <w:cnfStyle w:val="000000100000" w:firstRow="0" w:lastRow="0" w:firstColumn="0" w:lastColumn="0" w:oddVBand="0" w:evenVBand="0" w:oddHBand="1" w:evenHBand="0" w:firstRowFirstColumn="0" w:firstRowLastColumn="0" w:lastRowFirstColumn="0" w:lastRowLastColumn="0"/>
              <w:rPr>
                <w:b/>
                <w:bCs/>
                <w:sz w:val="20"/>
                <w:szCs w:val="20"/>
                <w:lang w:val="en-GB"/>
              </w:rPr>
            </w:pPr>
            <w:r w:rsidRPr="005D117E">
              <w:rPr>
                <w:b/>
                <w:bCs/>
                <w:sz w:val="20"/>
                <w:szCs w:val="20"/>
                <w:lang w:val="en-GB"/>
              </w:rPr>
              <w:t>#test</w:t>
            </w:r>
          </w:p>
        </w:tc>
      </w:tr>
      <w:tr w:rsidR="005D117E" w:rsidRPr="00C4485B" w14:paraId="3B7B91AE" w14:textId="77777777" w:rsidTr="007E7638">
        <w:trPr>
          <w:trHeight w:val="276"/>
        </w:trPr>
        <w:tc>
          <w:tcPr>
            <w:cnfStyle w:val="001000000000" w:firstRow="0" w:lastRow="0" w:firstColumn="1" w:lastColumn="0" w:oddVBand="0" w:evenVBand="0" w:oddHBand="0" w:evenHBand="0" w:firstRowFirstColumn="0" w:firstRowLastColumn="0" w:lastRowFirstColumn="0" w:lastRowLastColumn="0"/>
            <w:tcW w:w="1467" w:type="dxa"/>
            <w:tcBorders>
              <w:top w:val="single" w:sz="12" w:space="0" w:color="auto"/>
              <w:bottom w:val="single" w:sz="4" w:space="0" w:color="auto"/>
              <w:right w:val="single" w:sz="12" w:space="0" w:color="auto"/>
            </w:tcBorders>
          </w:tcPr>
          <w:p w14:paraId="272619DF" w14:textId="77777777" w:rsidR="005D117E" w:rsidRPr="00C4485B" w:rsidRDefault="005D117E" w:rsidP="005D117E">
            <w:pPr>
              <w:jc w:val="both"/>
              <w:rPr>
                <w:i/>
                <w:iCs/>
                <w:sz w:val="20"/>
                <w:szCs w:val="20"/>
                <w:lang w:val="en-GB"/>
              </w:rPr>
            </w:pPr>
            <w:r w:rsidRPr="00C4485B">
              <w:rPr>
                <w:i/>
                <w:iCs/>
                <w:sz w:val="20"/>
                <w:szCs w:val="20"/>
                <w:lang w:val="en-GB"/>
              </w:rPr>
              <w:t>Dataset</w:t>
            </w:r>
          </w:p>
        </w:tc>
        <w:tc>
          <w:tcPr>
            <w:tcW w:w="1359" w:type="dxa"/>
            <w:tcBorders>
              <w:top w:val="single" w:sz="12" w:space="0" w:color="auto"/>
              <w:left w:val="single" w:sz="12" w:space="0" w:color="auto"/>
              <w:bottom w:val="single" w:sz="4" w:space="0" w:color="auto"/>
            </w:tcBorders>
          </w:tcPr>
          <w:p w14:paraId="7BBB4910" w14:textId="4FE9951D" w:rsidR="005D117E" w:rsidRPr="007F2554" w:rsidRDefault="005D117E" w:rsidP="005D117E">
            <w:pPr>
              <w:jc w:val="right"/>
              <w:cnfStyle w:val="000000000000" w:firstRow="0" w:lastRow="0" w:firstColumn="0" w:lastColumn="0" w:oddVBand="0" w:evenVBand="0" w:oddHBand="0" w:evenHBand="0" w:firstRowFirstColumn="0" w:firstRowLastColumn="0" w:lastRowFirstColumn="0" w:lastRowLastColumn="0"/>
              <w:rPr>
                <w:i/>
                <w:iCs/>
                <w:sz w:val="20"/>
                <w:szCs w:val="20"/>
                <w:lang w:val="en-GB"/>
              </w:rPr>
            </w:pPr>
            <w:r w:rsidRPr="007F2554">
              <w:rPr>
                <w:i/>
                <w:iCs/>
                <w:sz w:val="20"/>
                <w:szCs w:val="20"/>
                <w:lang w:val="en-GB"/>
              </w:rPr>
              <w:t>B</w:t>
            </w:r>
            <w:r>
              <w:rPr>
                <w:i/>
                <w:iCs/>
                <w:sz w:val="20"/>
                <w:szCs w:val="20"/>
                <w:lang w:val="en-GB"/>
              </w:rPr>
              <w:t>2</w:t>
            </w:r>
          </w:p>
        </w:tc>
        <w:tc>
          <w:tcPr>
            <w:tcW w:w="3370" w:type="dxa"/>
            <w:tcBorders>
              <w:top w:val="single" w:sz="12" w:space="0" w:color="auto"/>
              <w:bottom w:val="single" w:sz="4" w:space="0" w:color="auto"/>
            </w:tcBorders>
          </w:tcPr>
          <w:p w14:paraId="1B4D63AF" w14:textId="4F0A5E77" w:rsidR="005D117E" w:rsidRPr="007F2554" w:rsidRDefault="005D117E" w:rsidP="005D117E">
            <w:pPr>
              <w:jc w:val="right"/>
              <w:cnfStyle w:val="000000000000" w:firstRow="0" w:lastRow="0" w:firstColumn="0" w:lastColumn="0" w:oddVBand="0" w:evenVBand="0" w:oddHBand="0" w:evenHBand="0" w:firstRowFirstColumn="0" w:firstRowLastColumn="0" w:lastRowFirstColumn="0" w:lastRowLastColumn="0"/>
              <w:rPr>
                <w:i/>
                <w:iCs/>
                <w:sz w:val="20"/>
                <w:szCs w:val="20"/>
                <w:lang w:val="en-GB"/>
              </w:rPr>
            </w:pPr>
            <w:r w:rsidRPr="007F2554">
              <w:rPr>
                <w:i/>
                <w:iCs/>
                <w:sz w:val="20"/>
                <w:szCs w:val="20"/>
                <w:lang w:val="en-GB"/>
              </w:rPr>
              <w:t>B</w:t>
            </w:r>
            <w:r>
              <w:rPr>
                <w:i/>
                <w:iCs/>
                <w:sz w:val="20"/>
                <w:szCs w:val="20"/>
                <w:lang w:val="en-GB"/>
              </w:rPr>
              <w:t>2</w:t>
            </w:r>
          </w:p>
        </w:tc>
        <w:tc>
          <w:tcPr>
            <w:tcW w:w="3414" w:type="dxa"/>
            <w:tcBorders>
              <w:top w:val="single" w:sz="12" w:space="0" w:color="auto"/>
              <w:bottom w:val="single" w:sz="4" w:space="0" w:color="auto"/>
            </w:tcBorders>
          </w:tcPr>
          <w:p w14:paraId="2D7FC0CD" w14:textId="5BD6C868" w:rsidR="005D117E" w:rsidRPr="007F2554" w:rsidRDefault="005D117E" w:rsidP="005D117E">
            <w:pPr>
              <w:jc w:val="right"/>
              <w:cnfStyle w:val="000000000000" w:firstRow="0" w:lastRow="0" w:firstColumn="0" w:lastColumn="0" w:oddVBand="0" w:evenVBand="0" w:oddHBand="0" w:evenHBand="0" w:firstRowFirstColumn="0" w:firstRowLastColumn="0" w:lastRowFirstColumn="0" w:lastRowLastColumn="0"/>
              <w:rPr>
                <w:i/>
                <w:iCs/>
                <w:sz w:val="20"/>
                <w:szCs w:val="20"/>
                <w:lang w:val="en-GB"/>
              </w:rPr>
            </w:pPr>
            <w:r w:rsidRPr="007F2554">
              <w:rPr>
                <w:i/>
                <w:iCs/>
                <w:sz w:val="20"/>
                <w:szCs w:val="20"/>
                <w:lang w:val="en-GB"/>
              </w:rPr>
              <w:t>B</w:t>
            </w:r>
            <w:r>
              <w:rPr>
                <w:i/>
                <w:iCs/>
                <w:sz w:val="20"/>
                <w:szCs w:val="20"/>
                <w:lang w:val="en-GB"/>
              </w:rPr>
              <w:t>2</w:t>
            </w:r>
          </w:p>
        </w:tc>
      </w:tr>
      <w:tr w:rsidR="005D117E" w:rsidRPr="00C4485B" w14:paraId="1F27086F" w14:textId="77777777" w:rsidTr="007E7638">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467" w:type="dxa"/>
            <w:tcBorders>
              <w:top w:val="single" w:sz="4" w:space="0" w:color="auto"/>
              <w:right w:val="single" w:sz="12" w:space="0" w:color="auto"/>
            </w:tcBorders>
          </w:tcPr>
          <w:p w14:paraId="0E9081A0" w14:textId="77777777" w:rsidR="005D117E" w:rsidRPr="007F2554" w:rsidRDefault="005D117E" w:rsidP="005D117E">
            <w:pPr>
              <w:jc w:val="both"/>
              <w:rPr>
                <w:b w:val="0"/>
                <w:bCs w:val="0"/>
                <w:i/>
                <w:iCs/>
                <w:sz w:val="20"/>
                <w:szCs w:val="20"/>
                <w:lang w:val="en-GB"/>
              </w:rPr>
            </w:pPr>
            <w:r w:rsidRPr="007F2554">
              <w:rPr>
                <w:b w:val="0"/>
                <w:bCs w:val="0"/>
                <w:i/>
                <w:iCs/>
                <w:sz w:val="20"/>
                <w:szCs w:val="20"/>
                <w:lang w:val="en-GB"/>
              </w:rPr>
              <w:t>Split 1</w:t>
            </w:r>
          </w:p>
        </w:tc>
        <w:tc>
          <w:tcPr>
            <w:tcW w:w="1359" w:type="dxa"/>
            <w:tcBorders>
              <w:top w:val="single" w:sz="4" w:space="0" w:color="auto"/>
              <w:left w:val="single" w:sz="12" w:space="0" w:color="auto"/>
            </w:tcBorders>
          </w:tcPr>
          <w:p w14:paraId="58C9A08E" w14:textId="29BFE0F5" w:rsidR="005D117E" w:rsidRPr="00C4485B" w:rsidRDefault="00805D29" w:rsidP="005D117E">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1</w:t>
            </w:r>
            <w:r w:rsidR="004C1ED1">
              <w:rPr>
                <w:sz w:val="20"/>
                <w:szCs w:val="20"/>
                <w:lang w:val="en-GB"/>
              </w:rPr>
              <w:t>8</w:t>
            </w:r>
            <w:r w:rsidR="00A93E47">
              <w:rPr>
                <w:sz w:val="20"/>
                <w:szCs w:val="20"/>
                <w:lang w:val="en-GB"/>
              </w:rPr>
              <w:t>0</w:t>
            </w:r>
          </w:p>
        </w:tc>
        <w:tc>
          <w:tcPr>
            <w:tcW w:w="3370" w:type="dxa"/>
            <w:tcBorders>
              <w:top w:val="single" w:sz="4" w:space="0" w:color="auto"/>
            </w:tcBorders>
          </w:tcPr>
          <w:p w14:paraId="78E343C0" w14:textId="13E866DC" w:rsidR="005D117E" w:rsidRPr="00C4485B" w:rsidRDefault="00805D29" w:rsidP="005D117E">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2</w:t>
            </w:r>
            <w:r w:rsidR="004C1ED1">
              <w:rPr>
                <w:sz w:val="20"/>
                <w:szCs w:val="20"/>
                <w:lang w:val="en-GB"/>
              </w:rPr>
              <w:t>4</w:t>
            </w:r>
          </w:p>
        </w:tc>
        <w:tc>
          <w:tcPr>
            <w:tcW w:w="3414" w:type="dxa"/>
            <w:tcBorders>
              <w:top w:val="single" w:sz="4" w:space="0" w:color="auto"/>
            </w:tcBorders>
          </w:tcPr>
          <w:p w14:paraId="59F8EB9D" w14:textId="3543DE22" w:rsidR="005D117E" w:rsidRPr="00C4485B" w:rsidRDefault="00805D29" w:rsidP="005D117E">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5</w:t>
            </w:r>
            <w:r w:rsidR="00A93E47">
              <w:rPr>
                <w:sz w:val="20"/>
                <w:szCs w:val="20"/>
                <w:lang w:val="en-GB"/>
              </w:rPr>
              <w:t>2</w:t>
            </w:r>
          </w:p>
        </w:tc>
      </w:tr>
      <w:tr w:rsidR="005D117E" w:rsidRPr="00C4485B" w14:paraId="03CDF96D" w14:textId="77777777" w:rsidTr="007E7638">
        <w:trPr>
          <w:trHeight w:val="216"/>
        </w:trPr>
        <w:tc>
          <w:tcPr>
            <w:cnfStyle w:val="001000000000" w:firstRow="0" w:lastRow="0" w:firstColumn="1" w:lastColumn="0" w:oddVBand="0" w:evenVBand="0" w:oddHBand="0" w:evenHBand="0" w:firstRowFirstColumn="0" w:firstRowLastColumn="0" w:lastRowFirstColumn="0" w:lastRowLastColumn="0"/>
            <w:tcW w:w="1467" w:type="dxa"/>
            <w:tcBorders>
              <w:right w:val="single" w:sz="12" w:space="0" w:color="auto"/>
            </w:tcBorders>
          </w:tcPr>
          <w:p w14:paraId="377B4CB6" w14:textId="77777777" w:rsidR="005D117E" w:rsidRPr="007F2554" w:rsidRDefault="005D117E" w:rsidP="005D117E">
            <w:pPr>
              <w:jc w:val="both"/>
              <w:rPr>
                <w:b w:val="0"/>
                <w:bCs w:val="0"/>
                <w:i/>
                <w:iCs/>
                <w:sz w:val="20"/>
                <w:szCs w:val="20"/>
                <w:lang w:val="en-GB"/>
              </w:rPr>
            </w:pPr>
            <w:r w:rsidRPr="007F2554">
              <w:rPr>
                <w:b w:val="0"/>
                <w:bCs w:val="0"/>
                <w:i/>
                <w:iCs/>
                <w:sz w:val="20"/>
                <w:szCs w:val="20"/>
                <w:lang w:val="en-GB"/>
              </w:rPr>
              <w:t>Split 2</w:t>
            </w:r>
          </w:p>
        </w:tc>
        <w:tc>
          <w:tcPr>
            <w:tcW w:w="1359" w:type="dxa"/>
            <w:tcBorders>
              <w:left w:val="single" w:sz="12" w:space="0" w:color="auto"/>
            </w:tcBorders>
          </w:tcPr>
          <w:p w14:paraId="103AB969" w14:textId="6209DDAC" w:rsidR="005D117E" w:rsidRPr="00C4485B" w:rsidRDefault="004C1ED1" w:rsidP="005D117E">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180</w:t>
            </w:r>
          </w:p>
        </w:tc>
        <w:tc>
          <w:tcPr>
            <w:tcW w:w="3370" w:type="dxa"/>
          </w:tcPr>
          <w:p w14:paraId="5026F0F4" w14:textId="5B5E0914" w:rsidR="005D117E" w:rsidRPr="00C4485B" w:rsidRDefault="004C1ED1" w:rsidP="005D117E">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24</w:t>
            </w:r>
          </w:p>
        </w:tc>
        <w:tc>
          <w:tcPr>
            <w:tcW w:w="3414" w:type="dxa"/>
          </w:tcPr>
          <w:p w14:paraId="11AABA2D" w14:textId="2C20B0DC" w:rsidR="005D117E" w:rsidRPr="00C4485B" w:rsidRDefault="004C1ED1" w:rsidP="005D117E">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52</w:t>
            </w:r>
          </w:p>
        </w:tc>
      </w:tr>
      <w:tr w:rsidR="005D117E" w:rsidRPr="00C4485B" w14:paraId="498C3EC2" w14:textId="77777777" w:rsidTr="007E7638">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67" w:type="dxa"/>
            <w:tcBorders>
              <w:right w:val="single" w:sz="12" w:space="0" w:color="auto"/>
            </w:tcBorders>
          </w:tcPr>
          <w:p w14:paraId="0FE6784F" w14:textId="77777777" w:rsidR="005D117E" w:rsidRPr="007F2554" w:rsidRDefault="005D117E" w:rsidP="005D117E">
            <w:pPr>
              <w:jc w:val="both"/>
              <w:rPr>
                <w:b w:val="0"/>
                <w:bCs w:val="0"/>
                <w:i/>
                <w:iCs/>
                <w:sz w:val="20"/>
                <w:szCs w:val="20"/>
                <w:lang w:val="en-GB"/>
              </w:rPr>
            </w:pPr>
            <w:r w:rsidRPr="007F2554">
              <w:rPr>
                <w:b w:val="0"/>
                <w:bCs w:val="0"/>
                <w:i/>
                <w:iCs/>
                <w:sz w:val="20"/>
                <w:szCs w:val="20"/>
                <w:lang w:val="en-GB"/>
              </w:rPr>
              <w:t>Split 3</w:t>
            </w:r>
          </w:p>
        </w:tc>
        <w:tc>
          <w:tcPr>
            <w:tcW w:w="1359" w:type="dxa"/>
            <w:tcBorders>
              <w:left w:val="single" w:sz="12" w:space="0" w:color="auto"/>
            </w:tcBorders>
          </w:tcPr>
          <w:p w14:paraId="17A21A89" w14:textId="74FD25C5" w:rsidR="005D117E" w:rsidRPr="00C4485B" w:rsidRDefault="004C1ED1" w:rsidP="005D117E">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182</w:t>
            </w:r>
          </w:p>
        </w:tc>
        <w:tc>
          <w:tcPr>
            <w:tcW w:w="3370" w:type="dxa"/>
          </w:tcPr>
          <w:p w14:paraId="07E16A5D" w14:textId="57DBAFD9" w:rsidR="005D117E" w:rsidRPr="00C4485B" w:rsidRDefault="004C1ED1" w:rsidP="005D117E">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22</w:t>
            </w:r>
          </w:p>
        </w:tc>
        <w:tc>
          <w:tcPr>
            <w:tcW w:w="3414" w:type="dxa"/>
          </w:tcPr>
          <w:p w14:paraId="177C80CD" w14:textId="753F0E64" w:rsidR="005D117E" w:rsidRPr="00C4485B" w:rsidRDefault="004C1ED1" w:rsidP="005D117E">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5</w:t>
            </w:r>
            <w:r w:rsidR="005D117E" w:rsidRPr="00C4485B">
              <w:rPr>
                <w:sz w:val="20"/>
                <w:szCs w:val="20"/>
                <w:lang w:val="en-GB"/>
              </w:rPr>
              <w:t>2</w:t>
            </w:r>
          </w:p>
        </w:tc>
      </w:tr>
      <w:tr w:rsidR="005D117E" w:rsidRPr="00C4485B" w14:paraId="47DDB1B5" w14:textId="77777777" w:rsidTr="007E7638">
        <w:trPr>
          <w:trHeight w:val="214"/>
        </w:trPr>
        <w:tc>
          <w:tcPr>
            <w:cnfStyle w:val="001000000000" w:firstRow="0" w:lastRow="0" w:firstColumn="1" w:lastColumn="0" w:oddVBand="0" w:evenVBand="0" w:oddHBand="0" w:evenHBand="0" w:firstRowFirstColumn="0" w:firstRowLastColumn="0" w:lastRowFirstColumn="0" w:lastRowLastColumn="0"/>
            <w:tcW w:w="1467" w:type="dxa"/>
            <w:tcBorders>
              <w:right w:val="single" w:sz="12" w:space="0" w:color="auto"/>
            </w:tcBorders>
          </w:tcPr>
          <w:p w14:paraId="245061D5" w14:textId="77777777" w:rsidR="005D117E" w:rsidRPr="007F2554" w:rsidRDefault="005D117E" w:rsidP="005D117E">
            <w:pPr>
              <w:jc w:val="both"/>
              <w:rPr>
                <w:b w:val="0"/>
                <w:bCs w:val="0"/>
                <w:i/>
                <w:iCs/>
                <w:sz w:val="20"/>
                <w:szCs w:val="20"/>
                <w:lang w:val="en-GB"/>
              </w:rPr>
            </w:pPr>
            <w:r w:rsidRPr="007F2554">
              <w:rPr>
                <w:b w:val="0"/>
                <w:bCs w:val="0"/>
                <w:i/>
                <w:iCs/>
                <w:sz w:val="20"/>
                <w:szCs w:val="20"/>
                <w:lang w:val="en-GB"/>
              </w:rPr>
              <w:t>Split 4</w:t>
            </w:r>
          </w:p>
        </w:tc>
        <w:tc>
          <w:tcPr>
            <w:tcW w:w="1359" w:type="dxa"/>
            <w:tcBorders>
              <w:left w:val="single" w:sz="12" w:space="0" w:color="auto"/>
            </w:tcBorders>
          </w:tcPr>
          <w:p w14:paraId="3AC5FB8D" w14:textId="0871C0F0" w:rsidR="005D117E" w:rsidRPr="00C4485B" w:rsidRDefault="004C1ED1" w:rsidP="005D117E">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18</w:t>
            </w:r>
            <w:r w:rsidR="005D117E" w:rsidRPr="00C4485B">
              <w:rPr>
                <w:sz w:val="20"/>
                <w:szCs w:val="20"/>
                <w:lang w:val="en-GB"/>
              </w:rPr>
              <w:t>2</w:t>
            </w:r>
          </w:p>
        </w:tc>
        <w:tc>
          <w:tcPr>
            <w:tcW w:w="3370" w:type="dxa"/>
          </w:tcPr>
          <w:p w14:paraId="143CD294" w14:textId="2EB120EC" w:rsidR="005D117E" w:rsidRPr="00C4485B" w:rsidRDefault="004C1ED1" w:rsidP="005D117E">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24</w:t>
            </w:r>
          </w:p>
        </w:tc>
        <w:tc>
          <w:tcPr>
            <w:tcW w:w="3414" w:type="dxa"/>
          </w:tcPr>
          <w:p w14:paraId="1BF5C694" w14:textId="3222636D" w:rsidR="005D117E" w:rsidRPr="00C4485B" w:rsidRDefault="004C1ED1" w:rsidP="005D117E">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50</w:t>
            </w:r>
          </w:p>
        </w:tc>
      </w:tr>
      <w:tr w:rsidR="005D117E" w:rsidRPr="00C4485B" w14:paraId="508F7258" w14:textId="77777777" w:rsidTr="007E7638">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467" w:type="dxa"/>
            <w:tcBorders>
              <w:bottom w:val="single" w:sz="12" w:space="0" w:color="auto"/>
              <w:right w:val="single" w:sz="12" w:space="0" w:color="auto"/>
            </w:tcBorders>
          </w:tcPr>
          <w:p w14:paraId="1EF759A1" w14:textId="77777777" w:rsidR="005D117E" w:rsidRPr="007F2554" w:rsidRDefault="005D117E" w:rsidP="005D117E">
            <w:pPr>
              <w:jc w:val="both"/>
              <w:rPr>
                <w:b w:val="0"/>
                <w:bCs w:val="0"/>
                <w:i/>
                <w:iCs/>
                <w:sz w:val="20"/>
                <w:szCs w:val="20"/>
                <w:lang w:val="en-GB"/>
              </w:rPr>
            </w:pPr>
            <w:r w:rsidRPr="007F2554">
              <w:rPr>
                <w:b w:val="0"/>
                <w:bCs w:val="0"/>
                <w:i/>
                <w:iCs/>
                <w:sz w:val="20"/>
                <w:szCs w:val="20"/>
                <w:lang w:val="en-GB"/>
              </w:rPr>
              <w:t>Split 5</w:t>
            </w:r>
          </w:p>
        </w:tc>
        <w:tc>
          <w:tcPr>
            <w:tcW w:w="1359" w:type="dxa"/>
            <w:tcBorders>
              <w:left w:val="single" w:sz="12" w:space="0" w:color="auto"/>
              <w:bottom w:val="single" w:sz="12" w:space="0" w:color="auto"/>
            </w:tcBorders>
          </w:tcPr>
          <w:p w14:paraId="1236260C" w14:textId="107067B0" w:rsidR="005D117E" w:rsidRPr="00C4485B" w:rsidRDefault="004C1ED1" w:rsidP="005D117E">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184</w:t>
            </w:r>
          </w:p>
        </w:tc>
        <w:tc>
          <w:tcPr>
            <w:tcW w:w="3370" w:type="dxa"/>
            <w:tcBorders>
              <w:bottom w:val="single" w:sz="12" w:space="0" w:color="auto"/>
            </w:tcBorders>
          </w:tcPr>
          <w:p w14:paraId="3527F013" w14:textId="7E6F1F28" w:rsidR="005D117E" w:rsidRPr="00C4485B" w:rsidRDefault="004C1ED1" w:rsidP="005D117E">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22</w:t>
            </w:r>
          </w:p>
        </w:tc>
        <w:tc>
          <w:tcPr>
            <w:tcW w:w="3414" w:type="dxa"/>
            <w:tcBorders>
              <w:bottom w:val="single" w:sz="12" w:space="0" w:color="auto"/>
            </w:tcBorders>
          </w:tcPr>
          <w:p w14:paraId="08E651F7" w14:textId="498FAB88" w:rsidR="005D117E" w:rsidRPr="00C4485B" w:rsidRDefault="004C1ED1" w:rsidP="005D117E">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50</w:t>
            </w:r>
          </w:p>
        </w:tc>
      </w:tr>
      <w:tr w:rsidR="005D117E" w:rsidRPr="00C4485B" w14:paraId="398825D8" w14:textId="77777777" w:rsidTr="007E7638">
        <w:trPr>
          <w:trHeight w:val="151"/>
        </w:trPr>
        <w:tc>
          <w:tcPr>
            <w:cnfStyle w:val="001000000000" w:firstRow="0" w:lastRow="0" w:firstColumn="1" w:lastColumn="0" w:oddVBand="0" w:evenVBand="0" w:oddHBand="0" w:evenHBand="0" w:firstRowFirstColumn="0" w:firstRowLastColumn="0" w:lastRowFirstColumn="0" w:lastRowLastColumn="0"/>
            <w:tcW w:w="1467" w:type="dxa"/>
            <w:tcBorders>
              <w:top w:val="single" w:sz="12" w:space="0" w:color="auto"/>
              <w:bottom w:val="single" w:sz="12" w:space="0" w:color="auto"/>
              <w:right w:val="single" w:sz="12" w:space="0" w:color="auto"/>
            </w:tcBorders>
          </w:tcPr>
          <w:p w14:paraId="2A226AAB" w14:textId="77777777" w:rsidR="005D117E" w:rsidRPr="00C4485B" w:rsidRDefault="005D117E" w:rsidP="005D117E">
            <w:pPr>
              <w:jc w:val="both"/>
              <w:rPr>
                <w:i/>
                <w:iCs/>
                <w:sz w:val="20"/>
                <w:szCs w:val="20"/>
                <w:lang w:val="en-GB"/>
              </w:rPr>
            </w:pPr>
            <w:r w:rsidRPr="00C4485B">
              <w:rPr>
                <w:i/>
                <w:iCs/>
                <w:sz w:val="20"/>
                <w:szCs w:val="20"/>
                <w:lang w:val="en-GB"/>
              </w:rPr>
              <w:t>Final</w:t>
            </w:r>
          </w:p>
        </w:tc>
        <w:tc>
          <w:tcPr>
            <w:tcW w:w="1359" w:type="dxa"/>
            <w:tcBorders>
              <w:top w:val="single" w:sz="12" w:space="0" w:color="auto"/>
              <w:left w:val="single" w:sz="12" w:space="0" w:color="auto"/>
              <w:bottom w:val="single" w:sz="12" w:space="0" w:color="auto"/>
            </w:tcBorders>
          </w:tcPr>
          <w:p w14:paraId="0562EDA7" w14:textId="15CF63E6" w:rsidR="005D117E" w:rsidRPr="00C4485B" w:rsidRDefault="00A93E47" w:rsidP="005D117E">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242</w:t>
            </w:r>
          </w:p>
        </w:tc>
        <w:tc>
          <w:tcPr>
            <w:tcW w:w="3370" w:type="dxa"/>
            <w:tcBorders>
              <w:top w:val="single" w:sz="12" w:space="0" w:color="auto"/>
              <w:bottom w:val="single" w:sz="12" w:space="0" w:color="auto"/>
            </w:tcBorders>
          </w:tcPr>
          <w:p w14:paraId="2891FDE8" w14:textId="09B1B329" w:rsidR="005D117E" w:rsidRPr="00C4485B" w:rsidRDefault="005D117E" w:rsidP="005D117E">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sidRPr="00C4485B">
              <w:rPr>
                <w:sz w:val="20"/>
                <w:szCs w:val="20"/>
                <w:lang w:val="en-GB"/>
              </w:rPr>
              <w:t>0</w:t>
            </w:r>
          </w:p>
        </w:tc>
        <w:tc>
          <w:tcPr>
            <w:tcW w:w="3414" w:type="dxa"/>
            <w:tcBorders>
              <w:top w:val="single" w:sz="12" w:space="0" w:color="auto"/>
              <w:bottom w:val="single" w:sz="12" w:space="0" w:color="auto"/>
            </w:tcBorders>
          </w:tcPr>
          <w:p w14:paraId="71434D0E" w14:textId="0E6CA32E" w:rsidR="005D117E" w:rsidRPr="00C4485B" w:rsidRDefault="00A93E47" w:rsidP="005D117E">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14</w:t>
            </w:r>
          </w:p>
        </w:tc>
      </w:tr>
    </w:tbl>
    <w:p w14:paraId="3C91AFA1" w14:textId="77777777" w:rsidR="007E7638" w:rsidRDefault="007E7638" w:rsidP="00AD1A07">
      <w:pPr>
        <w:pStyle w:val="Heading2"/>
        <w:rPr>
          <w:lang w:val="en-US"/>
        </w:rPr>
      </w:pPr>
    </w:p>
    <w:p w14:paraId="43ECF0CD" w14:textId="634CD412" w:rsidR="00D02B9F" w:rsidRPr="009A1BFC" w:rsidRDefault="00D02B9F" w:rsidP="4BB5A95E">
      <w:pPr>
        <w:spacing w:line="276" w:lineRule="auto"/>
        <w:jc w:val="both"/>
        <w:rPr>
          <w:rFonts w:asciiTheme="majorHAnsi" w:hAnsiTheme="majorHAnsi" w:cstheme="majorBidi"/>
          <w:color w:val="4472C4" w:themeColor="accent1"/>
          <w:lang w:val="en-US"/>
        </w:rPr>
      </w:pPr>
      <w:r w:rsidRPr="4BB5A95E">
        <w:rPr>
          <w:rFonts w:asciiTheme="majorHAnsi" w:hAnsiTheme="majorHAnsi" w:cstheme="majorBidi"/>
          <w:color w:val="4472C4" w:themeColor="accent1"/>
          <w:lang w:val="en-US"/>
        </w:rPr>
        <w:t xml:space="preserve">For model trainings, categorical cross-entropy was used as a loss function in single-view models. The Adam optimizer with learning rate = 0.0001 was adopted to optimize the network parameters. In each iteration, a mini-batch containing 4 slices randomly sampled from the training set was provided to </w:t>
      </w:r>
      <w:r w:rsidR="00D70126" w:rsidRPr="4BB5A95E">
        <w:rPr>
          <w:rFonts w:asciiTheme="majorHAnsi" w:hAnsiTheme="majorHAnsi" w:cstheme="majorBidi"/>
          <w:color w:val="4472C4" w:themeColor="accent1"/>
          <w:lang w:val="en-US"/>
        </w:rPr>
        <w:t>the single</w:t>
      </w:r>
      <w:r w:rsidRPr="4BB5A95E">
        <w:rPr>
          <w:rFonts w:asciiTheme="majorHAnsi" w:hAnsiTheme="majorHAnsi" w:cstheme="majorBidi"/>
          <w:color w:val="4472C4" w:themeColor="accent1"/>
          <w:lang w:val="en-US"/>
        </w:rPr>
        <w:t xml:space="preserve"> view U-Net. The training process was stopped using early stopping criteria, with patience set to 10 epochs.</w:t>
      </w:r>
    </w:p>
    <w:p w14:paraId="73DEC3F5" w14:textId="77777777" w:rsidR="00D02B9F" w:rsidRPr="009A1BFC" w:rsidRDefault="00D02B9F" w:rsidP="00D02B9F">
      <w:pPr>
        <w:spacing w:line="276" w:lineRule="auto"/>
        <w:jc w:val="both"/>
        <w:rPr>
          <w:rFonts w:asciiTheme="majorHAnsi" w:hAnsiTheme="majorHAnsi" w:cstheme="majorHAnsi"/>
          <w:color w:val="4472C4" w:themeColor="accent1"/>
          <w:lang w:val="en-US"/>
        </w:rPr>
      </w:pPr>
      <w:r w:rsidRPr="009A1BFC">
        <w:rPr>
          <w:rFonts w:asciiTheme="majorHAnsi" w:hAnsiTheme="majorHAnsi" w:cstheme="majorHAnsi"/>
          <w:color w:val="4472C4" w:themeColor="accent1"/>
          <w:lang w:val="en-US"/>
        </w:rPr>
        <w:t xml:space="preserve">A data augmentation procedure was adopted: images and masks in the mini batch were modified on the fly during the training process with random rotations, shifts, and zoom factors to augment training and validation sets. The transformation parameters were extracted randomly from a uniform distribution range of maximum variation of [-5°,5°] for rotation, [-5%, +5%] for shifting and [-15%, +15%] for zooming. </w:t>
      </w:r>
    </w:p>
    <w:p w14:paraId="602C6CAB" w14:textId="77777777" w:rsidR="00C36759" w:rsidRDefault="00C36759" w:rsidP="001B5801">
      <w:pPr>
        <w:spacing w:line="360" w:lineRule="auto"/>
        <w:jc w:val="both"/>
        <w:rPr>
          <w:rFonts w:asciiTheme="majorHAnsi" w:hAnsiTheme="majorHAnsi" w:cstheme="majorHAnsi"/>
          <w:lang w:val="en-US"/>
        </w:rPr>
      </w:pPr>
    </w:p>
    <w:p w14:paraId="76BA6CE8" w14:textId="6106E282" w:rsidR="001B5801" w:rsidRPr="001B5801" w:rsidRDefault="001B5801" w:rsidP="001B5801">
      <w:pPr>
        <w:spacing w:line="360" w:lineRule="auto"/>
        <w:jc w:val="both"/>
        <w:rPr>
          <w:rFonts w:asciiTheme="majorHAnsi" w:hAnsiTheme="majorHAnsi" w:cstheme="majorHAnsi"/>
          <w:lang w:val="en-US"/>
        </w:rPr>
      </w:pPr>
      <w:r w:rsidRPr="001B5801">
        <w:rPr>
          <w:rFonts w:asciiTheme="majorHAnsi" w:hAnsiTheme="majorHAnsi" w:cstheme="majorHAnsi"/>
          <w:lang w:val="en-US"/>
        </w:rPr>
        <w:t xml:space="preserve">The segmentations obtained with the proposed pipeline are compared to manual segmentations using the Dice Score (DSC) (Table </w:t>
      </w:r>
      <w:r w:rsidR="00F40DDB">
        <w:rPr>
          <w:rFonts w:asciiTheme="majorHAnsi" w:hAnsiTheme="majorHAnsi" w:cstheme="majorHAnsi"/>
          <w:lang w:val="en-US"/>
        </w:rPr>
        <w:t>S</w:t>
      </w:r>
      <w:r w:rsidRPr="001B5801">
        <w:rPr>
          <w:rFonts w:asciiTheme="majorHAnsi" w:hAnsiTheme="majorHAnsi" w:cstheme="majorHAnsi"/>
          <w:lang w:val="en-US"/>
        </w:rPr>
        <w:t xml:space="preserve">3). Specifically, DSC was used to evaluate the performance of the network as an overlap measure between the predicted and the manual segmentations. The Dice coefficient between two binary segmentations is defined as follows: </w:t>
      </w:r>
    </w:p>
    <w:p w14:paraId="68F0E6A2" w14:textId="77777777" w:rsidR="001B5801" w:rsidRPr="001B5801" w:rsidRDefault="001B5801" w:rsidP="001B5801">
      <w:pPr>
        <w:spacing w:line="276" w:lineRule="auto"/>
        <w:ind w:left="720"/>
        <w:jc w:val="both"/>
        <w:rPr>
          <w:rFonts w:asciiTheme="majorHAnsi" w:hAnsiTheme="majorHAnsi" w:cstheme="majorHAnsi"/>
          <w:lang w:val="en-US"/>
        </w:rPr>
      </w:pPr>
      <m:oMathPara>
        <m:oMath>
          <m:r>
            <w:rPr>
              <w:rFonts w:ascii="Cambria Math" w:hAnsi="Cambria Math" w:cstheme="majorHAnsi"/>
              <w:lang w:val="en-US"/>
            </w:rPr>
            <m:t>DSC=</m:t>
          </m:r>
          <m:f>
            <m:fPr>
              <m:ctrlPr>
                <w:rPr>
                  <w:rFonts w:ascii="Cambria Math" w:hAnsi="Cambria Math" w:cstheme="majorHAnsi"/>
                  <w:lang w:val="en-US"/>
                </w:rPr>
              </m:ctrlPr>
            </m:fPr>
            <m:num>
              <m:r>
                <w:rPr>
                  <w:rFonts w:ascii="Cambria Math" w:hAnsi="Cambria Math" w:cstheme="majorHAnsi"/>
                  <w:lang w:val="en-US"/>
                </w:rPr>
                <m:t>2</m:t>
              </m:r>
              <m:d>
                <m:dPr>
                  <m:begChr m:val="|"/>
                  <m:endChr m:val="|"/>
                  <m:ctrlPr>
                    <w:rPr>
                      <w:rFonts w:ascii="Cambria Math" w:hAnsi="Cambria Math" w:cstheme="majorHAnsi"/>
                      <w:i/>
                      <w:lang w:val="en-US"/>
                    </w:rPr>
                  </m:ctrlPr>
                </m:dPr>
                <m:e>
                  <m:r>
                    <w:rPr>
                      <w:rFonts w:ascii="Cambria Math" w:hAnsi="Cambria Math" w:cstheme="majorHAnsi"/>
                      <w:lang w:val="en-US"/>
                    </w:rPr>
                    <m:t>Manu</m:t>
                  </m:r>
                  <m:r>
                    <m:rPr>
                      <m:sty m:val="p"/>
                    </m:rPr>
                    <w:rPr>
                      <w:rFonts w:ascii="Cambria Math" w:hAnsi="Cambria Math" w:cstheme="majorHAnsi"/>
                      <w:lang w:val="en-US"/>
                    </w:rPr>
                    <m:t>∩</m:t>
                  </m:r>
                  <m:r>
                    <w:rPr>
                      <w:rFonts w:ascii="Cambria Math" w:hAnsi="Cambria Math" w:cstheme="majorHAnsi"/>
                      <w:lang w:val="en-US"/>
                    </w:rPr>
                    <m:t>Pred</m:t>
                  </m:r>
                </m:e>
              </m:d>
              <m:ctrlPr>
                <w:rPr>
                  <w:rFonts w:ascii="Cambria Math" w:hAnsi="Cambria Math" w:cstheme="majorHAnsi"/>
                  <w:i/>
                  <w:lang w:val="en-US"/>
                </w:rPr>
              </m:ctrlPr>
            </m:num>
            <m:den>
              <m:d>
                <m:dPr>
                  <m:begChr m:val="|"/>
                  <m:endChr m:val="|"/>
                  <m:ctrlPr>
                    <w:rPr>
                      <w:rFonts w:ascii="Cambria Math" w:hAnsi="Cambria Math" w:cstheme="majorHAnsi"/>
                      <w:i/>
                      <w:lang w:val="en-US"/>
                    </w:rPr>
                  </m:ctrlPr>
                </m:dPr>
                <m:e>
                  <m:r>
                    <w:rPr>
                      <w:rFonts w:ascii="Cambria Math" w:hAnsi="Cambria Math" w:cstheme="majorHAnsi"/>
                      <w:lang w:val="en-US"/>
                    </w:rPr>
                    <m:t>Manu</m:t>
                  </m:r>
                </m:e>
              </m:d>
              <m:r>
                <w:rPr>
                  <w:rFonts w:ascii="Cambria Math" w:hAnsi="Cambria Math" w:cstheme="majorHAnsi"/>
                  <w:lang w:val="en-US"/>
                </w:rPr>
                <m:t>+</m:t>
              </m:r>
              <m:d>
                <m:dPr>
                  <m:begChr m:val="|"/>
                  <m:endChr m:val="|"/>
                  <m:ctrlPr>
                    <w:rPr>
                      <w:rFonts w:ascii="Cambria Math" w:hAnsi="Cambria Math" w:cstheme="majorHAnsi"/>
                      <w:i/>
                      <w:lang w:val="en-US"/>
                    </w:rPr>
                  </m:ctrlPr>
                </m:dPr>
                <m:e>
                  <m:r>
                    <w:rPr>
                      <w:rFonts w:ascii="Cambria Math" w:hAnsi="Cambria Math" w:cstheme="majorHAnsi"/>
                      <w:lang w:val="en-US"/>
                    </w:rPr>
                    <m:t>Pred</m:t>
                  </m:r>
                </m:e>
              </m:d>
              <m:ctrlPr>
                <w:rPr>
                  <w:rFonts w:ascii="Cambria Math" w:hAnsi="Cambria Math" w:cstheme="majorHAnsi"/>
                  <w:i/>
                  <w:lang w:val="en-US"/>
                </w:rPr>
              </m:ctrlPr>
            </m:den>
          </m:f>
        </m:oMath>
      </m:oMathPara>
    </w:p>
    <w:p w14:paraId="540E85B2" w14:textId="77777777" w:rsidR="001B5801" w:rsidRPr="001B5801" w:rsidRDefault="001B5801" w:rsidP="001B5801">
      <w:pPr>
        <w:spacing w:line="360" w:lineRule="auto"/>
        <w:jc w:val="both"/>
        <w:rPr>
          <w:rFonts w:asciiTheme="majorHAnsi" w:hAnsiTheme="majorHAnsi" w:cstheme="majorHAnsi"/>
          <w:lang w:val="en-US"/>
        </w:rPr>
      </w:pPr>
      <w:r w:rsidRPr="001B5801">
        <w:rPr>
          <w:rFonts w:asciiTheme="majorHAnsi" w:hAnsiTheme="majorHAnsi" w:cstheme="majorHAnsi"/>
          <w:lang w:val="en-US"/>
        </w:rPr>
        <w:t xml:space="preserve">where </w:t>
      </w:r>
      <m:oMath>
        <m:r>
          <w:rPr>
            <w:rFonts w:ascii="Cambria Math" w:hAnsi="Cambria Math" w:cstheme="majorHAnsi"/>
            <w:lang w:val="en-US"/>
          </w:rPr>
          <m:t>Manu</m:t>
        </m:r>
      </m:oMath>
      <w:r w:rsidRPr="001B5801">
        <w:rPr>
          <w:rFonts w:asciiTheme="majorHAnsi" w:hAnsiTheme="majorHAnsi" w:cstheme="majorHAnsi"/>
          <w:lang w:val="en-US"/>
        </w:rPr>
        <w:t xml:space="preserve"> is the manual segmented volume and </w:t>
      </w:r>
      <m:oMath>
        <m:r>
          <w:rPr>
            <w:rFonts w:ascii="Cambria Math" w:hAnsi="Cambria Math" w:cstheme="majorHAnsi"/>
            <w:lang w:val="en-US"/>
          </w:rPr>
          <m:t>Pred</m:t>
        </m:r>
      </m:oMath>
      <w:r w:rsidRPr="001B5801">
        <w:rPr>
          <w:rFonts w:asciiTheme="majorHAnsi" w:hAnsiTheme="majorHAnsi" w:cstheme="majorHAnsi"/>
          <w:lang w:val="en-US"/>
        </w:rPr>
        <w:t xml:space="preserve"> is the automatically segmented volume. </w:t>
      </w:r>
    </w:p>
    <w:p w14:paraId="0C6D9F89" w14:textId="6953CB7F" w:rsidR="00F40DDB" w:rsidRPr="00F40DDB" w:rsidRDefault="001B5801" w:rsidP="00F40DDB">
      <w:pPr>
        <w:pStyle w:val="Caption"/>
        <w:spacing w:line="276" w:lineRule="auto"/>
        <w:jc w:val="both"/>
        <w:rPr>
          <w:rFonts w:asciiTheme="majorHAnsi" w:hAnsiTheme="majorHAnsi" w:cstheme="majorHAnsi"/>
          <w:b w:val="0"/>
          <w:bCs w:val="0"/>
          <w:sz w:val="22"/>
          <w:szCs w:val="22"/>
          <w:lang w:val="en-US"/>
        </w:rPr>
      </w:pPr>
      <w:r w:rsidRPr="00F40DDB">
        <w:rPr>
          <w:rFonts w:asciiTheme="majorHAnsi" w:hAnsiTheme="majorHAnsi" w:cstheme="majorHAnsi"/>
          <w:sz w:val="24"/>
          <w:szCs w:val="24"/>
          <w:lang w:val="en-US"/>
        </w:rPr>
        <w:t xml:space="preserve">Table </w:t>
      </w:r>
      <w:r w:rsidR="00F40DDB" w:rsidRPr="00F40DDB">
        <w:rPr>
          <w:rFonts w:asciiTheme="majorHAnsi" w:hAnsiTheme="majorHAnsi" w:cstheme="majorHAnsi"/>
          <w:sz w:val="24"/>
          <w:szCs w:val="24"/>
          <w:lang w:val="en-US"/>
        </w:rPr>
        <w:t>S</w:t>
      </w:r>
      <w:r w:rsidR="007E7638">
        <w:rPr>
          <w:rFonts w:asciiTheme="majorHAnsi" w:hAnsiTheme="majorHAnsi" w:cstheme="majorHAnsi"/>
          <w:sz w:val="24"/>
          <w:szCs w:val="24"/>
          <w:lang w:val="en-US"/>
        </w:rPr>
        <w:t>4</w:t>
      </w:r>
      <w:r w:rsidR="00F40DDB">
        <w:rPr>
          <w:rFonts w:asciiTheme="majorHAnsi" w:hAnsiTheme="majorHAnsi" w:cstheme="majorHAnsi"/>
          <w:sz w:val="22"/>
          <w:szCs w:val="22"/>
          <w:lang w:val="en-US"/>
        </w:rPr>
        <w:t>.</w:t>
      </w:r>
      <w:r w:rsidRPr="001B5801">
        <w:rPr>
          <w:rFonts w:asciiTheme="majorHAnsi" w:hAnsiTheme="majorHAnsi" w:cstheme="majorHAnsi"/>
          <w:sz w:val="22"/>
          <w:szCs w:val="22"/>
          <w:lang w:val="en-US"/>
        </w:rPr>
        <w:t xml:space="preserve"> </w:t>
      </w:r>
      <w:r w:rsidRPr="001B5801">
        <w:rPr>
          <w:rFonts w:asciiTheme="majorHAnsi" w:hAnsiTheme="majorHAnsi" w:cstheme="majorHAnsi"/>
          <w:b w:val="0"/>
          <w:bCs w:val="0"/>
          <w:sz w:val="22"/>
          <w:szCs w:val="22"/>
          <w:lang w:val="en-US"/>
        </w:rPr>
        <w:t>A summary of dice score main statistics in multi-view aggregation stage</w:t>
      </w:r>
    </w:p>
    <w:tbl>
      <w:tblPr>
        <w:tblStyle w:val="PlainTable2"/>
        <w:tblW w:w="10030" w:type="dxa"/>
        <w:tblLook w:val="04A0" w:firstRow="1" w:lastRow="0" w:firstColumn="1" w:lastColumn="0" w:noHBand="0" w:noVBand="1"/>
      </w:tblPr>
      <w:tblGrid>
        <w:gridCol w:w="2500"/>
        <w:gridCol w:w="2144"/>
        <w:gridCol w:w="2694"/>
        <w:gridCol w:w="2692"/>
      </w:tblGrid>
      <w:tr w:rsidR="001B5801" w:rsidRPr="00D02B9F" w14:paraId="049B054A" w14:textId="77777777" w:rsidTr="001445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30" w:type="dxa"/>
            <w:gridSpan w:val="4"/>
            <w:tcBorders>
              <w:top w:val="single" w:sz="12" w:space="0" w:color="auto"/>
              <w:bottom w:val="single" w:sz="12" w:space="0" w:color="auto"/>
            </w:tcBorders>
            <w:noWrap/>
          </w:tcPr>
          <w:p w14:paraId="291ACF9A" w14:textId="188B8774" w:rsidR="001B5801" w:rsidRPr="001B5801" w:rsidRDefault="001B5801" w:rsidP="001445C3">
            <w:pPr>
              <w:spacing w:line="276" w:lineRule="auto"/>
              <w:jc w:val="center"/>
              <w:rPr>
                <w:rFonts w:asciiTheme="majorHAnsi" w:eastAsia="Times New Roman" w:hAnsiTheme="majorHAnsi" w:cstheme="majorHAnsi"/>
                <w:lang w:val="en-US"/>
              </w:rPr>
            </w:pPr>
            <w:r w:rsidRPr="001B5801">
              <w:rPr>
                <w:rFonts w:asciiTheme="majorHAnsi" w:hAnsiTheme="majorHAnsi" w:cstheme="majorHAnsi"/>
                <w:sz w:val="20"/>
                <w:szCs w:val="20"/>
                <w:lang w:val="en-US"/>
              </w:rPr>
              <w:t>MULTI-VIEW AGGREGATION RESULTS</w:t>
            </w:r>
          </w:p>
        </w:tc>
      </w:tr>
      <w:tr w:rsidR="001B5801" w:rsidRPr="001B5801" w14:paraId="1411006D" w14:textId="77777777" w:rsidTr="001445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dxa"/>
            <w:tcBorders>
              <w:top w:val="single" w:sz="12" w:space="0" w:color="auto"/>
              <w:bottom w:val="single" w:sz="12" w:space="0" w:color="auto"/>
              <w:right w:val="single" w:sz="12" w:space="0" w:color="auto"/>
            </w:tcBorders>
            <w:noWrap/>
            <w:hideMark/>
          </w:tcPr>
          <w:p w14:paraId="4A26A027" w14:textId="77777777" w:rsidR="001B5801" w:rsidRPr="001B5801" w:rsidRDefault="001B5801" w:rsidP="001445C3">
            <w:pPr>
              <w:spacing w:line="276" w:lineRule="auto"/>
              <w:jc w:val="both"/>
              <w:rPr>
                <w:rFonts w:asciiTheme="majorHAnsi" w:eastAsia="Times New Roman" w:hAnsiTheme="majorHAnsi" w:cstheme="majorHAnsi"/>
                <w:b w:val="0"/>
                <w:bCs w:val="0"/>
                <w:lang w:val="en-US"/>
              </w:rPr>
            </w:pPr>
          </w:p>
        </w:tc>
        <w:tc>
          <w:tcPr>
            <w:tcW w:w="2144" w:type="dxa"/>
            <w:tcBorders>
              <w:top w:val="single" w:sz="12" w:space="0" w:color="auto"/>
              <w:left w:val="single" w:sz="12" w:space="0" w:color="auto"/>
              <w:bottom w:val="single" w:sz="12" w:space="0" w:color="auto"/>
              <w:right w:val="single" w:sz="4" w:space="0" w:color="auto"/>
            </w:tcBorders>
            <w:noWrap/>
            <w:hideMark/>
          </w:tcPr>
          <w:p w14:paraId="46DAE1D1"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n-US"/>
              </w:rPr>
            </w:pPr>
            <w:r w:rsidRPr="001B5801">
              <w:rPr>
                <w:rFonts w:asciiTheme="majorHAnsi" w:eastAsia="Times New Roman" w:hAnsiTheme="majorHAnsi" w:cstheme="majorHAnsi"/>
                <w:b/>
                <w:bCs/>
                <w:lang w:val="en-US"/>
              </w:rPr>
              <w:t>Dice Score Left</w:t>
            </w:r>
          </w:p>
        </w:tc>
        <w:tc>
          <w:tcPr>
            <w:tcW w:w="2694" w:type="dxa"/>
            <w:tcBorders>
              <w:top w:val="single" w:sz="4" w:space="0" w:color="auto"/>
              <w:left w:val="single" w:sz="4" w:space="0" w:color="auto"/>
              <w:bottom w:val="single" w:sz="12" w:space="0" w:color="auto"/>
              <w:right w:val="single" w:sz="4" w:space="0" w:color="auto"/>
            </w:tcBorders>
            <w:noWrap/>
            <w:hideMark/>
          </w:tcPr>
          <w:p w14:paraId="5615ED1C"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n-US"/>
              </w:rPr>
            </w:pPr>
            <w:r w:rsidRPr="001B5801">
              <w:rPr>
                <w:rFonts w:asciiTheme="majorHAnsi" w:eastAsia="Times New Roman" w:hAnsiTheme="majorHAnsi" w:cstheme="majorHAnsi"/>
                <w:b/>
                <w:bCs/>
                <w:lang w:val="en-US"/>
              </w:rPr>
              <w:t>Dice Score Right</w:t>
            </w:r>
          </w:p>
        </w:tc>
        <w:tc>
          <w:tcPr>
            <w:tcW w:w="2692" w:type="dxa"/>
            <w:tcBorders>
              <w:top w:val="single" w:sz="12" w:space="0" w:color="auto"/>
              <w:left w:val="single" w:sz="4" w:space="0" w:color="auto"/>
              <w:bottom w:val="single" w:sz="12" w:space="0" w:color="auto"/>
            </w:tcBorders>
            <w:noWrap/>
            <w:hideMark/>
          </w:tcPr>
          <w:p w14:paraId="22363160"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n-US"/>
              </w:rPr>
            </w:pPr>
            <w:r w:rsidRPr="001B5801">
              <w:rPr>
                <w:rFonts w:asciiTheme="majorHAnsi" w:eastAsia="Times New Roman" w:hAnsiTheme="majorHAnsi" w:cstheme="majorHAnsi"/>
                <w:b/>
                <w:bCs/>
                <w:lang w:val="en-US"/>
              </w:rPr>
              <w:t>Dice Score Total</w:t>
            </w:r>
          </w:p>
        </w:tc>
      </w:tr>
      <w:tr w:rsidR="001B5801" w:rsidRPr="001B5801" w14:paraId="626458EA" w14:textId="77777777" w:rsidTr="001445C3">
        <w:trPr>
          <w:trHeight w:val="290"/>
        </w:trPr>
        <w:tc>
          <w:tcPr>
            <w:cnfStyle w:val="001000000000" w:firstRow="0" w:lastRow="0" w:firstColumn="1" w:lastColumn="0" w:oddVBand="0" w:evenVBand="0" w:oddHBand="0" w:evenHBand="0" w:firstRowFirstColumn="0" w:firstRowLastColumn="0" w:lastRowFirstColumn="0" w:lastRowLastColumn="0"/>
            <w:tcW w:w="2500" w:type="dxa"/>
            <w:tcBorders>
              <w:top w:val="single" w:sz="12" w:space="0" w:color="auto"/>
              <w:right w:val="single" w:sz="12" w:space="0" w:color="auto"/>
            </w:tcBorders>
            <w:noWrap/>
            <w:hideMark/>
          </w:tcPr>
          <w:p w14:paraId="6B4A1330" w14:textId="77777777" w:rsidR="001B5801" w:rsidRPr="001B5801" w:rsidRDefault="001B5801" w:rsidP="001445C3">
            <w:pPr>
              <w:spacing w:line="276" w:lineRule="auto"/>
              <w:jc w:val="center"/>
              <w:rPr>
                <w:rFonts w:asciiTheme="majorHAnsi" w:eastAsia="Times New Roman" w:hAnsiTheme="majorHAnsi" w:cstheme="majorHAnsi"/>
                <w:b w:val="0"/>
                <w:bCs w:val="0"/>
                <w:i/>
                <w:iCs/>
                <w:lang w:val="en-US"/>
              </w:rPr>
            </w:pPr>
            <w:r w:rsidRPr="001B5801">
              <w:rPr>
                <w:rFonts w:asciiTheme="majorHAnsi" w:eastAsia="Times New Roman" w:hAnsiTheme="majorHAnsi" w:cstheme="majorHAnsi"/>
                <w:b w:val="0"/>
                <w:bCs w:val="0"/>
                <w:i/>
                <w:iCs/>
                <w:lang w:val="en-US"/>
              </w:rPr>
              <w:t>Average</w:t>
            </w:r>
          </w:p>
        </w:tc>
        <w:tc>
          <w:tcPr>
            <w:tcW w:w="2144" w:type="dxa"/>
            <w:tcBorders>
              <w:top w:val="single" w:sz="12" w:space="0" w:color="auto"/>
              <w:left w:val="single" w:sz="12" w:space="0" w:color="auto"/>
              <w:right w:val="single" w:sz="4" w:space="0" w:color="auto"/>
            </w:tcBorders>
            <w:noWrap/>
            <w:hideMark/>
          </w:tcPr>
          <w:p w14:paraId="13CEFE1E" w14:textId="77777777" w:rsidR="001B5801" w:rsidRPr="001B5801" w:rsidRDefault="001B5801" w:rsidP="001445C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0.985</w:t>
            </w:r>
          </w:p>
        </w:tc>
        <w:tc>
          <w:tcPr>
            <w:tcW w:w="2694" w:type="dxa"/>
            <w:tcBorders>
              <w:top w:val="single" w:sz="12" w:space="0" w:color="auto"/>
              <w:left w:val="single" w:sz="4" w:space="0" w:color="auto"/>
              <w:right w:val="single" w:sz="4" w:space="0" w:color="auto"/>
            </w:tcBorders>
            <w:noWrap/>
            <w:hideMark/>
          </w:tcPr>
          <w:p w14:paraId="06F78B1C" w14:textId="77777777" w:rsidR="001B5801" w:rsidRPr="001B5801" w:rsidRDefault="001B5801" w:rsidP="001445C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0.976</w:t>
            </w:r>
          </w:p>
        </w:tc>
        <w:tc>
          <w:tcPr>
            <w:tcW w:w="2692" w:type="dxa"/>
            <w:tcBorders>
              <w:top w:val="single" w:sz="12" w:space="0" w:color="auto"/>
              <w:left w:val="single" w:sz="4" w:space="0" w:color="auto"/>
            </w:tcBorders>
            <w:noWrap/>
            <w:hideMark/>
          </w:tcPr>
          <w:p w14:paraId="61A06C37" w14:textId="77777777" w:rsidR="001B5801" w:rsidRPr="001B5801" w:rsidRDefault="001B5801" w:rsidP="001445C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0.978</w:t>
            </w:r>
          </w:p>
        </w:tc>
      </w:tr>
      <w:tr w:rsidR="001B5801" w:rsidRPr="001B5801" w14:paraId="27B18C22" w14:textId="77777777" w:rsidTr="001445C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00" w:type="dxa"/>
            <w:tcBorders>
              <w:right w:val="single" w:sz="12" w:space="0" w:color="auto"/>
            </w:tcBorders>
            <w:noWrap/>
            <w:hideMark/>
          </w:tcPr>
          <w:p w14:paraId="3EB3E82B" w14:textId="77777777" w:rsidR="001B5801" w:rsidRPr="001B5801" w:rsidRDefault="001B5801" w:rsidP="001445C3">
            <w:pPr>
              <w:spacing w:line="276" w:lineRule="auto"/>
              <w:jc w:val="center"/>
              <w:rPr>
                <w:rFonts w:asciiTheme="majorHAnsi" w:eastAsia="Times New Roman" w:hAnsiTheme="majorHAnsi" w:cstheme="majorHAnsi"/>
                <w:b w:val="0"/>
                <w:bCs w:val="0"/>
                <w:i/>
                <w:iCs/>
                <w:lang w:val="en-US"/>
              </w:rPr>
            </w:pPr>
            <w:r w:rsidRPr="001B5801">
              <w:rPr>
                <w:rFonts w:asciiTheme="majorHAnsi" w:eastAsia="Times New Roman" w:hAnsiTheme="majorHAnsi" w:cstheme="majorHAnsi"/>
                <w:b w:val="0"/>
                <w:bCs w:val="0"/>
                <w:i/>
                <w:iCs/>
                <w:lang w:val="en-US"/>
              </w:rPr>
              <w:t>Standard Deviation</w:t>
            </w:r>
          </w:p>
        </w:tc>
        <w:tc>
          <w:tcPr>
            <w:tcW w:w="2144" w:type="dxa"/>
            <w:tcBorders>
              <w:left w:val="single" w:sz="12" w:space="0" w:color="auto"/>
              <w:right w:val="single" w:sz="4" w:space="0" w:color="auto"/>
            </w:tcBorders>
            <w:noWrap/>
            <w:hideMark/>
          </w:tcPr>
          <w:p w14:paraId="16DE8753"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0.005</w:t>
            </w:r>
          </w:p>
        </w:tc>
        <w:tc>
          <w:tcPr>
            <w:tcW w:w="2694" w:type="dxa"/>
            <w:tcBorders>
              <w:left w:val="single" w:sz="4" w:space="0" w:color="auto"/>
              <w:right w:val="single" w:sz="4" w:space="0" w:color="auto"/>
            </w:tcBorders>
            <w:noWrap/>
            <w:hideMark/>
          </w:tcPr>
          <w:p w14:paraId="71FA3C7D"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0.010</w:t>
            </w:r>
          </w:p>
        </w:tc>
        <w:tc>
          <w:tcPr>
            <w:tcW w:w="2692" w:type="dxa"/>
            <w:tcBorders>
              <w:left w:val="single" w:sz="4" w:space="0" w:color="auto"/>
            </w:tcBorders>
            <w:noWrap/>
            <w:hideMark/>
          </w:tcPr>
          <w:p w14:paraId="27EF703D"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0.012</w:t>
            </w:r>
          </w:p>
        </w:tc>
      </w:tr>
      <w:tr w:rsidR="001B5801" w:rsidRPr="001B5801" w14:paraId="0813E94C" w14:textId="77777777" w:rsidTr="001445C3">
        <w:trPr>
          <w:trHeight w:val="290"/>
        </w:trPr>
        <w:tc>
          <w:tcPr>
            <w:cnfStyle w:val="001000000000" w:firstRow="0" w:lastRow="0" w:firstColumn="1" w:lastColumn="0" w:oddVBand="0" w:evenVBand="0" w:oddHBand="0" w:evenHBand="0" w:firstRowFirstColumn="0" w:firstRowLastColumn="0" w:lastRowFirstColumn="0" w:lastRowLastColumn="0"/>
            <w:tcW w:w="2500" w:type="dxa"/>
            <w:tcBorders>
              <w:right w:val="single" w:sz="12" w:space="0" w:color="auto"/>
            </w:tcBorders>
            <w:noWrap/>
            <w:hideMark/>
          </w:tcPr>
          <w:p w14:paraId="6159C220" w14:textId="77777777" w:rsidR="001B5801" w:rsidRPr="001B5801" w:rsidRDefault="001B5801" w:rsidP="001445C3">
            <w:pPr>
              <w:spacing w:line="276" w:lineRule="auto"/>
              <w:jc w:val="center"/>
              <w:rPr>
                <w:rFonts w:asciiTheme="majorHAnsi" w:eastAsia="Times New Roman" w:hAnsiTheme="majorHAnsi" w:cstheme="majorHAnsi"/>
                <w:b w:val="0"/>
                <w:bCs w:val="0"/>
                <w:i/>
                <w:iCs/>
                <w:lang w:val="en-US"/>
              </w:rPr>
            </w:pPr>
            <w:r w:rsidRPr="001B5801">
              <w:rPr>
                <w:rFonts w:asciiTheme="majorHAnsi" w:eastAsia="Times New Roman" w:hAnsiTheme="majorHAnsi" w:cstheme="majorHAnsi"/>
                <w:b w:val="0"/>
                <w:bCs w:val="0"/>
                <w:i/>
                <w:iCs/>
                <w:lang w:val="en-US"/>
              </w:rPr>
              <w:t>Median</w:t>
            </w:r>
          </w:p>
        </w:tc>
        <w:tc>
          <w:tcPr>
            <w:tcW w:w="2144" w:type="dxa"/>
            <w:tcBorders>
              <w:left w:val="single" w:sz="12" w:space="0" w:color="auto"/>
              <w:right w:val="single" w:sz="4" w:space="0" w:color="auto"/>
            </w:tcBorders>
            <w:noWrap/>
            <w:hideMark/>
          </w:tcPr>
          <w:p w14:paraId="4B79344B" w14:textId="77777777" w:rsidR="001B5801" w:rsidRPr="001B5801" w:rsidRDefault="001B5801" w:rsidP="001445C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0.986</w:t>
            </w:r>
          </w:p>
        </w:tc>
        <w:tc>
          <w:tcPr>
            <w:tcW w:w="2694" w:type="dxa"/>
            <w:tcBorders>
              <w:left w:val="single" w:sz="4" w:space="0" w:color="auto"/>
              <w:right w:val="single" w:sz="4" w:space="0" w:color="auto"/>
            </w:tcBorders>
            <w:noWrap/>
            <w:hideMark/>
          </w:tcPr>
          <w:p w14:paraId="03D805F4" w14:textId="77777777" w:rsidR="001B5801" w:rsidRPr="001B5801" w:rsidRDefault="001B5801" w:rsidP="001445C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0.978</w:t>
            </w:r>
          </w:p>
        </w:tc>
        <w:tc>
          <w:tcPr>
            <w:tcW w:w="2692" w:type="dxa"/>
            <w:tcBorders>
              <w:left w:val="single" w:sz="4" w:space="0" w:color="auto"/>
            </w:tcBorders>
            <w:noWrap/>
            <w:hideMark/>
          </w:tcPr>
          <w:p w14:paraId="116919EA" w14:textId="77777777" w:rsidR="001B5801" w:rsidRPr="001B5801" w:rsidRDefault="001B5801" w:rsidP="001445C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0.982</w:t>
            </w:r>
          </w:p>
        </w:tc>
      </w:tr>
      <w:tr w:rsidR="001B5801" w:rsidRPr="001B5801" w14:paraId="6604820F" w14:textId="77777777" w:rsidTr="001445C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00" w:type="dxa"/>
            <w:tcBorders>
              <w:right w:val="single" w:sz="12" w:space="0" w:color="auto"/>
            </w:tcBorders>
            <w:noWrap/>
            <w:hideMark/>
          </w:tcPr>
          <w:p w14:paraId="7EE9C06D" w14:textId="77777777" w:rsidR="001B5801" w:rsidRPr="001B5801" w:rsidRDefault="001B5801" w:rsidP="001445C3">
            <w:pPr>
              <w:spacing w:line="276" w:lineRule="auto"/>
              <w:jc w:val="center"/>
              <w:rPr>
                <w:rFonts w:asciiTheme="majorHAnsi" w:eastAsia="Times New Roman" w:hAnsiTheme="majorHAnsi" w:cstheme="majorHAnsi"/>
                <w:b w:val="0"/>
                <w:bCs w:val="0"/>
                <w:i/>
                <w:iCs/>
                <w:lang w:val="en-US"/>
              </w:rPr>
            </w:pPr>
            <w:r w:rsidRPr="001B5801">
              <w:rPr>
                <w:rFonts w:asciiTheme="majorHAnsi" w:eastAsia="Times New Roman" w:hAnsiTheme="majorHAnsi" w:cstheme="majorHAnsi"/>
                <w:b w:val="0"/>
                <w:bCs w:val="0"/>
                <w:i/>
                <w:iCs/>
                <w:lang w:val="en-US"/>
              </w:rPr>
              <w:t>IQR</w:t>
            </w:r>
          </w:p>
        </w:tc>
        <w:tc>
          <w:tcPr>
            <w:tcW w:w="2144" w:type="dxa"/>
            <w:tcBorders>
              <w:left w:val="single" w:sz="12" w:space="0" w:color="auto"/>
              <w:right w:val="single" w:sz="4" w:space="0" w:color="auto"/>
            </w:tcBorders>
            <w:noWrap/>
            <w:hideMark/>
          </w:tcPr>
          <w:p w14:paraId="68882229"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0.005</w:t>
            </w:r>
          </w:p>
        </w:tc>
        <w:tc>
          <w:tcPr>
            <w:tcW w:w="2694" w:type="dxa"/>
            <w:tcBorders>
              <w:left w:val="single" w:sz="4" w:space="0" w:color="auto"/>
              <w:right w:val="single" w:sz="4" w:space="0" w:color="auto"/>
            </w:tcBorders>
            <w:noWrap/>
            <w:hideMark/>
          </w:tcPr>
          <w:p w14:paraId="499375CE"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0.011</w:t>
            </w:r>
          </w:p>
        </w:tc>
        <w:tc>
          <w:tcPr>
            <w:tcW w:w="2692" w:type="dxa"/>
            <w:tcBorders>
              <w:left w:val="single" w:sz="4" w:space="0" w:color="auto"/>
            </w:tcBorders>
            <w:noWrap/>
            <w:hideMark/>
          </w:tcPr>
          <w:p w14:paraId="391B43CB"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0.012</w:t>
            </w:r>
          </w:p>
        </w:tc>
      </w:tr>
      <w:tr w:rsidR="001B5801" w:rsidRPr="001B5801" w14:paraId="192A8F12" w14:textId="77777777" w:rsidTr="001445C3">
        <w:trPr>
          <w:trHeight w:val="290"/>
        </w:trPr>
        <w:tc>
          <w:tcPr>
            <w:cnfStyle w:val="001000000000" w:firstRow="0" w:lastRow="0" w:firstColumn="1" w:lastColumn="0" w:oddVBand="0" w:evenVBand="0" w:oddHBand="0" w:evenHBand="0" w:firstRowFirstColumn="0" w:firstRowLastColumn="0" w:lastRowFirstColumn="0" w:lastRowLastColumn="0"/>
            <w:tcW w:w="2500" w:type="dxa"/>
            <w:tcBorders>
              <w:right w:val="single" w:sz="12" w:space="0" w:color="auto"/>
            </w:tcBorders>
            <w:noWrap/>
            <w:hideMark/>
          </w:tcPr>
          <w:p w14:paraId="55FE65F2" w14:textId="77777777" w:rsidR="001B5801" w:rsidRPr="001B5801" w:rsidRDefault="001B5801" w:rsidP="001445C3">
            <w:pPr>
              <w:spacing w:line="276" w:lineRule="auto"/>
              <w:jc w:val="center"/>
              <w:rPr>
                <w:rFonts w:asciiTheme="majorHAnsi" w:eastAsia="Times New Roman" w:hAnsiTheme="majorHAnsi" w:cstheme="majorHAnsi"/>
                <w:b w:val="0"/>
                <w:bCs w:val="0"/>
                <w:i/>
                <w:iCs/>
                <w:lang w:val="en-US"/>
              </w:rPr>
            </w:pPr>
            <w:r w:rsidRPr="001B5801">
              <w:rPr>
                <w:rFonts w:asciiTheme="majorHAnsi" w:eastAsia="Times New Roman" w:hAnsiTheme="majorHAnsi" w:cstheme="majorHAnsi"/>
                <w:b w:val="0"/>
                <w:bCs w:val="0"/>
                <w:i/>
                <w:iCs/>
                <w:lang w:val="en-US"/>
              </w:rPr>
              <w:t>5° Percentile</w:t>
            </w:r>
          </w:p>
        </w:tc>
        <w:tc>
          <w:tcPr>
            <w:tcW w:w="2144" w:type="dxa"/>
            <w:tcBorders>
              <w:left w:val="single" w:sz="12" w:space="0" w:color="auto"/>
              <w:right w:val="single" w:sz="4" w:space="0" w:color="auto"/>
            </w:tcBorders>
            <w:noWrap/>
            <w:hideMark/>
          </w:tcPr>
          <w:p w14:paraId="1B99CF5B" w14:textId="77777777" w:rsidR="001B5801" w:rsidRPr="001B5801" w:rsidRDefault="001B5801" w:rsidP="001445C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0.973</w:t>
            </w:r>
          </w:p>
        </w:tc>
        <w:tc>
          <w:tcPr>
            <w:tcW w:w="2694" w:type="dxa"/>
            <w:tcBorders>
              <w:left w:val="single" w:sz="4" w:space="0" w:color="auto"/>
              <w:right w:val="single" w:sz="4" w:space="0" w:color="auto"/>
            </w:tcBorders>
            <w:noWrap/>
            <w:hideMark/>
          </w:tcPr>
          <w:p w14:paraId="76B492BF" w14:textId="77777777" w:rsidR="001B5801" w:rsidRPr="001B5801" w:rsidRDefault="001B5801" w:rsidP="001445C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0.957</w:t>
            </w:r>
          </w:p>
        </w:tc>
        <w:tc>
          <w:tcPr>
            <w:tcW w:w="2692" w:type="dxa"/>
            <w:tcBorders>
              <w:left w:val="single" w:sz="4" w:space="0" w:color="auto"/>
            </w:tcBorders>
            <w:noWrap/>
            <w:hideMark/>
          </w:tcPr>
          <w:p w14:paraId="086EAE8A" w14:textId="77777777" w:rsidR="001B5801" w:rsidRPr="001B5801" w:rsidRDefault="001B5801" w:rsidP="001445C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0.953</w:t>
            </w:r>
          </w:p>
        </w:tc>
      </w:tr>
      <w:tr w:rsidR="001B5801" w:rsidRPr="001B5801" w14:paraId="5B9F1517" w14:textId="77777777" w:rsidTr="001445C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00" w:type="dxa"/>
            <w:tcBorders>
              <w:bottom w:val="single" w:sz="12" w:space="0" w:color="auto"/>
              <w:right w:val="single" w:sz="12" w:space="0" w:color="auto"/>
            </w:tcBorders>
            <w:noWrap/>
            <w:hideMark/>
          </w:tcPr>
          <w:p w14:paraId="10BF5C17" w14:textId="77777777" w:rsidR="001B5801" w:rsidRPr="001B5801" w:rsidRDefault="001B5801" w:rsidP="001445C3">
            <w:pPr>
              <w:spacing w:line="276" w:lineRule="auto"/>
              <w:jc w:val="center"/>
              <w:rPr>
                <w:rFonts w:asciiTheme="majorHAnsi" w:eastAsia="Times New Roman" w:hAnsiTheme="majorHAnsi" w:cstheme="majorHAnsi"/>
                <w:b w:val="0"/>
                <w:bCs w:val="0"/>
                <w:i/>
                <w:iCs/>
                <w:lang w:val="en-US"/>
              </w:rPr>
            </w:pPr>
            <w:r w:rsidRPr="001B5801">
              <w:rPr>
                <w:rFonts w:asciiTheme="majorHAnsi" w:eastAsia="Times New Roman" w:hAnsiTheme="majorHAnsi" w:cstheme="majorHAnsi"/>
                <w:b w:val="0"/>
                <w:bCs w:val="0"/>
                <w:i/>
                <w:iCs/>
                <w:lang w:val="en-US"/>
              </w:rPr>
              <w:t>95° Percentile</w:t>
            </w:r>
          </w:p>
        </w:tc>
        <w:tc>
          <w:tcPr>
            <w:tcW w:w="2144" w:type="dxa"/>
            <w:tcBorders>
              <w:left w:val="single" w:sz="12" w:space="0" w:color="auto"/>
              <w:bottom w:val="single" w:sz="12" w:space="0" w:color="auto"/>
              <w:right w:val="single" w:sz="4" w:space="0" w:color="auto"/>
            </w:tcBorders>
            <w:noWrap/>
            <w:hideMark/>
          </w:tcPr>
          <w:p w14:paraId="183C9AD3"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0.991</w:t>
            </w:r>
          </w:p>
        </w:tc>
        <w:tc>
          <w:tcPr>
            <w:tcW w:w="2694" w:type="dxa"/>
            <w:tcBorders>
              <w:left w:val="single" w:sz="4" w:space="0" w:color="auto"/>
              <w:bottom w:val="single" w:sz="12" w:space="0" w:color="auto"/>
              <w:right w:val="single" w:sz="4" w:space="0" w:color="auto"/>
            </w:tcBorders>
            <w:noWrap/>
            <w:hideMark/>
          </w:tcPr>
          <w:p w14:paraId="680C5A88" w14:textId="77777777" w:rsidR="001B5801" w:rsidRPr="001B5801" w:rsidRDefault="001B5801" w:rsidP="001445C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0.986</w:t>
            </w:r>
          </w:p>
        </w:tc>
        <w:tc>
          <w:tcPr>
            <w:tcW w:w="2692" w:type="dxa"/>
            <w:tcBorders>
              <w:left w:val="single" w:sz="4" w:space="0" w:color="auto"/>
              <w:bottom w:val="single" w:sz="12" w:space="0" w:color="auto"/>
            </w:tcBorders>
            <w:noWrap/>
            <w:hideMark/>
          </w:tcPr>
          <w:p w14:paraId="3CF9F0FE" w14:textId="77777777" w:rsidR="001B5801" w:rsidRPr="001B5801" w:rsidRDefault="001B5801" w:rsidP="001445C3">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n-US"/>
              </w:rPr>
            </w:pPr>
            <w:r w:rsidRPr="001B5801">
              <w:rPr>
                <w:rFonts w:asciiTheme="majorHAnsi" w:eastAsia="Times New Roman" w:hAnsiTheme="majorHAnsi" w:cstheme="majorHAnsi"/>
                <w:lang w:val="en-US"/>
              </w:rPr>
              <w:t>0.990</w:t>
            </w:r>
          </w:p>
        </w:tc>
      </w:tr>
    </w:tbl>
    <w:p w14:paraId="00F904E0" w14:textId="77777777" w:rsidR="001B5801" w:rsidRPr="001B5801" w:rsidRDefault="001B5801" w:rsidP="001B5801">
      <w:pPr>
        <w:rPr>
          <w:rFonts w:asciiTheme="majorHAnsi" w:hAnsiTheme="majorHAnsi" w:cstheme="majorHAnsi"/>
          <w:lang w:val="en-US"/>
        </w:rPr>
      </w:pPr>
    </w:p>
    <w:p w14:paraId="719D6894" w14:textId="650496DA" w:rsidR="001B5801" w:rsidRPr="001B5801" w:rsidRDefault="001B5801" w:rsidP="001B5801">
      <w:pPr>
        <w:spacing w:line="360" w:lineRule="auto"/>
        <w:jc w:val="both"/>
        <w:rPr>
          <w:rFonts w:asciiTheme="majorHAnsi" w:hAnsiTheme="majorHAnsi" w:cstheme="majorHAnsi"/>
          <w:lang w:val="en-US"/>
        </w:rPr>
      </w:pPr>
      <w:r w:rsidRPr="001B5801">
        <w:rPr>
          <w:rFonts w:asciiTheme="majorHAnsi" w:hAnsiTheme="majorHAnsi" w:cstheme="majorHAnsi"/>
          <w:lang w:val="en-US"/>
        </w:rPr>
        <w:t xml:space="preserve">Bland-Altman plots and Pearson’s correlation coefficient were also computed to compare values of the aeration compartments retrieved manually and automatically in the whole lung (Figure </w:t>
      </w:r>
      <w:r w:rsidR="00F40DDB">
        <w:rPr>
          <w:rFonts w:asciiTheme="majorHAnsi" w:hAnsiTheme="majorHAnsi" w:cstheme="majorHAnsi"/>
          <w:lang w:val="en-US"/>
        </w:rPr>
        <w:t>S</w:t>
      </w:r>
      <w:r w:rsidRPr="001B5801">
        <w:rPr>
          <w:rFonts w:asciiTheme="majorHAnsi" w:hAnsiTheme="majorHAnsi" w:cstheme="majorHAnsi"/>
          <w:lang w:val="en-US"/>
        </w:rPr>
        <w:t xml:space="preserve">2). As shown in the Bland Altman plots, almost all analyzed data are within the confidence intervals highlighted by the dashed gray lines. Moreover, the trend lines drawn from the scatterplots of Figure </w:t>
      </w:r>
      <w:r w:rsidR="00F40DDB">
        <w:rPr>
          <w:rFonts w:asciiTheme="majorHAnsi" w:hAnsiTheme="majorHAnsi" w:cstheme="majorHAnsi"/>
          <w:lang w:val="en-US"/>
        </w:rPr>
        <w:t>S</w:t>
      </w:r>
      <w:r w:rsidRPr="001B5801">
        <w:rPr>
          <w:rFonts w:asciiTheme="majorHAnsi" w:hAnsiTheme="majorHAnsi" w:cstheme="majorHAnsi"/>
          <w:lang w:val="en-US"/>
        </w:rPr>
        <w:t>2 shown a significant Pearson’s correlation between the manual and automatic measures, with a R</w:t>
      </w:r>
      <w:r w:rsidRPr="001B5801">
        <w:rPr>
          <w:rFonts w:asciiTheme="majorHAnsi" w:hAnsiTheme="majorHAnsi" w:cstheme="majorHAnsi"/>
          <w:vertAlign w:val="superscript"/>
          <w:lang w:val="en-US"/>
        </w:rPr>
        <w:t>2</w:t>
      </w:r>
      <w:r w:rsidRPr="001B5801">
        <w:rPr>
          <w:rFonts w:asciiTheme="majorHAnsi" w:hAnsiTheme="majorHAnsi" w:cstheme="majorHAnsi"/>
          <w:lang w:val="en-US"/>
        </w:rPr>
        <w:t>&gt;0.99 in all compartments.</w:t>
      </w:r>
    </w:p>
    <w:p w14:paraId="795FC67F" w14:textId="77777777" w:rsidR="00F40DDB" w:rsidRDefault="00F40DDB" w:rsidP="001B5801">
      <w:pPr>
        <w:spacing w:line="360" w:lineRule="auto"/>
        <w:jc w:val="both"/>
        <w:rPr>
          <w:rFonts w:asciiTheme="majorHAnsi" w:hAnsiTheme="majorHAnsi" w:cstheme="majorHAnsi"/>
          <w:b/>
          <w:bCs/>
          <w:lang w:val="en-US"/>
        </w:rPr>
      </w:pPr>
    </w:p>
    <w:p w14:paraId="3EC1F944" w14:textId="7732F7F7" w:rsidR="001B5801" w:rsidRPr="00B70CC1" w:rsidRDefault="00F40DDB" w:rsidP="001B5801">
      <w:pPr>
        <w:spacing w:line="360" w:lineRule="auto"/>
        <w:jc w:val="both"/>
        <w:rPr>
          <w:rFonts w:asciiTheme="majorHAnsi" w:hAnsiTheme="majorHAnsi" w:cstheme="majorHAnsi"/>
          <w:b/>
          <w:bCs/>
        </w:rPr>
      </w:pPr>
      <w:r w:rsidRPr="00B70CC1">
        <w:rPr>
          <w:rFonts w:asciiTheme="majorHAnsi" w:hAnsiTheme="majorHAnsi" w:cstheme="majorHAnsi"/>
          <w:b/>
          <w:bCs/>
        </w:rPr>
        <w:t>References</w:t>
      </w:r>
    </w:p>
    <w:sdt>
      <w:sdtPr>
        <w:rPr>
          <w:rFonts w:asciiTheme="majorHAnsi" w:hAnsiTheme="majorHAnsi" w:cstheme="majorHAnsi"/>
          <w:lang w:val="en-US"/>
        </w:rPr>
        <w:tag w:val="MENDELEY_BIBLIOGRAPHY"/>
        <w:id w:val="1708441788"/>
        <w:placeholder>
          <w:docPart w:val="A612ADBE3BA74D349E4372B8A462AB28"/>
        </w:placeholder>
      </w:sdtPr>
      <w:sdtEndPr/>
      <w:sdtContent>
        <w:p w14:paraId="32847727" w14:textId="77777777" w:rsidR="001B5801" w:rsidRPr="001B5801" w:rsidRDefault="001B5801" w:rsidP="00F40DDB">
          <w:pPr>
            <w:autoSpaceDE w:val="0"/>
            <w:autoSpaceDN w:val="0"/>
            <w:rPr>
              <w:rFonts w:asciiTheme="majorHAnsi" w:eastAsia="Times New Roman" w:hAnsiTheme="majorHAnsi" w:cstheme="majorHAnsi"/>
              <w:sz w:val="24"/>
              <w:szCs w:val="24"/>
            </w:rPr>
          </w:pPr>
          <w:r w:rsidRPr="001B5801">
            <w:rPr>
              <w:rFonts w:asciiTheme="majorHAnsi" w:eastAsia="Times New Roman" w:hAnsiTheme="majorHAnsi" w:cstheme="majorHAnsi"/>
            </w:rPr>
            <w:t xml:space="preserve">1. </w:t>
          </w:r>
          <w:r w:rsidRPr="001B5801">
            <w:rPr>
              <w:rFonts w:asciiTheme="majorHAnsi" w:eastAsia="Times New Roman" w:hAnsiTheme="majorHAnsi" w:cstheme="majorHAnsi"/>
            </w:rPr>
            <w:tab/>
            <w:t xml:space="preserve">Vincenzi E, Fantazzini A, Basso C, Barla A, Odone F, Leo L, et al. </w:t>
          </w:r>
          <w:r w:rsidRPr="001B5801">
            <w:rPr>
              <w:rFonts w:asciiTheme="majorHAnsi" w:eastAsia="Times New Roman" w:hAnsiTheme="majorHAnsi" w:cstheme="majorHAnsi"/>
              <w:lang w:val="en-US"/>
            </w:rPr>
            <w:t xml:space="preserve">A fully automated deep learning pipeline for micro-CT-imaging-based densitometry of lung fibrosis murine models. </w:t>
          </w:r>
          <w:r w:rsidRPr="001B5801">
            <w:rPr>
              <w:rFonts w:asciiTheme="majorHAnsi" w:eastAsia="Times New Roman" w:hAnsiTheme="majorHAnsi" w:cstheme="majorHAnsi"/>
            </w:rPr>
            <w:t xml:space="preserve">Respir Res. 2022 Nov 11;23(1):308. </w:t>
          </w:r>
        </w:p>
        <w:p w14:paraId="7ED88002" w14:textId="52EC882C" w:rsidR="001B5801" w:rsidRPr="004F2BCC" w:rsidRDefault="001B5801" w:rsidP="004F2BCC">
          <w:pPr>
            <w:autoSpaceDE w:val="0"/>
            <w:autoSpaceDN w:val="0"/>
            <w:rPr>
              <w:rFonts w:asciiTheme="majorHAnsi" w:eastAsia="Times New Roman" w:hAnsiTheme="majorHAnsi" w:cstheme="majorHAnsi"/>
            </w:rPr>
          </w:pPr>
          <w:r w:rsidRPr="001B5801">
            <w:rPr>
              <w:rFonts w:asciiTheme="majorHAnsi" w:eastAsia="Times New Roman" w:hAnsiTheme="majorHAnsi" w:cstheme="majorHAnsi"/>
            </w:rPr>
            <w:t xml:space="preserve">2. </w:t>
          </w:r>
          <w:r w:rsidRPr="001B5801">
            <w:rPr>
              <w:rFonts w:asciiTheme="majorHAnsi" w:eastAsia="Times New Roman" w:hAnsiTheme="majorHAnsi" w:cstheme="majorHAnsi"/>
            </w:rPr>
            <w:tab/>
            <w:t xml:space="preserve">Mecozzi L, Mambrini M, Ruscitti F, Ferrini E, Ciccimarra R, Ravanetti F, et al. </w:t>
          </w:r>
          <w:r w:rsidRPr="001B5801">
            <w:rPr>
              <w:rFonts w:asciiTheme="majorHAnsi" w:eastAsia="Times New Roman" w:hAnsiTheme="majorHAnsi" w:cstheme="majorHAnsi"/>
              <w:lang w:val="en-US"/>
            </w:rPr>
            <w:t xml:space="preserve">In-vivo lung fibrosis staging in a bleomycin-mouse model: a new micro-CT guided densitometric approach. </w:t>
          </w:r>
          <w:r w:rsidRPr="001B5801">
            <w:rPr>
              <w:rFonts w:asciiTheme="majorHAnsi" w:eastAsia="Times New Roman" w:hAnsiTheme="majorHAnsi" w:cstheme="majorHAnsi"/>
            </w:rPr>
            <w:t xml:space="preserve">Sci Rep. 2020; </w:t>
          </w:r>
        </w:p>
      </w:sdtContent>
    </w:sdt>
    <w:bookmarkEnd w:id="0" w:displacedByCustomXml="prev"/>
    <w:sectPr w:rsidR="001B5801" w:rsidRPr="004F2BCC" w:rsidSect="00FE081B">
      <w:pgSz w:w="11906" w:h="16838"/>
      <w:pgMar w:top="1417" w:right="1134" w:bottom="1134" w:left="1134"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6802C" w14:textId="77777777" w:rsidR="004118CD" w:rsidRDefault="004118CD" w:rsidP="001B5801">
      <w:pPr>
        <w:spacing w:after="0" w:line="240" w:lineRule="auto"/>
      </w:pPr>
      <w:r>
        <w:separator/>
      </w:r>
    </w:p>
  </w:endnote>
  <w:endnote w:type="continuationSeparator" w:id="0">
    <w:p w14:paraId="2150A631" w14:textId="77777777" w:rsidR="004118CD" w:rsidRDefault="004118CD" w:rsidP="001B5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B67E3" w14:textId="77777777" w:rsidR="004118CD" w:rsidRDefault="004118CD" w:rsidP="001B5801">
      <w:pPr>
        <w:spacing w:after="0" w:line="240" w:lineRule="auto"/>
      </w:pPr>
      <w:r>
        <w:separator/>
      </w:r>
    </w:p>
  </w:footnote>
  <w:footnote w:type="continuationSeparator" w:id="0">
    <w:p w14:paraId="0C421791" w14:textId="77777777" w:rsidR="004118CD" w:rsidRDefault="004118CD" w:rsidP="001B5801">
      <w:pPr>
        <w:spacing w:after="0" w:line="240" w:lineRule="auto"/>
      </w:pPr>
      <w:r>
        <w:continuationSeparator/>
      </w:r>
    </w:p>
  </w:footnote>
  <w:footnote w:id="1">
    <w:p w14:paraId="0156DF41" w14:textId="77777777" w:rsidR="00D70126" w:rsidRPr="00DA15C6" w:rsidRDefault="00D70126" w:rsidP="00D70126">
      <w:pPr>
        <w:pStyle w:val="FootnoteText"/>
        <w:rPr>
          <w:lang w:val="en-GB"/>
        </w:rPr>
      </w:pPr>
      <w:r>
        <w:rPr>
          <w:rStyle w:val="FootnoteReference"/>
        </w:rPr>
        <w:footnoteRef/>
      </w:r>
      <w:r w:rsidRPr="00DA15C6">
        <w:rPr>
          <w:lang w:val="en-GB"/>
        </w:rPr>
        <w:t xml:space="preserve"> </w:t>
      </w:r>
      <w:hyperlink r:id="rId1" w:history="1">
        <w:r w:rsidRPr="005E30AC">
          <w:rPr>
            <w:rStyle w:val="Hyperlink"/>
            <w:lang w:val="en-GB"/>
          </w:rPr>
          <w:t>https://www.analyzedirect.com</w:t>
        </w:r>
      </w:hyperlink>
      <w:r>
        <w:rPr>
          <w:lang w:val="en-GB"/>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801"/>
    <w:rsid w:val="000504CF"/>
    <w:rsid w:val="001B5801"/>
    <w:rsid w:val="003A07D4"/>
    <w:rsid w:val="004118CD"/>
    <w:rsid w:val="00477DE0"/>
    <w:rsid w:val="004C1ED1"/>
    <w:rsid w:val="004F2BCC"/>
    <w:rsid w:val="005D117E"/>
    <w:rsid w:val="007D7C7E"/>
    <w:rsid w:val="007E7638"/>
    <w:rsid w:val="00805D29"/>
    <w:rsid w:val="00832305"/>
    <w:rsid w:val="00900170"/>
    <w:rsid w:val="009A1BFC"/>
    <w:rsid w:val="00A93E47"/>
    <w:rsid w:val="00AD1A07"/>
    <w:rsid w:val="00B55BED"/>
    <w:rsid w:val="00B70CC1"/>
    <w:rsid w:val="00B87423"/>
    <w:rsid w:val="00C36759"/>
    <w:rsid w:val="00D02B9F"/>
    <w:rsid w:val="00D407A4"/>
    <w:rsid w:val="00D70126"/>
    <w:rsid w:val="00EF3938"/>
    <w:rsid w:val="00F40DDB"/>
    <w:rsid w:val="00F47B43"/>
    <w:rsid w:val="00FE081B"/>
    <w:rsid w:val="316F0448"/>
    <w:rsid w:val="3E20D26E"/>
    <w:rsid w:val="40B55CF5"/>
    <w:rsid w:val="4BB5A95E"/>
    <w:rsid w:val="4C1AF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48CE1"/>
  <w15:chartTrackingRefBased/>
  <w15:docId w15:val="{6252C452-25EA-480C-BF79-CF6E1AEA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801"/>
    <w:rPr>
      <w:lang w:val="it-IT"/>
    </w:rPr>
  </w:style>
  <w:style w:type="paragraph" w:styleId="Heading1">
    <w:name w:val="heading 1"/>
    <w:basedOn w:val="Normal"/>
    <w:next w:val="Normal"/>
    <w:link w:val="Heading1Char"/>
    <w:uiPriority w:val="9"/>
    <w:qFormat/>
    <w:rsid w:val="00D701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23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B5801"/>
    <w:pPr>
      <w:widowControl w:val="0"/>
      <w:autoSpaceDE w:val="0"/>
      <w:autoSpaceDN w:val="0"/>
      <w:adjustRightInd w:val="0"/>
      <w:spacing w:after="0" w:line="240" w:lineRule="auto"/>
    </w:pPr>
    <w:rPr>
      <w:rFonts w:ascii="Times New Roman" w:eastAsiaTheme="minorEastAsia" w:hAnsi="Times New Roman" w:cs="Times New Roman"/>
      <w:b/>
      <w:bCs/>
      <w:sz w:val="20"/>
      <w:szCs w:val="20"/>
      <w:lang w:eastAsia="it-IT"/>
    </w:rPr>
  </w:style>
  <w:style w:type="table" w:styleId="PlainTable2">
    <w:name w:val="Plain Table 2"/>
    <w:basedOn w:val="TableNormal"/>
    <w:uiPriority w:val="42"/>
    <w:rsid w:val="001B5801"/>
    <w:pPr>
      <w:spacing w:after="0" w:line="240" w:lineRule="auto"/>
    </w:pPr>
    <w:rPr>
      <w:lang w:val="it-I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1B5801"/>
    <w:pPr>
      <w:widowControl w:val="0"/>
      <w:autoSpaceDE w:val="0"/>
      <w:autoSpaceDN w:val="0"/>
      <w:adjustRightInd w:val="0"/>
      <w:spacing w:after="0" w:line="240" w:lineRule="auto"/>
    </w:pPr>
    <w:rPr>
      <w:rFonts w:ascii="Times New Roman" w:eastAsiaTheme="minorEastAsia" w:hAnsi="Times New Roman" w:cs="Times New Roman"/>
      <w:sz w:val="20"/>
      <w:szCs w:val="20"/>
      <w:lang w:eastAsia="it-IT"/>
    </w:rPr>
  </w:style>
  <w:style w:type="character" w:customStyle="1" w:styleId="FootnoteTextChar">
    <w:name w:val="Footnote Text Char"/>
    <w:basedOn w:val="DefaultParagraphFont"/>
    <w:link w:val="FootnoteText"/>
    <w:uiPriority w:val="99"/>
    <w:semiHidden/>
    <w:rsid w:val="001B5801"/>
    <w:rPr>
      <w:rFonts w:ascii="Times New Roman" w:eastAsiaTheme="minorEastAsia" w:hAnsi="Times New Roman" w:cs="Times New Roman"/>
      <w:sz w:val="20"/>
      <w:szCs w:val="20"/>
      <w:lang w:val="it-IT" w:eastAsia="it-IT"/>
    </w:rPr>
  </w:style>
  <w:style w:type="character" w:styleId="FootnoteReference">
    <w:name w:val="footnote reference"/>
    <w:basedOn w:val="DefaultParagraphFont"/>
    <w:uiPriority w:val="99"/>
    <w:semiHidden/>
    <w:unhideWhenUsed/>
    <w:rsid w:val="001B5801"/>
    <w:rPr>
      <w:rFonts w:cs="Times New Roman"/>
      <w:vertAlign w:val="superscript"/>
    </w:rPr>
  </w:style>
  <w:style w:type="character" w:styleId="Hyperlink">
    <w:name w:val="Hyperlink"/>
    <w:basedOn w:val="DefaultParagraphFont"/>
    <w:uiPriority w:val="99"/>
    <w:unhideWhenUsed/>
    <w:rsid w:val="001B5801"/>
    <w:rPr>
      <w:rFonts w:cs="Times New Roman"/>
      <w:color w:val="0563C1" w:themeColor="hyperlink"/>
      <w:u w:val="single"/>
    </w:rPr>
  </w:style>
  <w:style w:type="character" w:styleId="SubtleEmphasis">
    <w:name w:val="Subtle Emphasis"/>
    <w:basedOn w:val="DefaultParagraphFont"/>
    <w:uiPriority w:val="19"/>
    <w:qFormat/>
    <w:rsid w:val="001B5801"/>
    <w:rPr>
      <w:i/>
      <w:iCs/>
      <w:color w:val="404040" w:themeColor="text1" w:themeTint="BF"/>
    </w:rPr>
  </w:style>
  <w:style w:type="paragraph" w:styleId="NoSpacing">
    <w:name w:val="No Spacing"/>
    <w:uiPriority w:val="1"/>
    <w:qFormat/>
    <w:rsid w:val="001B5801"/>
    <w:pPr>
      <w:widowControl w:val="0"/>
      <w:autoSpaceDE w:val="0"/>
      <w:autoSpaceDN w:val="0"/>
      <w:adjustRightInd w:val="0"/>
      <w:spacing w:after="0" w:line="240" w:lineRule="auto"/>
    </w:pPr>
    <w:rPr>
      <w:rFonts w:ascii="Times New Roman" w:eastAsiaTheme="minorEastAsia" w:hAnsi="Times New Roman" w:cs="Times New Roman"/>
      <w:sz w:val="24"/>
      <w:szCs w:val="24"/>
      <w:lang w:val="it-IT" w:eastAsia="it-IT"/>
    </w:rPr>
  </w:style>
  <w:style w:type="character" w:styleId="CommentReference">
    <w:name w:val="annotation reference"/>
    <w:basedOn w:val="DefaultParagraphFont"/>
    <w:uiPriority w:val="99"/>
    <w:semiHidden/>
    <w:unhideWhenUsed/>
    <w:rsid w:val="00B70CC1"/>
    <w:rPr>
      <w:sz w:val="16"/>
      <w:szCs w:val="16"/>
    </w:rPr>
  </w:style>
  <w:style w:type="paragraph" w:styleId="CommentText">
    <w:name w:val="annotation text"/>
    <w:basedOn w:val="Normal"/>
    <w:link w:val="CommentTextChar"/>
    <w:uiPriority w:val="99"/>
    <w:unhideWhenUsed/>
    <w:rsid w:val="00B70CC1"/>
    <w:pPr>
      <w:spacing w:line="240" w:lineRule="auto"/>
    </w:pPr>
    <w:rPr>
      <w:sz w:val="20"/>
      <w:szCs w:val="20"/>
    </w:rPr>
  </w:style>
  <w:style w:type="character" w:customStyle="1" w:styleId="CommentTextChar">
    <w:name w:val="Comment Text Char"/>
    <w:basedOn w:val="DefaultParagraphFont"/>
    <w:link w:val="CommentText"/>
    <w:uiPriority w:val="99"/>
    <w:rsid w:val="00B70CC1"/>
    <w:rPr>
      <w:sz w:val="20"/>
      <w:szCs w:val="20"/>
      <w:lang w:val="it-IT"/>
    </w:rPr>
  </w:style>
  <w:style w:type="paragraph" w:styleId="CommentSubject">
    <w:name w:val="annotation subject"/>
    <w:basedOn w:val="CommentText"/>
    <w:next w:val="CommentText"/>
    <w:link w:val="CommentSubjectChar"/>
    <w:uiPriority w:val="99"/>
    <w:semiHidden/>
    <w:unhideWhenUsed/>
    <w:rsid w:val="00B70CC1"/>
    <w:rPr>
      <w:b/>
      <w:bCs/>
    </w:rPr>
  </w:style>
  <w:style w:type="character" w:customStyle="1" w:styleId="CommentSubjectChar">
    <w:name w:val="Comment Subject Char"/>
    <w:basedOn w:val="CommentTextChar"/>
    <w:link w:val="CommentSubject"/>
    <w:uiPriority w:val="99"/>
    <w:semiHidden/>
    <w:rsid w:val="00B70CC1"/>
    <w:rPr>
      <w:b/>
      <w:bCs/>
      <w:sz w:val="20"/>
      <w:szCs w:val="20"/>
      <w:lang w:val="it-IT"/>
    </w:rPr>
  </w:style>
  <w:style w:type="character" w:customStyle="1" w:styleId="Heading2Char">
    <w:name w:val="Heading 2 Char"/>
    <w:basedOn w:val="DefaultParagraphFont"/>
    <w:link w:val="Heading2"/>
    <w:uiPriority w:val="9"/>
    <w:rsid w:val="00832305"/>
    <w:rPr>
      <w:rFonts w:asciiTheme="majorHAnsi" w:eastAsiaTheme="majorEastAsia" w:hAnsiTheme="majorHAnsi" w:cstheme="majorBidi"/>
      <w:color w:val="2F5496" w:themeColor="accent1" w:themeShade="BF"/>
      <w:sz w:val="26"/>
      <w:szCs w:val="26"/>
      <w:lang w:val="it-IT"/>
    </w:rPr>
  </w:style>
  <w:style w:type="paragraph" w:styleId="Title">
    <w:name w:val="Title"/>
    <w:basedOn w:val="Normal"/>
    <w:next w:val="Normal"/>
    <w:link w:val="TitleChar"/>
    <w:uiPriority w:val="10"/>
    <w:qFormat/>
    <w:rsid w:val="0083230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305"/>
    <w:rPr>
      <w:rFonts w:asciiTheme="majorHAnsi" w:eastAsiaTheme="majorEastAsia" w:hAnsiTheme="majorHAnsi" w:cstheme="majorBidi"/>
      <w:spacing w:val="-10"/>
      <w:kern w:val="28"/>
      <w:sz w:val="56"/>
      <w:szCs w:val="56"/>
      <w:lang w:val="it-IT"/>
    </w:rPr>
  </w:style>
  <w:style w:type="character" w:customStyle="1" w:styleId="Heading1Char">
    <w:name w:val="Heading 1 Char"/>
    <w:basedOn w:val="DefaultParagraphFont"/>
    <w:link w:val="Heading1"/>
    <w:uiPriority w:val="9"/>
    <w:rsid w:val="00D70126"/>
    <w:rPr>
      <w:rFonts w:asciiTheme="majorHAnsi" w:eastAsiaTheme="majorEastAsia" w:hAnsiTheme="majorHAnsi" w:cstheme="majorBidi"/>
      <w:color w:val="2F5496" w:themeColor="accent1" w:themeShade="BF"/>
      <w:sz w:val="32"/>
      <w:szCs w:val="3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nalyzedirect.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57CB684011422EB665AD07241F6BEA"/>
        <w:category>
          <w:name w:val="Generale"/>
          <w:gallery w:val="placeholder"/>
        </w:category>
        <w:types>
          <w:type w:val="bbPlcHdr"/>
        </w:types>
        <w:behaviors>
          <w:behavior w:val="content"/>
        </w:behaviors>
        <w:guid w:val="{6D29FCCC-2E3C-4263-843D-47D8A544B9FE}"/>
      </w:docPartPr>
      <w:docPartBody>
        <w:p w:rsidR="00912CA3" w:rsidRDefault="001D49D5" w:rsidP="001D49D5">
          <w:pPr>
            <w:pStyle w:val="A757CB684011422EB665AD07241F6BEA"/>
          </w:pPr>
          <w:r w:rsidRPr="00A86F00">
            <w:rPr>
              <w:rStyle w:val="PlaceholderText"/>
            </w:rPr>
            <w:t>Fare clic o toccare qui per immettere il testo.</w:t>
          </w:r>
        </w:p>
      </w:docPartBody>
    </w:docPart>
    <w:docPart>
      <w:docPartPr>
        <w:name w:val="A612ADBE3BA74D349E4372B8A462AB28"/>
        <w:category>
          <w:name w:val="Generale"/>
          <w:gallery w:val="placeholder"/>
        </w:category>
        <w:types>
          <w:type w:val="bbPlcHdr"/>
        </w:types>
        <w:behaviors>
          <w:behavior w:val="content"/>
        </w:behaviors>
        <w:guid w:val="{F9D2BED6-6D06-4E8D-AEF8-A8CB608C20C6}"/>
      </w:docPartPr>
      <w:docPartBody>
        <w:p w:rsidR="00912CA3" w:rsidRDefault="001D49D5" w:rsidP="001D49D5">
          <w:pPr>
            <w:pStyle w:val="A612ADBE3BA74D349E4372B8A462AB28"/>
          </w:pPr>
          <w:r w:rsidRPr="002A0B79">
            <w:rPr>
              <w:rStyle w:val="PlaceholderText"/>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9D5"/>
    <w:rsid w:val="001D49D5"/>
    <w:rsid w:val="002F6897"/>
    <w:rsid w:val="003E139A"/>
    <w:rsid w:val="004E2A11"/>
    <w:rsid w:val="00515590"/>
    <w:rsid w:val="00534DF1"/>
    <w:rsid w:val="00912CA3"/>
    <w:rsid w:val="00AD5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897"/>
    <w:rPr>
      <w:color w:val="808080"/>
    </w:rPr>
  </w:style>
  <w:style w:type="paragraph" w:customStyle="1" w:styleId="A757CB684011422EB665AD07241F6BEA">
    <w:name w:val="A757CB684011422EB665AD07241F6BEA"/>
    <w:rsid w:val="001D49D5"/>
  </w:style>
  <w:style w:type="paragraph" w:customStyle="1" w:styleId="A612ADBE3BA74D349E4372B8A462AB28">
    <w:name w:val="A612ADBE3BA74D349E4372B8A462AB28"/>
    <w:rsid w:val="001D4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4E70DA3D94B34496499BF9474BB3A5" ma:contentTypeVersion="13" ma:contentTypeDescription="Create a new document." ma:contentTypeScope="" ma:versionID="c0d29d8f0b25716c6f24ffd2038a0f56">
  <xsd:schema xmlns:xsd="http://www.w3.org/2001/XMLSchema" xmlns:xs="http://www.w3.org/2001/XMLSchema" xmlns:p="http://schemas.microsoft.com/office/2006/metadata/properties" xmlns:ns2="ad612414-c8a5-4b7a-8ac1-5b937b65bb01" xmlns:ns3="e97ff525-1839-4175-803b-11664f02c811" targetNamespace="http://schemas.microsoft.com/office/2006/metadata/properties" ma:root="true" ma:fieldsID="7c9d2a0f476a86bd092a8c4c7c119347" ns2:_="" ns3:_="">
    <xsd:import namespace="ad612414-c8a5-4b7a-8ac1-5b937b65bb01"/>
    <xsd:import namespace="e97ff525-1839-4175-803b-11664f02c8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12414-c8a5-4b7a-8ac1-5b937b65bb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9f16bc-cd5b-43f7-a35b-51fb939b68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7ff525-1839-4175-803b-11664f02c81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6e36c0-2214-4411-a101-3eb1039a7bca}" ma:internalName="TaxCatchAll" ma:showField="CatchAllData" ma:web="e97ff525-1839-4175-803b-11664f02c81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7ff525-1839-4175-803b-11664f02c811" xsi:nil="true"/>
    <lcf76f155ced4ddcb4097134ff3c332f xmlns="ad612414-c8a5-4b7a-8ac1-5b937b65bb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5A59C9-728E-4CB3-BD4F-358E65A03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12414-c8a5-4b7a-8ac1-5b937b65bb01"/>
    <ds:schemaRef ds:uri="e97ff525-1839-4175-803b-11664f02c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577AED-B59F-48EC-BAA3-9CD3CFBD45F3}">
  <ds:schemaRefs>
    <ds:schemaRef ds:uri="http://schemas.microsoft.com/sharepoint/v3/contenttype/forms"/>
  </ds:schemaRefs>
</ds:datastoreItem>
</file>

<file path=customXml/itemProps3.xml><?xml version="1.0" encoding="utf-8"?>
<ds:datastoreItem xmlns:ds="http://schemas.openxmlformats.org/officeDocument/2006/customXml" ds:itemID="{5670C390-303C-4B87-9459-112016387B8E}">
  <ds:schemaRefs>
    <ds:schemaRef ds:uri="http://schemas.microsoft.com/office/2006/metadata/properties"/>
    <ds:schemaRef ds:uri="http://schemas.microsoft.com/office/infopath/2007/PartnerControls"/>
    <ds:schemaRef ds:uri="e97ff525-1839-4175-803b-11664f02c811"/>
    <ds:schemaRef ds:uri="ad612414-c8a5-4b7a-8ac1-5b937b65bb0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1218</Words>
  <Characters>6948</Characters>
  <Application>Microsoft Office Word</Application>
  <DocSecurity>0</DocSecurity>
  <Lines>57</Lines>
  <Paragraphs>16</Paragraphs>
  <ScaleCrop>false</ScaleCrop>
  <Company/>
  <LinksUpToDate>false</LinksUpToDate>
  <CharactersWithSpaces>8150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FERRINI Erica</dc:creator>
  <cp:keywords/>
  <dc:description/>
  <cp:lastModifiedBy>Jenifer M.</cp:lastModifiedBy>
  <cp:revision>12</cp:revision>
  <dcterms:created xsi:type="dcterms:W3CDTF">2023-02-09T16:32:00Z</dcterms:created>
  <dcterms:modified xsi:type="dcterms:W3CDTF">2023-04-28T05:49:00Z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0x010100924E70DA3D94B34496499BF9474BB3A5</vt:lpwstr>
  </property>
  <property fmtid="{D5CDD505-2E9C-101B-9397-08002B2CF9AE}" pid="3" name="MediaServiceImageTags">
    <vt:lpwstr/>
  </property>
</Properties>
</file>