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745"/>
        <w:tblW w:w="87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9"/>
        <w:gridCol w:w="73"/>
        <w:gridCol w:w="1874"/>
      </w:tblGrid>
      <w:tr w:rsidR="00F3610C" w:rsidRPr="00D41200" w14:paraId="0FEA8B94" w14:textId="77777777" w:rsidTr="00F3610C">
        <w:trPr>
          <w:cantSplit/>
          <w:trHeight w:val="346"/>
        </w:trPr>
        <w:tc>
          <w:tcPr>
            <w:tcW w:w="683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41892EA" w14:textId="77777777" w:rsidR="00F3610C" w:rsidRPr="00D41200" w:rsidRDefault="00F3610C" w:rsidP="00F3610C">
            <w:pPr>
              <w:adjustRightInd w:val="0"/>
              <w:spacing w:before="67" w:after="67" w:line="240" w:lineRule="auto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D41200">
              <w:rPr>
                <w:rFonts w:ascii="Times New Roman" w:hAnsi="Times New Roman"/>
                <w:b/>
                <w:bCs/>
                <w:color w:val="000000"/>
                <w:szCs w:val="20"/>
              </w:rPr>
              <w:t xml:space="preserve">Patient disposition </w:t>
            </w:r>
          </w:p>
        </w:tc>
        <w:tc>
          <w:tcPr>
            <w:tcW w:w="187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DC8EAF5" w14:textId="77777777" w:rsidR="00F3610C" w:rsidRPr="00D41200" w:rsidRDefault="00F3610C" w:rsidP="00F3610C">
            <w:pPr>
              <w:adjustRightInd w:val="0"/>
              <w:spacing w:before="100" w:beforeAutospacing="1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D41200">
              <w:rPr>
                <w:rFonts w:ascii="Times New Roman" w:hAnsi="Times New Roman"/>
                <w:b/>
                <w:bCs/>
                <w:color w:val="000000"/>
                <w:szCs w:val="20"/>
              </w:rPr>
              <w:t>N (%)</w:t>
            </w:r>
          </w:p>
        </w:tc>
      </w:tr>
      <w:tr w:rsidR="00F3610C" w:rsidRPr="00D41200" w14:paraId="50987626" w14:textId="77777777" w:rsidTr="00F3610C">
        <w:trPr>
          <w:cantSplit/>
          <w:trHeight w:val="353"/>
        </w:trPr>
        <w:tc>
          <w:tcPr>
            <w:tcW w:w="683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3F966B0" w14:textId="77777777" w:rsidR="00F3610C" w:rsidRPr="00D41200" w:rsidRDefault="00F3610C" w:rsidP="00F3610C">
            <w:pPr>
              <w:adjustRightInd w:val="0"/>
              <w:spacing w:before="67" w:after="67" w:line="240" w:lineRule="auto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D41200">
              <w:rPr>
                <w:rFonts w:ascii="Times New Roman" w:hAnsi="Times New Roman"/>
                <w:b/>
                <w:bCs/>
                <w:color w:val="000000"/>
                <w:szCs w:val="20"/>
              </w:rPr>
              <w:t>E</w:t>
            </w:r>
            <w:r>
              <w:rPr>
                <w:rFonts w:ascii="Times New Roman" w:hAnsi="Times New Roman"/>
                <w:b/>
                <w:bCs/>
                <w:color w:val="000000"/>
                <w:szCs w:val="20"/>
              </w:rPr>
              <w:t>nrolled</w:t>
            </w:r>
          </w:p>
        </w:tc>
        <w:tc>
          <w:tcPr>
            <w:tcW w:w="187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1E53114" w14:textId="157C4FF9" w:rsidR="00F3610C" w:rsidRPr="00D41200" w:rsidRDefault="000C2BFE" w:rsidP="00F3610C">
            <w:pPr>
              <w:adjustRightInd w:val="0"/>
              <w:spacing w:before="67" w:after="67"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 xml:space="preserve">  </w:t>
            </w:r>
            <w:r w:rsidR="00F3610C" w:rsidRPr="00D41200">
              <w:rPr>
                <w:rFonts w:ascii="Times New Roman" w:hAnsi="Times New Roman"/>
                <w:color w:val="000000"/>
                <w:szCs w:val="20"/>
              </w:rPr>
              <w:t>218 (100.0)</w:t>
            </w:r>
          </w:p>
        </w:tc>
      </w:tr>
      <w:tr w:rsidR="00F3610C" w:rsidRPr="00D41200" w14:paraId="1BD888A8" w14:textId="77777777" w:rsidTr="00F3610C">
        <w:trPr>
          <w:cantSplit/>
          <w:trHeight w:val="346"/>
        </w:trPr>
        <w:tc>
          <w:tcPr>
            <w:tcW w:w="6832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3F97E41" w14:textId="77777777" w:rsidR="00F3610C" w:rsidRPr="00D41200" w:rsidRDefault="00F3610C" w:rsidP="00F3610C">
            <w:pPr>
              <w:adjustRightInd w:val="0"/>
              <w:spacing w:before="67" w:after="67" w:line="240" w:lineRule="auto"/>
              <w:rPr>
                <w:rFonts w:ascii="Times New Roman" w:hAnsi="Times New Roman"/>
                <w:color w:val="000000"/>
                <w:szCs w:val="20"/>
              </w:rPr>
            </w:pPr>
            <w:r w:rsidRPr="00D41200">
              <w:rPr>
                <w:rFonts w:ascii="Times New Roman" w:hAnsi="Times New Roman"/>
                <w:b/>
                <w:bCs/>
                <w:color w:val="000000"/>
                <w:szCs w:val="20"/>
              </w:rPr>
              <w:t>E</w:t>
            </w:r>
            <w:r>
              <w:rPr>
                <w:rFonts w:ascii="Times New Roman" w:hAnsi="Times New Roman"/>
                <w:b/>
                <w:bCs/>
                <w:color w:val="000000"/>
                <w:szCs w:val="20"/>
              </w:rPr>
              <w:t>ligible</w:t>
            </w:r>
            <w:r w:rsidRPr="00D41200">
              <w:rPr>
                <w:rFonts w:ascii="Times New Roman" w:hAnsi="Times New Roman"/>
                <w:b/>
                <w:bCs/>
                <w:color w:val="000000"/>
                <w:szCs w:val="20"/>
              </w:rPr>
              <w:t xml:space="preserve"> </w:t>
            </w:r>
            <w:r w:rsidRPr="00D41200">
              <w:rPr>
                <w:rFonts w:ascii="Times New Roman" w:hAnsi="Times New Roman"/>
                <w:color w:val="000000"/>
                <w:szCs w:val="20"/>
              </w:rPr>
              <w:t>(*)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56D440E" w14:textId="77777777" w:rsidR="00F3610C" w:rsidRPr="00D41200" w:rsidRDefault="00F3610C" w:rsidP="00F3610C">
            <w:pPr>
              <w:adjustRightInd w:val="0"/>
              <w:spacing w:before="67" w:after="67"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41200">
              <w:rPr>
                <w:rFonts w:ascii="Times New Roman" w:hAnsi="Times New Roman"/>
                <w:color w:val="000000"/>
                <w:szCs w:val="20"/>
              </w:rPr>
              <w:t>167 (76.6)</w:t>
            </w:r>
          </w:p>
        </w:tc>
      </w:tr>
      <w:tr w:rsidR="00F3610C" w:rsidRPr="00D41200" w14:paraId="20BA1450" w14:textId="77777777" w:rsidTr="00F3610C">
        <w:trPr>
          <w:cantSplit/>
          <w:trHeight w:val="353"/>
        </w:trPr>
        <w:tc>
          <w:tcPr>
            <w:tcW w:w="6832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CFF5804" w14:textId="77777777" w:rsidR="00F3610C" w:rsidRPr="00D41200" w:rsidRDefault="00F3610C" w:rsidP="00F3610C">
            <w:pPr>
              <w:adjustRightInd w:val="0"/>
              <w:spacing w:before="67" w:after="67" w:line="240" w:lineRule="auto"/>
              <w:ind w:left="72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Eligible with consistent data at 48 weeks (*)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AE07A21" w14:textId="77777777" w:rsidR="00F3610C" w:rsidRPr="00D41200" w:rsidRDefault="00F3610C" w:rsidP="00F3610C">
            <w:pPr>
              <w:adjustRightInd w:val="0"/>
              <w:spacing w:before="67" w:after="67"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41200">
              <w:rPr>
                <w:rFonts w:ascii="Times New Roman" w:hAnsi="Times New Roman"/>
                <w:color w:val="000000"/>
                <w:szCs w:val="20"/>
              </w:rPr>
              <w:t>150 (68.8)</w:t>
            </w:r>
          </w:p>
        </w:tc>
      </w:tr>
      <w:tr w:rsidR="00F3610C" w:rsidRPr="00D41200" w14:paraId="43FDA6FD" w14:textId="77777777" w:rsidTr="00F3610C">
        <w:trPr>
          <w:cantSplit/>
          <w:trHeight w:val="346"/>
        </w:trPr>
        <w:tc>
          <w:tcPr>
            <w:tcW w:w="6832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DAA101D" w14:textId="77777777" w:rsidR="00F3610C" w:rsidRPr="00D41200" w:rsidRDefault="00F3610C" w:rsidP="00F3610C">
            <w:pPr>
              <w:adjustRightInd w:val="0"/>
              <w:spacing w:before="67" w:after="67" w:line="240" w:lineRule="auto"/>
              <w:ind w:left="72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 xml:space="preserve">Eligible with consistent data at 96 weeks </w:t>
            </w:r>
            <w:r w:rsidRPr="00D41200">
              <w:rPr>
                <w:rFonts w:ascii="Times New Roman" w:hAnsi="Times New Roman"/>
                <w:color w:val="000000"/>
                <w:szCs w:val="20"/>
              </w:rPr>
              <w:t>(*)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038F437" w14:textId="77777777" w:rsidR="00F3610C" w:rsidRPr="00D41200" w:rsidRDefault="00F3610C" w:rsidP="00F3610C">
            <w:pPr>
              <w:adjustRightInd w:val="0"/>
              <w:spacing w:before="67" w:after="67"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41200">
              <w:rPr>
                <w:rFonts w:ascii="Times New Roman" w:hAnsi="Times New Roman"/>
                <w:color w:val="000000"/>
                <w:szCs w:val="20"/>
              </w:rPr>
              <w:t>115 (52.8)</w:t>
            </w:r>
          </w:p>
        </w:tc>
      </w:tr>
      <w:tr w:rsidR="00F3610C" w:rsidRPr="00D41200" w14:paraId="7614DE68" w14:textId="77777777" w:rsidTr="00F3610C">
        <w:trPr>
          <w:cantSplit/>
          <w:trHeight w:val="353"/>
        </w:trPr>
        <w:tc>
          <w:tcPr>
            <w:tcW w:w="6832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FC1CE9" w14:textId="77777777" w:rsidR="00F3610C" w:rsidRPr="00D41200" w:rsidRDefault="00F3610C" w:rsidP="00F3610C">
            <w:pPr>
              <w:adjustRightInd w:val="0"/>
              <w:spacing w:before="67" w:after="67" w:line="240" w:lineRule="auto"/>
              <w:rPr>
                <w:rFonts w:ascii="Times New Roman" w:hAnsi="Times New Roman"/>
                <w:color w:val="000000"/>
                <w:szCs w:val="20"/>
              </w:rPr>
            </w:pPr>
            <w:r w:rsidRPr="00D41200">
              <w:rPr>
                <w:rFonts w:ascii="Times New Roman" w:hAnsi="Times New Roman"/>
                <w:b/>
                <w:bCs/>
                <w:color w:val="000000"/>
                <w:szCs w:val="20"/>
              </w:rPr>
              <w:t>E</w:t>
            </w:r>
            <w:r>
              <w:rPr>
                <w:rFonts w:ascii="Times New Roman" w:hAnsi="Times New Roman"/>
                <w:b/>
                <w:bCs/>
                <w:color w:val="000000"/>
                <w:szCs w:val="20"/>
              </w:rPr>
              <w:t>valuable</w:t>
            </w:r>
            <w:r w:rsidRPr="00D41200">
              <w:rPr>
                <w:rFonts w:ascii="Times New Roman" w:hAnsi="Times New Roman"/>
                <w:color w:val="000000"/>
                <w:szCs w:val="20"/>
              </w:rPr>
              <w:t xml:space="preserve"> (**)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6EE1128" w14:textId="77777777" w:rsidR="00F3610C" w:rsidRPr="00D41200" w:rsidRDefault="00F3610C" w:rsidP="00F3610C">
            <w:pPr>
              <w:adjustRightInd w:val="0"/>
              <w:spacing w:before="67" w:after="67"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41200">
              <w:rPr>
                <w:rFonts w:ascii="Times New Roman" w:hAnsi="Times New Roman"/>
                <w:color w:val="000000"/>
                <w:szCs w:val="20"/>
              </w:rPr>
              <w:t>162 (97.0)</w:t>
            </w:r>
          </w:p>
        </w:tc>
      </w:tr>
      <w:tr w:rsidR="00F3610C" w:rsidRPr="00D41200" w14:paraId="3F1864C2" w14:textId="77777777" w:rsidTr="00F3610C">
        <w:trPr>
          <w:cantSplit/>
          <w:trHeight w:val="346"/>
        </w:trPr>
        <w:tc>
          <w:tcPr>
            <w:tcW w:w="6832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9A52270" w14:textId="77777777" w:rsidR="00F3610C" w:rsidRPr="00D41200" w:rsidRDefault="00F3610C" w:rsidP="00F3610C">
            <w:pPr>
              <w:adjustRightInd w:val="0"/>
              <w:spacing w:before="67" w:after="67" w:line="240" w:lineRule="auto"/>
              <w:ind w:left="720"/>
              <w:rPr>
                <w:rFonts w:ascii="Times New Roman" w:hAnsi="Times New Roman"/>
                <w:color w:val="000000"/>
                <w:szCs w:val="20"/>
                <w:lang w:val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val="en-GB"/>
              </w:rPr>
              <w:t>Evaluable for secondary analyses at 48 weeks</w:t>
            </w:r>
            <w:r w:rsidRPr="00D41200">
              <w:rPr>
                <w:rFonts w:ascii="Times New Roman" w:hAnsi="Times New Roman"/>
                <w:color w:val="000000"/>
                <w:szCs w:val="20"/>
                <w:lang w:val="en-GB"/>
              </w:rPr>
              <w:t xml:space="preserve"> (**)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F26D077" w14:textId="77777777" w:rsidR="00F3610C" w:rsidRPr="00D41200" w:rsidRDefault="00F3610C" w:rsidP="00F3610C">
            <w:pPr>
              <w:adjustRightInd w:val="0"/>
              <w:spacing w:before="67" w:after="67"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D41200">
              <w:rPr>
                <w:rFonts w:ascii="Times New Roman" w:hAnsi="Times New Roman"/>
                <w:color w:val="000000"/>
                <w:szCs w:val="20"/>
              </w:rPr>
              <w:t>145 (86.8)</w:t>
            </w:r>
          </w:p>
        </w:tc>
      </w:tr>
      <w:tr w:rsidR="00F3610C" w:rsidRPr="00D41200" w14:paraId="2E40F0BA" w14:textId="77777777" w:rsidTr="00F3610C">
        <w:trPr>
          <w:cantSplit/>
          <w:trHeight w:val="46"/>
        </w:trPr>
        <w:tc>
          <w:tcPr>
            <w:tcW w:w="67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5DE4650" w14:textId="77777777" w:rsidR="00F3610C" w:rsidRPr="00D41200" w:rsidRDefault="00F3610C" w:rsidP="00F3610C">
            <w:pPr>
              <w:adjustRightInd w:val="0"/>
              <w:spacing w:before="67" w:after="67" w:line="240" w:lineRule="auto"/>
              <w:ind w:left="720"/>
              <w:rPr>
                <w:rFonts w:ascii="Times New Roman" w:hAnsi="Times New Roman"/>
                <w:color w:val="000000"/>
                <w:szCs w:val="20"/>
                <w:lang w:val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val="en-GB"/>
              </w:rPr>
              <w:t>Evaluable for secondary analyses at 96 weeks</w:t>
            </w:r>
            <w:r w:rsidRPr="00D41200">
              <w:rPr>
                <w:rFonts w:ascii="Times New Roman" w:hAnsi="Times New Roman"/>
                <w:color w:val="000000"/>
                <w:szCs w:val="20"/>
                <w:lang w:val="en-GB"/>
              </w:rPr>
              <w:t xml:space="preserve"> (**)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B3C2AC0" w14:textId="4530E036" w:rsidR="00F3610C" w:rsidRPr="00D41200" w:rsidRDefault="000C2BFE" w:rsidP="00F3610C">
            <w:pPr>
              <w:adjustRightInd w:val="0"/>
              <w:spacing w:before="67" w:after="67"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 xml:space="preserve">  </w:t>
            </w:r>
            <w:r w:rsidR="00F3610C" w:rsidRPr="00D41200">
              <w:rPr>
                <w:rFonts w:ascii="Times New Roman" w:hAnsi="Times New Roman"/>
                <w:color w:val="000000"/>
                <w:szCs w:val="20"/>
              </w:rPr>
              <w:t>113 (67.7)</w:t>
            </w:r>
          </w:p>
        </w:tc>
      </w:tr>
    </w:tbl>
    <w:p w14:paraId="3436E79F" w14:textId="29E97679" w:rsidR="00613BB2" w:rsidRDefault="00F3610C">
      <w:pPr>
        <w:rPr>
          <w:b/>
          <w:bCs/>
        </w:rPr>
      </w:pPr>
      <w:r w:rsidRPr="00F3610C">
        <w:rPr>
          <w:b/>
          <w:bCs/>
        </w:rPr>
        <w:t>Supplementary table 1</w:t>
      </w:r>
    </w:p>
    <w:p w14:paraId="1AE2B616" w14:textId="77777777" w:rsidR="007677B8" w:rsidRDefault="007677B8">
      <w:pPr>
        <w:rPr>
          <w:b/>
          <w:bCs/>
        </w:rPr>
      </w:pPr>
    </w:p>
    <w:p w14:paraId="178BC63B" w14:textId="77777777" w:rsidR="007677B8" w:rsidRDefault="007677B8">
      <w:pPr>
        <w:rPr>
          <w:b/>
          <w:bCs/>
        </w:rPr>
      </w:pPr>
    </w:p>
    <w:p w14:paraId="10426817" w14:textId="77777777" w:rsidR="007677B8" w:rsidRDefault="007677B8">
      <w:pPr>
        <w:rPr>
          <w:b/>
          <w:bCs/>
        </w:rPr>
      </w:pPr>
    </w:p>
    <w:p w14:paraId="39E3C57F" w14:textId="77777777" w:rsidR="007677B8" w:rsidRDefault="007677B8">
      <w:pPr>
        <w:rPr>
          <w:b/>
          <w:bCs/>
        </w:rPr>
      </w:pPr>
    </w:p>
    <w:p w14:paraId="49D262B7" w14:textId="77777777" w:rsidR="007677B8" w:rsidRDefault="007677B8">
      <w:pPr>
        <w:rPr>
          <w:b/>
          <w:bCs/>
        </w:rPr>
      </w:pPr>
    </w:p>
    <w:p w14:paraId="58FB0338" w14:textId="77777777" w:rsidR="007677B8" w:rsidRDefault="007677B8">
      <w:pPr>
        <w:rPr>
          <w:b/>
          <w:bCs/>
        </w:rPr>
      </w:pPr>
    </w:p>
    <w:p w14:paraId="06C9E10A" w14:textId="77777777" w:rsidR="007677B8" w:rsidRDefault="007677B8">
      <w:pPr>
        <w:rPr>
          <w:b/>
          <w:bCs/>
        </w:rPr>
      </w:pPr>
    </w:p>
    <w:p w14:paraId="4A392A88" w14:textId="77777777" w:rsidR="007677B8" w:rsidRDefault="007677B8">
      <w:pPr>
        <w:rPr>
          <w:b/>
          <w:bCs/>
        </w:rPr>
      </w:pPr>
    </w:p>
    <w:sectPr w:rsidR="007677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0479C"/>
    <w:rsid w:val="000C2BFE"/>
    <w:rsid w:val="0060479C"/>
    <w:rsid w:val="00613BB2"/>
    <w:rsid w:val="007677B8"/>
    <w:rsid w:val="0078671E"/>
    <w:rsid w:val="00CC6D33"/>
    <w:rsid w:val="00F3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24F9"/>
  <w15:chartTrackingRefBased/>
  <w15:docId w15:val="{9B5A9851-4C5B-49BF-BAC1-D54D5907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610C"/>
    <w:pPr>
      <w:spacing w:after="0" w:line="480" w:lineRule="auto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320</Characters>
  <Application>Microsoft Office Word</Application>
  <DocSecurity>0</DocSecurity>
  <Lines>2</Lines>
  <Paragraphs>1</Paragraphs>
  <ScaleCrop>false</ScaleCrop>
  <Company>HP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Rossi</dc:creator>
  <cp:keywords/>
  <dc:description/>
  <cp:lastModifiedBy>Alessandra Rossi</cp:lastModifiedBy>
  <cp:revision>6</cp:revision>
  <dcterms:created xsi:type="dcterms:W3CDTF">2023-02-26T15:00:00Z</dcterms:created>
  <dcterms:modified xsi:type="dcterms:W3CDTF">2023-03-20T10:24:00Z</dcterms:modified>
</cp:coreProperties>
</file>