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BEE2" w14:textId="1F845EA6" w:rsidR="003405C3" w:rsidRPr="00520668" w:rsidRDefault="00A36402" w:rsidP="00043003">
      <w:pPr>
        <w:pStyle w:val="Heading1"/>
        <w:jc w:val="center"/>
        <w:rPr>
          <w:rFonts w:ascii="Arial" w:hAnsi="Arial" w:cs="Arial"/>
          <w:b/>
          <w:bCs/>
          <w:color w:val="000000" w:themeColor="text1"/>
        </w:rPr>
      </w:pPr>
      <w:bookmarkStart w:id="0" w:name="_Toc87617874"/>
      <w:bookmarkStart w:id="1" w:name="_GoBack"/>
      <w:bookmarkEnd w:id="1"/>
      <w:r>
        <w:rPr>
          <w:rFonts w:ascii="Arial" w:hAnsi="Arial" w:cs="Arial"/>
          <w:b/>
          <w:bCs/>
          <w:color w:val="000000" w:themeColor="text1"/>
        </w:rPr>
        <w:t>ADDITIONAL</w:t>
      </w:r>
      <w:r w:rsidR="003405C3" w:rsidRPr="00520668">
        <w:rPr>
          <w:rFonts w:ascii="Arial" w:hAnsi="Arial" w:cs="Arial"/>
          <w:b/>
          <w:bCs/>
          <w:color w:val="000000" w:themeColor="text1"/>
        </w:rPr>
        <w:t xml:space="preserve"> </w:t>
      </w:r>
      <w:bookmarkEnd w:id="0"/>
      <w:r w:rsidR="002900AD" w:rsidRPr="00520668">
        <w:rPr>
          <w:rFonts w:ascii="Arial" w:hAnsi="Arial" w:cs="Arial"/>
          <w:b/>
          <w:bCs/>
          <w:color w:val="000000" w:themeColor="text1"/>
        </w:rPr>
        <w:t>MATERIAL</w:t>
      </w:r>
      <w:r w:rsidR="00577247">
        <w:rPr>
          <w:rFonts w:ascii="Arial" w:hAnsi="Arial" w:cs="Arial"/>
          <w:b/>
          <w:bCs/>
          <w:color w:val="000000" w:themeColor="text1"/>
        </w:rPr>
        <w:t>S</w:t>
      </w:r>
    </w:p>
    <w:p w14:paraId="61CA3BB0" w14:textId="19EB97FB" w:rsidR="00BD274D" w:rsidRDefault="00A36402" w:rsidP="003377B8">
      <w:pPr>
        <w:pStyle w:val="Heading3"/>
        <w:spacing w:before="120" w:after="120" w:line="276" w:lineRule="auto"/>
        <w:rPr>
          <w:rFonts w:ascii="Arial" w:hAnsi="Arial" w:cs="Arial"/>
          <w:b/>
          <w:bCs/>
          <w:color w:val="auto"/>
        </w:rPr>
      </w:pPr>
      <w:bookmarkStart w:id="2" w:name="_Toc87617877"/>
      <w:r>
        <w:rPr>
          <w:rFonts w:ascii="Arial" w:hAnsi="Arial" w:cs="Arial"/>
          <w:b/>
          <w:bCs/>
          <w:color w:val="auto"/>
        </w:rPr>
        <w:t>Additional</w:t>
      </w:r>
      <w:r w:rsidR="00BD274D" w:rsidRPr="009D545E">
        <w:rPr>
          <w:rFonts w:ascii="Arial" w:hAnsi="Arial" w:cs="Arial"/>
          <w:b/>
          <w:bCs/>
          <w:color w:val="auto"/>
        </w:rPr>
        <w:t xml:space="preserve"> Methods</w:t>
      </w:r>
    </w:p>
    <w:p w14:paraId="09382C7A" w14:textId="3B64E687" w:rsidR="0049758B" w:rsidRPr="00F472FC" w:rsidRDefault="00E53CA1" w:rsidP="00DD1907">
      <w:pPr>
        <w:pStyle w:val="Heading3"/>
        <w:spacing w:before="240" w:line="276" w:lineRule="auto"/>
        <w:rPr>
          <w:rFonts w:ascii="Arial" w:hAnsi="Arial" w:cs="Arial"/>
          <w:bCs/>
          <w:color w:val="auto"/>
          <w:sz w:val="22"/>
          <w:szCs w:val="22"/>
        </w:rPr>
      </w:pPr>
      <w:bookmarkStart w:id="3" w:name="_Toc87617854"/>
      <w:bookmarkStart w:id="4" w:name="_Toc87617876"/>
      <w:r>
        <w:rPr>
          <w:rFonts w:ascii="Arial" w:hAnsi="Arial" w:cs="Arial"/>
          <w:color w:val="auto"/>
          <w:sz w:val="22"/>
          <w:szCs w:val="22"/>
          <w:u w:val="single"/>
        </w:rPr>
        <w:t>WILLOW</w:t>
      </w:r>
      <w:r w:rsidR="0049758B">
        <w:rPr>
          <w:rFonts w:ascii="Arial" w:hAnsi="Arial" w:cs="Arial"/>
          <w:color w:val="auto"/>
          <w:sz w:val="22"/>
          <w:szCs w:val="22"/>
          <w:u w:val="single"/>
        </w:rPr>
        <w:t xml:space="preserve"> </w:t>
      </w:r>
      <w:bookmarkEnd w:id="3"/>
      <w:r w:rsidR="001A6294">
        <w:rPr>
          <w:rFonts w:ascii="Arial" w:hAnsi="Arial" w:cs="Arial"/>
          <w:color w:val="auto"/>
          <w:sz w:val="22"/>
          <w:szCs w:val="22"/>
          <w:u w:val="single"/>
        </w:rPr>
        <w:t>S</w:t>
      </w:r>
      <w:r w:rsidR="001A1EF3">
        <w:rPr>
          <w:rFonts w:ascii="Arial" w:hAnsi="Arial" w:cs="Arial"/>
          <w:color w:val="auto"/>
          <w:sz w:val="22"/>
          <w:szCs w:val="22"/>
          <w:u w:val="single"/>
        </w:rPr>
        <w:t>tatistical Analysis Plan (SA</w:t>
      </w:r>
      <w:r w:rsidR="001A6294">
        <w:rPr>
          <w:rFonts w:ascii="Arial" w:hAnsi="Arial" w:cs="Arial"/>
          <w:color w:val="auto"/>
          <w:sz w:val="22"/>
          <w:szCs w:val="22"/>
          <w:u w:val="single"/>
        </w:rPr>
        <w:t>P</w:t>
      </w:r>
      <w:r w:rsidR="001A1EF3">
        <w:rPr>
          <w:rFonts w:ascii="Arial" w:hAnsi="Arial" w:cs="Arial"/>
          <w:color w:val="auto"/>
          <w:sz w:val="22"/>
          <w:szCs w:val="22"/>
          <w:u w:val="single"/>
        </w:rPr>
        <w:t>)</w:t>
      </w:r>
    </w:p>
    <w:p w14:paraId="7B74D9C7" w14:textId="04218D3E" w:rsidR="0049758B" w:rsidRDefault="0049758B" w:rsidP="0049758B">
      <w:pPr>
        <w:spacing w:before="120" w:after="120" w:line="276" w:lineRule="auto"/>
        <w:jc w:val="both"/>
        <w:rPr>
          <w:rFonts w:ascii="Arial" w:eastAsiaTheme="majorEastAsia" w:hAnsi="Arial" w:cs="Arial"/>
          <w:bCs/>
        </w:rPr>
      </w:pPr>
      <w:r w:rsidRPr="001B3776">
        <w:rPr>
          <w:rFonts w:ascii="Arial" w:eastAsiaTheme="majorEastAsia" w:hAnsi="Arial" w:cs="Arial"/>
          <w:bCs/>
        </w:rPr>
        <w:t>A</w:t>
      </w:r>
      <w:r>
        <w:rPr>
          <w:rFonts w:ascii="Arial" w:eastAsiaTheme="majorEastAsia" w:hAnsi="Arial" w:cs="Arial"/>
          <w:bCs/>
        </w:rPr>
        <w:t>ccording to the prespecified Statistical Analysis Plan, a</w:t>
      </w:r>
      <w:r w:rsidRPr="001B3776">
        <w:rPr>
          <w:rFonts w:ascii="Arial" w:eastAsiaTheme="majorEastAsia" w:hAnsi="Arial" w:cs="Arial"/>
          <w:bCs/>
        </w:rPr>
        <w:t>ll subjects who received at least 1 dose of the study drug or placebo, ha</w:t>
      </w:r>
      <w:r>
        <w:rPr>
          <w:rFonts w:ascii="Arial" w:eastAsiaTheme="majorEastAsia" w:hAnsi="Arial" w:cs="Arial"/>
          <w:bCs/>
        </w:rPr>
        <w:t>d</w:t>
      </w:r>
      <w:r w:rsidRPr="001B3776">
        <w:rPr>
          <w:rFonts w:ascii="Arial" w:eastAsiaTheme="majorEastAsia" w:hAnsi="Arial" w:cs="Arial"/>
          <w:bCs/>
        </w:rPr>
        <w:t xml:space="preserve"> at least 1 pre-dose and 1 post-dose measurement for NE, </w:t>
      </w:r>
      <w:r>
        <w:rPr>
          <w:rFonts w:ascii="Arial" w:eastAsiaTheme="majorEastAsia" w:hAnsi="Arial" w:cs="Arial"/>
          <w:bCs/>
        </w:rPr>
        <w:t>PR</w:t>
      </w:r>
      <w:r w:rsidRPr="001B3776">
        <w:rPr>
          <w:rFonts w:ascii="Arial" w:eastAsiaTheme="majorEastAsia" w:hAnsi="Arial" w:cs="Arial"/>
          <w:bCs/>
        </w:rPr>
        <w:t xml:space="preserve">3, or </w:t>
      </w:r>
      <w:proofErr w:type="spellStart"/>
      <w:r>
        <w:rPr>
          <w:rFonts w:ascii="Arial" w:eastAsiaTheme="majorEastAsia" w:hAnsi="Arial" w:cs="Arial"/>
          <w:bCs/>
        </w:rPr>
        <w:t>Cat</w:t>
      </w:r>
      <w:r w:rsidRPr="001B3776">
        <w:rPr>
          <w:rFonts w:ascii="Arial" w:eastAsiaTheme="majorEastAsia" w:hAnsi="Arial" w:cs="Arial"/>
          <w:bCs/>
        </w:rPr>
        <w:t>G</w:t>
      </w:r>
      <w:proofErr w:type="spellEnd"/>
      <w:r w:rsidRPr="001B3776">
        <w:rPr>
          <w:rFonts w:ascii="Arial" w:eastAsiaTheme="majorEastAsia" w:hAnsi="Arial" w:cs="Arial"/>
          <w:bCs/>
        </w:rPr>
        <w:t>, and ha</w:t>
      </w:r>
      <w:r>
        <w:rPr>
          <w:rFonts w:ascii="Arial" w:eastAsiaTheme="majorEastAsia" w:hAnsi="Arial" w:cs="Arial"/>
          <w:bCs/>
        </w:rPr>
        <w:t>d</w:t>
      </w:r>
      <w:r w:rsidRPr="001B3776">
        <w:rPr>
          <w:rFonts w:ascii="Arial" w:eastAsiaTheme="majorEastAsia" w:hAnsi="Arial" w:cs="Arial"/>
          <w:bCs/>
        </w:rPr>
        <w:t xml:space="preserve"> no major protocol deviations that </w:t>
      </w:r>
      <w:r>
        <w:rPr>
          <w:rFonts w:ascii="Arial" w:eastAsiaTheme="majorEastAsia" w:hAnsi="Arial" w:cs="Arial"/>
          <w:bCs/>
        </w:rPr>
        <w:t xml:space="preserve">were </w:t>
      </w:r>
      <w:r w:rsidRPr="001B3776">
        <w:rPr>
          <w:rFonts w:ascii="Arial" w:eastAsiaTheme="majorEastAsia" w:hAnsi="Arial" w:cs="Arial"/>
          <w:bCs/>
        </w:rPr>
        <w:t xml:space="preserve">considered to impact on the analysis of the PD data, </w:t>
      </w:r>
      <w:r>
        <w:rPr>
          <w:rFonts w:ascii="Arial" w:eastAsiaTheme="majorEastAsia" w:hAnsi="Arial" w:cs="Arial"/>
          <w:bCs/>
        </w:rPr>
        <w:t>were</w:t>
      </w:r>
      <w:r w:rsidRPr="001B3776">
        <w:rPr>
          <w:rFonts w:ascii="Arial" w:eastAsiaTheme="majorEastAsia" w:hAnsi="Arial" w:cs="Arial"/>
          <w:bCs/>
        </w:rPr>
        <w:t xml:space="preserve"> in</w:t>
      </w:r>
      <w:r>
        <w:rPr>
          <w:rFonts w:ascii="Arial" w:eastAsiaTheme="majorEastAsia" w:hAnsi="Arial" w:cs="Arial"/>
          <w:bCs/>
        </w:rPr>
        <w:t>cluded in the</w:t>
      </w:r>
      <w:r w:rsidRPr="001B3776">
        <w:rPr>
          <w:rFonts w:ascii="Arial" w:eastAsiaTheme="majorEastAsia" w:hAnsi="Arial" w:cs="Arial"/>
          <w:bCs/>
        </w:rPr>
        <w:t xml:space="preserve"> PD analysis.</w:t>
      </w:r>
      <w:r>
        <w:rPr>
          <w:rFonts w:ascii="Arial" w:eastAsiaTheme="majorEastAsia" w:hAnsi="Arial" w:cs="Arial"/>
          <w:bCs/>
        </w:rPr>
        <w:t xml:space="preserve"> </w:t>
      </w:r>
      <w:r w:rsidRPr="000E22AE">
        <w:rPr>
          <w:rFonts w:ascii="Arial" w:eastAsiaTheme="majorEastAsia" w:hAnsi="Arial" w:cs="Arial"/>
          <w:bCs/>
        </w:rPr>
        <w:t xml:space="preserve">Missing </w:t>
      </w:r>
      <w:r>
        <w:rPr>
          <w:rFonts w:ascii="Arial" w:eastAsiaTheme="majorEastAsia" w:hAnsi="Arial" w:cs="Arial"/>
          <w:bCs/>
        </w:rPr>
        <w:t>NSP</w:t>
      </w:r>
      <w:r w:rsidRPr="000E22AE">
        <w:rPr>
          <w:rFonts w:ascii="Arial" w:eastAsiaTheme="majorEastAsia" w:hAnsi="Arial" w:cs="Arial"/>
          <w:bCs/>
        </w:rPr>
        <w:t xml:space="preserve"> </w:t>
      </w:r>
      <w:r>
        <w:rPr>
          <w:rFonts w:ascii="Arial" w:eastAsiaTheme="majorEastAsia" w:hAnsi="Arial" w:cs="Arial"/>
          <w:bCs/>
        </w:rPr>
        <w:t>samples</w:t>
      </w:r>
      <w:r w:rsidRPr="000E22AE">
        <w:rPr>
          <w:rFonts w:ascii="Arial" w:eastAsiaTheme="majorEastAsia" w:hAnsi="Arial" w:cs="Arial"/>
          <w:bCs/>
        </w:rPr>
        <w:t xml:space="preserve"> for subjects who </w:t>
      </w:r>
      <w:r>
        <w:rPr>
          <w:rFonts w:ascii="Arial" w:eastAsiaTheme="majorEastAsia" w:hAnsi="Arial" w:cs="Arial"/>
          <w:bCs/>
        </w:rPr>
        <w:t>we</w:t>
      </w:r>
      <w:r w:rsidRPr="000E22AE">
        <w:rPr>
          <w:rFonts w:ascii="Arial" w:eastAsiaTheme="majorEastAsia" w:hAnsi="Arial" w:cs="Arial"/>
          <w:bCs/>
        </w:rPr>
        <w:t xml:space="preserve">re administered scheduled study treatments </w:t>
      </w:r>
      <w:r>
        <w:rPr>
          <w:rFonts w:ascii="Arial" w:eastAsiaTheme="majorEastAsia" w:hAnsi="Arial" w:cs="Arial"/>
          <w:bCs/>
        </w:rPr>
        <w:t>were</w:t>
      </w:r>
      <w:r w:rsidRPr="000E22AE">
        <w:rPr>
          <w:rFonts w:ascii="Arial" w:eastAsiaTheme="majorEastAsia" w:hAnsi="Arial" w:cs="Arial"/>
          <w:bCs/>
        </w:rPr>
        <w:t xml:space="preserve"> considered as non-informative missing </w:t>
      </w:r>
      <w:r>
        <w:rPr>
          <w:rFonts w:ascii="Arial" w:eastAsiaTheme="majorEastAsia" w:hAnsi="Arial" w:cs="Arial"/>
          <w:bCs/>
        </w:rPr>
        <w:t xml:space="preserve">samples </w:t>
      </w:r>
      <w:r w:rsidRPr="000E22AE">
        <w:rPr>
          <w:rFonts w:ascii="Arial" w:eastAsiaTheme="majorEastAsia" w:hAnsi="Arial" w:cs="Arial"/>
          <w:bCs/>
        </w:rPr>
        <w:t xml:space="preserve">and </w:t>
      </w:r>
      <w:r>
        <w:rPr>
          <w:rFonts w:ascii="Arial" w:eastAsiaTheme="majorEastAsia" w:hAnsi="Arial" w:cs="Arial"/>
          <w:bCs/>
        </w:rPr>
        <w:t>were</w:t>
      </w:r>
      <w:r w:rsidRPr="000E22AE">
        <w:rPr>
          <w:rFonts w:ascii="Arial" w:eastAsiaTheme="majorEastAsia" w:hAnsi="Arial" w:cs="Arial"/>
          <w:bCs/>
        </w:rPr>
        <w:t xml:space="preserve"> not imputed. No concentration estimates </w:t>
      </w:r>
      <w:r>
        <w:rPr>
          <w:rFonts w:ascii="Arial" w:eastAsiaTheme="majorEastAsia" w:hAnsi="Arial" w:cs="Arial"/>
          <w:bCs/>
        </w:rPr>
        <w:t>were</w:t>
      </w:r>
      <w:r w:rsidRPr="000E22AE">
        <w:rPr>
          <w:rFonts w:ascii="Arial" w:eastAsiaTheme="majorEastAsia" w:hAnsi="Arial" w:cs="Arial"/>
          <w:bCs/>
        </w:rPr>
        <w:t xml:space="preserve"> provided for missing samples.</w:t>
      </w:r>
      <w:r>
        <w:rPr>
          <w:rFonts w:ascii="Arial" w:eastAsiaTheme="majorEastAsia" w:hAnsi="Arial" w:cs="Arial"/>
          <w:bCs/>
        </w:rPr>
        <w:t xml:space="preserve"> All samples with NSP sputum concentrations that were BLQ were reported as zero. </w:t>
      </w:r>
      <w:r w:rsidRPr="00CA5D8F">
        <w:rPr>
          <w:rFonts w:ascii="Arial" w:eastAsiaTheme="majorEastAsia" w:hAnsi="Arial" w:cs="Arial"/>
          <w:bCs/>
        </w:rPr>
        <w:t xml:space="preserve">The </w:t>
      </w:r>
      <w:r>
        <w:rPr>
          <w:rFonts w:ascii="Arial" w:eastAsiaTheme="majorEastAsia" w:hAnsi="Arial" w:cs="Arial"/>
          <w:bCs/>
        </w:rPr>
        <w:t xml:space="preserve">baseline </w:t>
      </w:r>
      <w:r w:rsidRPr="00CA5D8F">
        <w:rPr>
          <w:rFonts w:ascii="Arial" w:eastAsiaTheme="majorEastAsia" w:hAnsi="Arial" w:cs="Arial"/>
          <w:bCs/>
        </w:rPr>
        <w:t xml:space="preserve">sputum NSP values </w:t>
      </w:r>
      <w:r>
        <w:rPr>
          <w:rFonts w:ascii="Arial" w:eastAsiaTheme="majorEastAsia" w:hAnsi="Arial" w:cs="Arial"/>
          <w:bCs/>
        </w:rPr>
        <w:t>represented</w:t>
      </w:r>
      <w:r w:rsidRPr="00CA5D8F">
        <w:rPr>
          <w:rFonts w:ascii="Arial" w:eastAsiaTheme="majorEastAsia" w:hAnsi="Arial" w:cs="Arial"/>
          <w:bCs/>
        </w:rPr>
        <w:t xml:space="preserve"> the average of </w:t>
      </w:r>
      <w:r>
        <w:rPr>
          <w:rFonts w:ascii="Arial" w:eastAsiaTheme="majorEastAsia" w:hAnsi="Arial" w:cs="Arial"/>
          <w:bCs/>
        </w:rPr>
        <w:t xml:space="preserve">the </w:t>
      </w:r>
      <w:r w:rsidRPr="00CA5D8F">
        <w:rPr>
          <w:rFonts w:ascii="Arial" w:eastAsiaTheme="majorEastAsia" w:hAnsi="Arial" w:cs="Arial"/>
          <w:bCs/>
        </w:rPr>
        <w:t xml:space="preserve">sputum NSP values from </w:t>
      </w:r>
      <w:r>
        <w:rPr>
          <w:rFonts w:ascii="Arial" w:eastAsiaTheme="majorEastAsia" w:hAnsi="Arial" w:cs="Arial"/>
          <w:bCs/>
        </w:rPr>
        <w:t>the</w:t>
      </w:r>
      <w:r w:rsidRPr="00CA5D8F">
        <w:rPr>
          <w:rFonts w:ascii="Arial" w:eastAsiaTheme="majorEastAsia" w:hAnsi="Arial" w:cs="Arial"/>
          <w:bCs/>
        </w:rPr>
        <w:t xml:space="preserve"> </w:t>
      </w:r>
      <w:r>
        <w:rPr>
          <w:rFonts w:ascii="Arial" w:eastAsiaTheme="majorEastAsia" w:hAnsi="Arial" w:cs="Arial"/>
          <w:bCs/>
        </w:rPr>
        <w:t>subject</w:t>
      </w:r>
      <w:r w:rsidRPr="00CA5D8F">
        <w:rPr>
          <w:rFonts w:ascii="Arial" w:eastAsiaTheme="majorEastAsia" w:hAnsi="Arial" w:cs="Arial"/>
          <w:bCs/>
        </w:rPr>
        <w:t xml:space="preserve">’s Screening visit and Day 1 (pre-dose) visit as both visits were </w:t>
      </w:r>
      <w:r>
        <w:rPr>
          <w:rFonts w:ascii="Arial" w:eastAsiaTheme="majorEastAsia" w:hAnsi="Arial" w:cs="Arial"/>
          <w:bCs/>
        </w:rPr>
        <w:t>prior to</w:t>
      </w:r>
      <w:r w:rsidRPr="00CA5D8F">
        <w:rPr>
          <w:rFonts w:ascii="Arial" w:eastAsiaTheme="majorEastAsia" w:hAnsi="Arial" w:cs="Arial"/>
          <w:bCs/>
        </w:rPr>
        <w:t xml:space="preserve"> the </w:t>
      </w:r>
      <w:r>
        <w:rPr>
          <w:rFonts w:ascii="Arial" w:eastAsiaTheme="majorEastAsia" w:hAnsi="Arial" w:cs="Arial"/>
          <w:bCs/>
        </w:rPr>
        <w:t xml:space="preserve">initiation of </w:t>
      </w:r>
      <w:r w:rsidRPr="00CA5D8F">
        <w:rPr>
          <w:rFonts w:ascii="Arial" w:eastAsiaTheme="majorEastAsia" w:hAnsi="Arial" w:cs="Arial"/>
          <w:bCs/>
        </w:rPr>
        <w:t xml:space="preserve">treatment. If </w:t>
      </w:r>
      <w:r>
        <w:rPr>
          <w:rFonts w:ascii="Arial" w:eastAsiaTheme="majorEastAsia" w:hAnsi="Arial" w:cs="Arial"/>
          <w:bCs/>
        </w:rPr>
        <w:t>one of</w:t>
      </w:r>
      <w:r w:rsidRPr="00CA5D8F">
        <w:rPr>
          <w:rFonts w:ascii="Arial" w:eastAsiaTheme="majorEastAsia" w:hAnsi="Arial" w:cs="Arial"/>
          <w:bCs/>
        </w:rPr>
        <w:t xml:space="preserve"> </w:t>
      </w:r>
      <w:r>
        <w:rPr>
          <w:rFonts w:ascii="Arial" w:eastAsiaTheme="majorEastAsia" w:hAnsi="Arial" w:cs="Arial"/>
          <w:bCs/>
        </w:rPr>
        <w:t xml:space="preserve">the </w:t>
      </w:r>
      <w:r w:rsidRPr="00CA5D8F">
        <w:rPr>
          <w:rFonts w:ascii="Arial" w:eastAsiaTheme="majorEastAsia" w:hAnsi="Arial" w:cs="Arial"/>
          <w:bCs/>
        </w:rPr>
        <w:t xml:space="preserve">Screening or </w:t>
      </w:r>
      <w:r>
        <w:rPr>
          <w:rFonts w:ascii="Arial" w:eastAsiaTheme="majorEastAsia" w:hAnsi="Arial" w:cs="Arial"/>
          <w:bCs/>
        </w:rPr>
        <w:t xml:space="preserve">the </w:t>
      </w:r>
      <w:r w:rsidRPr="00CA5D8F">
        <w:rPr>
          <w:rFonts w:ascii="Arial" w:eastAsiaTheme="majorEastAsia" w:hAnsi="Arial" w:cs="Arial"/>
          <w:bCs/>
        </w:rPr>
        <w:t xml:space="preserve">Day 1 </w:t>
      </w:r>
      <w:r>
        <w:rPr>
          <w:rFonts w:ascii="Arial" w:eastAsiaTheme="majorEastAsia" w:hAnsi="Arial" w:cs="Arial"/>
          <w:bCs/>
        </w:rPr>
        <w:t xml:space="preserve">NSP values </w:t>
      </w:r>
      <w:r w:rsidRPr="00CA5D8F">
        <w:rPr>
          <w:rFonts w:ascii="Arial" w:eastAsiaTheme="majorEastAsia" w:hAnsi="Arial" w:cs="Arial"/>
          <w:bCs/>
        </w:rPr>
        <w:t xml:space="preserve">was below </w:t>
      </w:r>
      <w:r>
        <w:rPr>
          <w:rFonts w:ascii="Arial" w:eastAsiaTheme="majorEastAsia" w:hAnsi="Arial" w:cs="Arial"/>
          <w:bCs/>
        </w:rPr>
        <w:t xml:space="preserve">the </w:t>
      </w:r>
      <w:r w:rsidRPr="00CA5D8F">
        <w:rPr>
          <w:rFonts w:ascii="Arial" w:eastAsiaTheme="majorEastAsia" w:hAnsi="Arial" w:cs="Arial"/>
          <w:bCs/>
        </w:rPr>
        <w:t>quantification limit (BQL)</w:t>
      </w:r>
      <w:r>
        <w:rPr>
          <w:rFonts w:ascii="Arial" w:eastAsiaTheme="majorEastAsia" w:hAnsi="Arial" w:cs="Arial"/>
          <w:bCs/>
        </w:rPr>
        <w:t>, then</w:t>
      </w:r>
      <w:r w:rsidRPr="00CA5D8F">
        <w:rPr>
          <w:rFonts w:ascii="Arial" w:eastAsiaTheme="majorEastAsia" w:hAnsi="Arial" w:cs="Arial"/>
          <w:bCs/>
        </w:rPr>
        <w:t xml:space="preserve"> the </w:t>
      </w:r>
      <w:r>
        <w:rPr>
          <w:rFonts w:ascii="Arial" w:eastAsiaTheme="majorEastAsia" w:hAnsi="Arial" w:cs="Arial"/>
          <w:bCs/>
        </w:rPr>
        <w:t>non-BQL</w:t>
      </w:r>
      <w:r w:rsidRPr="00CA5D8F">
        <w:rPr>
          <w:rFonts w:ascii="Arial" w:eastAsiaTheme="majorEastAsia" w:hAnsi="Arial" w:cs="Arial"/>
          <w:bCs/>
        </w:rPr>
        <w:t xml:space="preserve"> </w:t>
      </w:r>
      <w:r>
        <w:rPr>
          <w:rFonts w:ascii="Arial" w:eastAsiaTheme="majorEastAsia" w:hAnsi="Arial" w:cs="Arial"/>
          <w:bCs/>
        </w:rPr>
        <w:t xml:space="preserve">value </w:t>
      </w:r>
      <w:r w:rsidRPr="00CA5D8F">
        <w:rPr>
          <w:rFonts w:ascii="Arial" w:eastAsiaTheme="majorEastAsia" w:hAnsi="Arial" w:cs="Arial"/>
          <w:bCs/>
        </w:rPr>
        <w:t>was used as the Baseline value.</w:t>
      </w:r>
      <w:r>
        <w:rPr>
          <w:rFonts w:ascii="Arial" w:eastAsiaTheme="majorEastAsia" w:hAnsi="Arial" w:cs="Arial"/>
          <w:bCs/>
        </w:rPr>
        <w:t xml:space="preserve"> If both the baseline and screening samples were BQL, then no change or percentage change from baseline was calculated on treatment. </w:t>
      </w:r>
    </w:p>
    <w:p w14:paraId="4CD3AA7E" w14:textId="279533FD" w:rsidR="0049758B" w:rsidRDefault="0049758B" w:rsidP="0049758B">
      <w:pPr>
        <w:spacing w:before="120" w:after="120" w:line="276" w:lineRule="auto"/>
        <w:jc w:val="both"/>
        <w:rPr>
          <w:rFonts w:ascii="Arial" w:eastAsiaTheme="majorEastAsia" w:hAnsi="Arial" w:cs="Arial"/>
          <w:bCs/>
        </w:rPr>
      </w:pPr>
      <w:r>
        <w:rPr>
          <w:rFonts w:ascii="Arial" w:eastAsiaTheme="majorEastAsia" w:hAnsi="Arial" w:cs="Arial"/>
          <w:bCs/>
        </w:rPr>
        <w:t>For the WILLOW trial, there were no primary and only one secondary objective related to NSP biomarkers, which was</w:t>
      </w:r>
      <w:r w:rsidRPr="00044356">
        <w:t xml:space="preserve"> </w:t>
      </w:r>
      <w:r>
        <w:rPr>
          <w:rFonts w:ascii="Arial" w:eastAsiaTheme="majorEastAsia" w:hAnsi="Arial" w:cs="Arial"/>
          <w:bCs/>
        </w:rPr>
        <w:t>t</w:t>
      </w:r>
      <w:r w:rsidRPr="00044356">
        <w:rPr>
          <w:rFonts w:ascii="Arial" w:eastAsiaTheme="majorEastAsia" w:hAnsi="Arial" w:cs="Arial"/>
          <w:bCs/>
        </w:rPr>
        <w:t xml:space="preserve">o evaluate the effect of </w:t>
      </w:r>
      <w:r>
        <w:rPr>
          <w:rFonts w:ascii="Arial" w:eastAsiaTheme="majorEastAsia" w:hAnsi="Arial" w:cs="Arial"/>
          <w:bCs/>
        </w:rPr>
        <w:t>brensocatib</w:t>
      </w:r>
      <w:r w:rsidRPr="00044356">
        <w:rPr>
          <w:rFonts w:ascii="Arial" w:eastAsiaTheme="majorEastAsia" w:hAnsi="Arial" w:cs="Arial"/>
          <w:bCs/>
        </w:rPr>
        <w:t xml:space="preserve"> compared with placebo on the concentration of active NE in sputum, as measured by the difference between the pre-treatment concentration and on-treatment concentration</w:t>
      </w:r>
      <w:r>
        <w:rPr>
          <w:rFonts w:ascii="Arial" w:eastAsiaTheme="majorEastAsia" w:hAnsi="Arial" w:cs="Arial"/>
          <w:bCs/>
        </w:rPr>
        <w:t xml:space="preserve"> and this analysis was previously reported in the primary paper [</w:t>
      </w:r>
      <w:r w:rsidR="00D3263E">
        <w:rPr>
          <w:rFonts w:ascii="Arial" w:eastAsiaTheme="majorEastAsia" w:hAnsi="Arial" w:cs="Arial"/>
          <w:bCs/>
        </w:rPr>
        <w:t>10</w:t>
      </w:r>
      <w:r>
        <w:rPr>
          <w:rFonts w:ascii="Arial" w:eastAsiaTheme="majorEastAsia" w:hAnsi="Arial" w:cs="Arial"/>
          <w:bCs/>
        </w:rPr>
        <w:t>]</w:t>
      </w:r>
      <w:r w:rsidRPr="00044356">
        <w:rPr>
          <w:rFonts w:ascii="Arial" w:eastAsiaTheme="majorEastAsia" w:hAnsi="Arial" w:cs="Arial"/>
          <w:bCs/>
        </w:rPr>
        <w:t>.</w:t>
      </w:r>
      <w:r>
        <w:rPr>
          <w:rFonts w:ascii="Arial" w:eastAsiaTheme="majorEastAsia" w:hAnsi="Arial" w:cs="Arial"/>
          <w:bCs/>
        </w:rPr>
        <w:t xml:space="preserve"> For that analysis, the </w:t>
      </w:r>
      <w:r w:rsidRPr="00B073AE">
        <w:rPr>
          <w:rFonts w:ascii="Arial" w:eastAsiaTheme="majorEastAsia" w:hAnsi="Arial" w:cs="Arial"/>
          <w:bCs/>
        </w:rPr>
        <w:t xml:space="preserve">measured </w:t>
      </w:r>
      <w:r>
        <w:rPr>
          <w:rFonts w:ascii="Arial" w:eastAsiaTheme="majorEastAsia" w:hAnsi="Arial" w:cs="Arial"/>
          <w:bCs/>
        </w:rPr>
        <w:t xml:space="preserve">NE </w:t>
      </w:r>
      <w:r w:rsidRPr="00B073AE">
        <w:rPr>
          <w:rFonts w:ascii="Arial" w:eastAsiaTheme="majorEastAsia" w:hAnsi="Arial" w:cs="Arial"/>
          <w:bCs/>
        </w:rPr>
        <w:t xml:space="preserve">concentration in sputum at each time point </w:t>
      </w:r>
      <w:r>
        <w:rPr>
          <w:rFonts w:ascii="Arial" w:eastAsiaTheme="majorEastAsia" w:hAnsi="Arial" w:cs="Arial"/>
          <w:bCs/>
        </w:rPr>
        <w:t>was</w:t>
      </w:r>
      <w:r w:rsidRPr="00B073AE">
        <w:rPr>
          <w:rFonts w:ascii="Arial" w:eastAsiaTheme="majorEastAsia" w:hAnsi="Arial" w:cs="Arial"/>
          <w:bCs/>
        </w:rPr>
        <w:t xml:space="preserve"> compared to </w:t>
      </w:r>
      <w:r>
        <w:rPr>
          <w:rFonts w:ascii="Arial" w:eastAsiaTheme="majorEastAsia" w:hAnsi="Arial" w:cs="Arial"/>
          <w:bCs/>
        </w:rPr>
        <w:t xml:space="preserve">the </w:t>
      </w:r>
      <w:r w:rsidRPr="00B073AE">
        <w:rPr>
          <w:rFonts w:ascii="Arial" w:eastAsiaTheme="majorEastAsia" w:hAnsi="Arial" w:cs="Arial"/>
          <w:bCs/>
        </w:rPr>
        <w:t xml:space="preserve">baseline value for each treatment individually using </w:t>
      </w:r>
      <w:r>
        <w:rPr>
          <w:rFonts w:ascii="Arial" w:eastAsiaTheme="majorEastAsia" w:hAnsi="Arial" w:cs="Arial"/>
          <w:bCs/>
        </w:rPr>
        <w:t xml:space="preserve">an </w:t>
      </w:r>
      <w:r w:rsidRPr="00B073AE">
        <w:rPr>
          <w:rFonts w:ascii="Arial" w:eastAsiaTheme="majorEastAsia" w:hAnsi="Arial" w:cs="Arial"/>
          <w:bCs/>
        </w:rPr>
        <w:t xml:space="preserve">ANOVA model. The concentrations </w:t>
      </w:r>
      <w:r>
        <w:rPr>
          <w:rFonts w:ascii="Arial" w:eastAsiaTheme="majorEastAsia" w:hAnsi="Arial" w:cs="Arial"/>
          <w:bCs/>
        </w:rPr>
        <w:t>were</w:t>
      </w:r>
      <w:r w:rsidRPr="00B073AE">
        <w:rPr>
          <w:rFonts w:ascii="Arial" w:eastAsiaTheme="majorEastAsia" w:hAnsi="Arial" w:cs="Arial"/>
          <w:bCs/>
        </w:rPr>
        <w:t xml:space="preserve"> log-transformed assuming</w:t>
      </w:r>
      <w:r>
        <w:rPr>
          <w:rFonts w:ascii="Arial" w:eastAsiaTheme="majorEastAsia" w:hAnsi="Arial" w:cs="Arial"/>
          <w:bCs/>
        </w:rPr>
        <w:t xml:space="preserve"> a</w:t>
      </w:r>
      <w:r w:rsidRPr="00B073AE">
        <w:rPr>
          <w:rFonts w:ascii="Arial" w:eastAsiaTheme="majorEastAsia" w:hAnsi="Arial" w:cs="Arial"/>
          <w:bCs/>
        </w:rPr>
        <w:t xml:space="preserve"> log-normal distribution. BLQ values </w:t>
      </w:r>
      <w:r>
        <w:rPr>
          <w:rFonts w:ascii="Arial" w:eastAsiaTheme="majorEastAsia" w:hAnsi="Arial" w:cs="Arial"/>
          <w:bCs/>
        </w:rPr>
        <w:t>were</w:t>
      </w:r>
      <w:r w:rsidRPr="00B073AE">
        <w:rPr>
          <w:rFonts w:ascii="Arial" w:eastAsiaTheme="majorEastAsia" w:hAnsi="Arial" w:cs="Arial"/>
          <w:bCs/>
        </w:rPr>
        <w:t xml:space="preserve"> excluded from the log-transformation. Treatment </w:t>
      </w:r>
      <w:r>
        <w:rPr>
          <w:rFonts w:ascii="Arial" w:eastAsiaTheme="majorEastAsia" w:hAnsi="Arial" w:cs="Arial"/>
          <w:bCs/>
        </w:rPr>
        <w:t>was</w:t>
      </w:r>
      <w:r w:rsidRPr="00B073AE">
        <w:rPr>
          <w:rFonts w:ascii="Arial" w:eastAsiaTheme="majorEastAsia" w:hAnsi="Arial" w:cs="Arial"/>
          <w:bCs/>
        </w:rPr>
        <w:t xml:space="preserve"> included in the model as fixed either alone or as </w:t>
      </w:r>
      <w:r>
        <w:rPr>
          <w:rFonts w:ascii="Arial" w:eastAsiaTheme="majorEastAsia" w:hAnsi="Arial" w:cs="Arial"/>
          <w:bCs/>
        </w:rPr>
        <w:t xml:space="preserve">an </w:t>
      </w:r>
      <w:r w:rsidRPr="00B073AE">
        <w:rPr>
          <w:rFonts w:ascii="Arial" w:eastAsiaTheme="majorEastAsia" w:hAnsi="Arial" w:cs="Arial"/>
          <w:bCs/>
        </w:rPr>
        <w:t xml:space="preserve">interaction treatment </w:t>
      </w:r>
      <w:r>
        <w:rPr>
          <w:rFonts w:ascii="Arial" w:eastAsiaTheme="majorEastAsia" w:hAnsi="Arial" w:cs="Arial"/>
          <w:bCs/>
        </w:rPr>
        <w:t>over</w:t>
      </w:r>
      <w:r w:rsidRPr="00B073AE">
        <w:rPr>
          <w:rFonts w:ascii="Arial" w:eastAsiaTheme="majorEastAsia" w:hAnsi="Arial" w:cs="Arial"/>
          <w:bCs/>
        </w:rPr>
        <w:t xml:space="preserve"> time. </w:t>
      </w:r>
      <w:r w:rsidRPr="003648C2">
        <w:rPr>
          <w:rFonts w:ascii="Arial" w:eastAsiaTheme="majorEastAsia" w:hAnsi="Arial" w:cs="Arial"/>
          <w:bCs/>
        </w:rPr>
        <w:t xml:space="preserve">Comparison of </w:t>
      </w:r>
      <w:r>
        <w:rPr>
          <w:rFonts w:ascii="Arial" w:eastAsiaTheme="majorEastAsia" w:hAnsi="Arial" w:cs="Arial"/>
          <w:bCs/>
        </w:rPr>
        <w:t xml:space="preserve">NE </w:t>
      </w:r>
      <w:r w:rsidRPr="003648C2">
        <w:rPr>
          <w:rFonts w:ascii="Arial" w:eastAsiaTheme="majorEastAsia" w:hAnsi="Arial" w:cs="Arial"/>
          <w:bCs/>
        </w:rPr>
        <w:t xml:space="preserve">sputum concentrations and change from baseline for each time point </w:t>
      </w:r>
      <w:r>
        <w:rPr>
          <w:rFonts w:ascii="Arial" w:eastAsiaTheme="majorEastAsia" w:hAnsi="Arial" w:cs="Arial"/>
          <w:bCs/>
        </w:rPr>
        <w:t>was</w:t>
      </w:r>
      <w:r w:rsidRPr="003648C2">
        <w:rPr>
          <w:rFonts w:ascii="Arial" w:eastAsiaTheme="majorEastAsia" w:hAnsi="Arial" w:cs="Arial"/>
          <w:bCs/>
        </w:rPr>
        <w:t xml:space="preserve"> done to the time matched placebo results and derived PD parameters (maximum inhibition or Emax) – to determine the time point where difference from placebo </w:t>
      </w:r>
      <w:r>
        <w:rPr>
          <w:rFonts w:ascii="Arial" w:eastAsiaTheme="majorEastAsia" w:hAnsi="Arial" w:cs="Arial"/>
          <w:bCs/>
        </w:rPr>
        <w:t>wa</w:t>
      </w:r>
      <w:r w:rsidRPr="003648C2">
        <w:rPr>
          <w:rFonts w:ascii="Arial" w:eastAsiaTheme="majorEastAsia" w:hAnsi="Arial" w:cs="Arial"/>
          <w:bCs/>
        </w:rPr>
        <w:t xml:space="preserve">s statistically significant at the 0.05 level. </w:t>
      </w:r>
      <w:r>
        <w:rPr>
          <w:rFonts w:ascii="Arial" w:eastAsiaTheme="majorEastAsia" w:hAnsi="Arial" w:cs="Arial"/>
          <w:bCs/>
        </w:rPr>
        <w:t>The d</w:t>
      </w:r>
      <w:r w:rsidRPr="003648C2">
        <w:rPr>
          <w:rFonts w:ascii="Arial" w:eastAsiaTheme="majorEastAsia" w:hAnsi="Arial" w:cs="Arial"/>
          <w:bCs/>
        </w:rPr>
        <w:t xml:space="preserve">ose of </w:t>
      </w:r>
      <w:r>
        <w:rPr>
          <w:rFonts w:ascii="Arial" w:eastAsiaTheme="majorEastAsia" w:hAnsi="Arial" w:cs="Arial"/>
          <w:bCs/>
        </w:rPr>
        <w:t>brensocatib</w:t>
      </w:r>
      <w:r w:rsidRPr="003648C2">
        <w:rPr>
          <w:rFonts w:ascii="Arial" w:eastAsiaTheme="majorEastAsia" w:hAnsi="Arial" w:cs="Arial"/>
          <w:bCs/>
        </w:rPr>
        <w:t xml:space="preserve"> </w:t>
      </w:r>
      <w:r>
        <w:rPr>
          <w:rFonts w:ascii="Arial" w:eastAsiaTheme="majorEastAsia" w:hAnsi="Arial" w:cs="Arial"/>
          <w:bCs/>
        </w:rPr>
        <w:t>was</w:t>
      </w:r>
      <w:r w:rsidRPr="003648C2">
        <w:rPr>
          <w:rFonts w:ascii="Arial" w:eastAsiaTheme="majorEastAsia" w:hAnsi="Arial" w:cs="Arial"/>
          <w:bCs/>
        </w:rPr>
        <w:t xml:space="preserve"> included as</w:t>
      </w:r>
      <w:r>
        <w:rPr>
          <w:rFonts w:ascii="Arial" w:eastAsiaTheme="majorEastAsia" w:hAnsi="Arial" w:cs="Arial"/>
          <w:bCs/>
        </w:rPr>
        <w:t xml:space="preserve"> a</w:t>
      </w:r>
      <w:r w:rsidRPr="003648C2">
        <w:rPr>
          <w:rFonts w:ascii="Arial" w:eastAsiaTheme="majorEastAsia" w:hAnsi="Arial" w:cs="Arial"/>
          <w:bCs/>
        </w:rPr>
        <w:t xml:space="preserve"> fixed effect to determine if one o</w:t>
      </w:r>
      <w:r>
        <w:rPr>
          <w:rFonts w:ascii="Arial" w:eastAsiaTheme="majorEastAsia" w:hAnsi="Arial" w:cs="Arial"/>
          <w:bCs/>
        </w:rPr>
        <w:t xml:space="preserve">r </w:t>
      </w:r>
      <w:r w:rsidRPr="00921B7A">
        <w:rPr>
          <w:rFonts w:ascii="Arial" w:eastAsiaTheme="majorEastAsia" w:hAnsi="Arial" w:cs="Arial"/>
          <w:bCs/>
        </w:rPr>
        <w:t>both doses result</w:t>
      </w:r>
      <w:r>
        <w:rPr>
          <w:rFonts w:ascii="Arial" w:eastAsiaTheme="majorEastAsia" w:hAnsi="Arial" w:cs="Arial"/>
          <w:bCs/>
        </w:rPr>
        <w:t>ed</w:t>
      </w:r>
      <w:r w:rsidRPr="00921B7A">
        <w:rPr>
          <w:rFonts w:ascii="Arial" w:eastAsiaTheme="majorEastAsia" w:hAnsi="Arial" w:cs="Arial"/>
          <w:bCs/>
        </w:rPr>
        <w:t xml:space="preserve"> in </w:t>
      </w:r>
      <w:r>
        <w:rPr>
          <w:rFonts w:ascii="Arial" w:eastAsiaTheme="majorEastAsia" w:hAnsi="Arial" w:cs="Arial"/>
          <w:bCs/>
        </w:rPr>
        <w:t xml:space="preserve">a </w:t>
      </w:r>
      <w:r w:rsidRPr="00921B7A">
        <w:rPr>
          <w:rFonts w:ascii="Arial" w:eastAsiaTheme="majorEastAsia" w:hAnsi="Arial" w:cs="Arial"/>
          <w:bCs/>
        </w:rPr>
        <w:t xml:space="preserve">significant sputum NE change. The comparison </w:t>
      </w:r>
      <w:r>
        <w:rPr>
          <w:rFonts w:ascii="Arial" w:eastAsiaTheme="majorEastAsia" w:hAnsi="Arial" w:cs="Arial"/>
          <w:bCs/>
        </w:rPr>
        <w:t>was</w:t>
      </w:r>
      <w:r w:rsidRPr="00921B7A">
        <w:rPr>
          <w:rFonts w:ascii="Arial" w:eastAsiaTheme="majorEastAsia" w:hAnsi="Arial" w:cs="Arial"/>
          <w:bCs/>
        </w:rPr>
        <w:t xml:space="preserve"> done either using ANOVA contrasts or PROC MIXED procedure in SAS application for linear mixed effect modeling. The dose for placebo may be imputed = 0. In this case the dose and NE concentrations may not be log-transformed to mitigate possibility of change from baseline or measured concentration values equal to 0.</w:t>
      </w:r>
    </w:p>
    <w:p w14:paraId="0B4344B9" w14:textId="77777777" w:rsidR="00B768F5" w:rsidRPr="00B265E9" w:rsidRDefault="00B768F5" w:rsidP="00B768F5">
      <w:r w:rsidRPr="007F2778">
        <w:rPr>
          <w:rFonts w:ascii="Arial" w:hAnsi="Arial" w:cs="Arial"/>
          <w:u w:val="single"/>
        </w:rPr>
        <w:t>Statistical analyses</w:t>
      </w:r>
    </w:p>
    <w:p w14:paraId="531BF5D0" w14:textId="5335FD17" w:rsidR="00D46440" w:rsidRPr="00597C97" w:rsidRDefault="00B768F5" w:rsidP="00597C97">
      <w:pPr>
        <w:spacing w:before="120" w:after="120" w:line="276" w:lineRule="auto"/>
        <w:jc w:val="both"/>
        <w:rPr>
          <w:rFonts w:ascii="Arial" w:hAnsi="Arial" w:cs="Arial"/>
        </w:rPr>
      </w:pPr>
      <w:r w:rsidRPr="00B01AE2">
        <w:rPr>
          <w:rFonts w:ascii="Arial" w:hAnsi="Arial" w:cs="Arial"/>
        </w:rPr>
        <w:t xml:space="preserve">Statistical analyses were performed </w:t>
      </w:r>
      <w:r>
        <w:rPr>
          <w:rFonts w:ascii="Arial" w:hAnsi="Arial" w:cs="Arial"/>
        </w:rPr>
        <w:t>using</w:t>
      </w:r>
      <w:r w:rsidRPr="00B01AE2">
        <w:rPr>
          <w:rFonts w:ascii="Arial" w:hAnsi="Arial" w:cs="Arial"/>
        </w:rPr>
        <w:t xml:space="preserve"> GraphPad Prism (</w:t>
      </w:r>
      <w:r w:rsidRPr="00CA5D8F">
        <w:rPr>
          <w:rFonts w:ascii="Arial" w:hAnsi="Arial" w:cs="Arial"/>
        </w:rPr>
        <w:t xml:space="preserve">version 9.2.0, </w:t>
      </w:r>
      <w:r w:rsidRPr="00B01AE2">
        <w:rPr>
          <w:rFonts w:ascii="Arial" w:hAnsi="Arial" w:cs="Arial"/>
        </w:rPr>
        <w:t>La Jolla, CA).</w:t>
      </w:r>
      <w:r w:rsidRPr="00CA5D8F">
        <w:rPr>
          <w:rFonts w:ascii="Arial" w:hAnsi="Arial" w:cs="Arial"/>
        </w:rPr>
        <w:t xml:space="preserve"> Two-</w:t>
      </w:r>
      <w:r w:rsidRPr="00B01AE2">
        <w:rPr>
          <w:rFonts w:ascii="Arial" w:hAnsi="Arial" w:cs="Arial"/>
        </w:rPr>
        <w:t xml:space="preserve">way analysis of variance (ANOVA) </w:t>
      </w:r>
      <w:r>
        <w:rPr>
          <w:rFonts w:ascii="Arial" w:hAnsi="Arial" w:cs="Arial"/>
        </w:rPr>
        <w:t>utilized an</w:t>
      </w:r>
      <w:r w:rsidRPr="00B01AE2">
        <w:rPr>
          <w:rFonts w:ascii="Arial" w:hAnsi="Arial" w:cs="Arial"/>
        </w:rPr>
        <w:t xml:space="preserve"> alpha value set a</w:t>
      </w:r>
      <w:r>
        <w:rPr>
          <w:rFonts w:ascii="Arial" w:hAnsi="Arial" w:cs="Arial"/>
        </w:rPr>
        <w:t>t</w:t>
      </w:r>
      <w:r w:rsidRPr="00B01AE2">
        <w:rPr>
          <w:rFonts w:ascii="Arial" w:hAnsi="Arial" w:cs="Arial"/>
        </w:rPr>
        <w:t xml:space="preserve"> 0.05</w:t>
      </w:r>
      <w:r>
        <w:rPr>
          <w:rFonts w:ascii="Arial" w:hAnsi="Arial" w:cs="Arial"/>
        </w:rPr>
        <w:t xml:space="preserve"> </w:t>
      </w:r>
      <w:r w:rsidRPr="00B01AE2">
        <w:rPr>
          <w:rFonts w:ascii="Arial" w:hAnsi="Arial" w:cs="Arial"/>
        </w:rPr>
        <w:t>to</w:t>
      </w:r>
      <w:r w:rsidRPr="00CA5D8F">
        <w:rPr>
          <w:rFonts w:ascii="Arial" w:hAnsi="Arial" w:cs="Arial"/>
        </w:rPr>
        <w:t xml:space="preserve"> fit a full model of column and row interaction effect</w:t>
      </w:r>
      <w:r>
        <w:rPr>
          <w:rFonts w:ascii="Arial" w:hAnsi="Arial" w:cs="Arial"/>
        </w:rPr>
        <w:t>s</w:t>
      </w:r>
      <w:r w:rsidRPr="00B01AE2">
        <w:rPr>
          <w:rFonts w:ascii="Arial" w:hAnsi="Arial" w:cs="Arial"/>
        </w:rPr>
        <w:t xml:space="preserve">, and then a Dunnett’s multiple comparison test was performed. </w:t>
      </w:r>
      <w:r>
        <w:rPr>
          <w:rFonts w:ascii="Arial" w:hAnsi="Arial" w:cs="Arial"/>
        </w:rPr>
        <w:t xml:space="preserve">Statistical significance was considered for </w:t>
      </w:r>
      <w:r w:rsidRPr="00B01AE2">
        <w:rPr>
          <w:rFonts w:ascii="Arial" w:hAnsi="Arial" w:cs="Arial"/>
        </w:rPr>
        <w:t>P value</w:t>
      </w:r>
      <w:r>
        <w:rPr>
          <w:rFonts w:ascii="Arial" w:hAnsi="Arial" w:cs="Arial"/>
        </w:rPr>
        <w:t>s</w:t>
      </w:r>
      <w:r w:rsidRPr="00B01AE2">
        <w:rPr>
          <w:rFonts w:ascii="Arial" w:hAnsi="Arial" w:cs="Arial"/>
        </w:rPr>
        <w:t xml:space="preserve"> &lt; 0.05. </w:t>
      </w:r>
      <w:r>
        <w:rPr>
          <w:rFonts w:ascii="Arial" w:hAnsi="Arial" w:cs="Arial"/>
        </w:rPr>
        <w:t xml:space="preserve">The </w:t>
      </w:r>
      <w:r w:rsidRPr="00B01AE2">
        <w:rPr>
          <w:rFonts w:ascii="Arial" w:hAnsi="Arial" w:cs="Arial"/>
        </w:rPr>
        <w:t xml:space="preserve">Normality and Lognormality </w:t>
      </w:r>
      <w:r>
        <w:rPr>
          <w:rFonts w:ascii="Arial" w:hAnsi="Arial" w:cs="Arial"/>
        </w:rPr>
        <w:t xml:space="preserve">of </w:t>
      </w:r>
      <w:r w:rsidRPr="00B01AE2">
        <w:rPr>
          <w:rFonts w:ascii="Arial" w:hAnsi="Arial" w:cs="Arial"/>
        </w:rPr>
        <w:t xml:space="preserve">distributions were determined using </w:t>
      </w:r>
      <w:r>
        <w:rPr>
          <w:rFonts w:ascii="Arial" w:hAnsi="Arial" w:cs="Arial"/>
        </w:rPr>
        <w:t xml:space="preserve">the </w:t>
      </w:r>
      <w:r w:rsidRPr="00B01AE2">
        <w:rPr>
          <w:rFonts w:ascii="Arial" w:hAnsi="Arial" w:cs="Arial"/>
        </w:rPr>
        <w:t>Anderson-Darling test with significance level (alpha) set a</w:t>
      </w:r>
      <w:r>
        <w:rPr>
          <w:rFonts w:ascii="Arial" w:hAnsi="Arial" w:cs="Arial"/>
        </w:rPr>
        <w:t>t</w:t>
      </w:r>
      <w:r w:rsidRPr="00B01AE2">
        <w:rPr>
          <w:rFonts w:ascii="Arial" w:hAnsi="Arial" w:cs="Arial"/>
        </w:rPr>
        <w:t xml:space="preserve"> 0.05. Simple linear regression with a </w:t>
      </w:r>
      <w:r>
        <w:rPr>
          <w:rFonts w:ascii="Arial" w:hAnsi="Arial" w:cs="Arial"/>
        </w:rPr>
        <w:t>b</w:t>
      </w:r>
      <w:r w:rsidRPr="00B01AE2">
        <w:rPr>
          <w:rFonts w:ascii="Arial" w:hAnsi="Arial" w:cs="Arial"/>
        </w:rPr>
        <w:t>est-fit model was performed using GraphPad Prism</w:t>
      </w:r>
      <w:r>
        <w:rPr>
          <w:rFonts w:ascii="Arial" w:hAnsi="Arial" w:cs="Arial"/>
        </w:rPr>
        <w:t>;</w:t>
      </w:r>
      <w:r w:rsidRPr="00B01AE2">
        <w:rPr>
          <w:rFonts w:ascii="Arial" w:hAnsi="Arial" w:cs="Arial"/>
        </w:rPr>
        <w:t xml:space="preserve"> Pearson correlation coefficients (r) w</w:t>
      </w:r>
      <w:r>
        <w:rPr>
          <w:rFonts w:ascii="Arial" w:hAnsi="Arial" w:cs="Arial"/>
        </w:rPr>
        <w:t>ere</w:t>
      </w:r>
      <w:r w:rsidRPr="00B01AE2">
        <w:rPr>
          <w:rFonts w:ascii="Arial" w:hAnsi="Arial" w:cs="Arial"/>
        </w:rPr>
        <w:t xml:space="preserve"> calculated </w:t>
      </w:r>
      <w:r w:rsidRPr="008D1CE2">
        <w:rPr>
          <w:rFonts w:ascii="Arial" w:hAnsi="Arial" w:cs="Arial"/>
        </w:rPr>
        <w:t xml:space="preserve">using the same software. </w:t>
      </w:r>
      <w:r w:rsidRPr="00CA5D8F">
        <w:rPr>
          <w:rFonts w:ascii="Arial" w:hAnsi="Arial" w:cs="Arial"/>
        </w:rPr>
        <w:t>The P value of Pearson correlation was also calculated</w:t>
      </w:r>
      <w:r>
        <w:rPr>
          <w:rFonts w:ascii="Arial" w:hAnsi="Arial" w:cs="Arial"/>
        </w:rPr>
        <w:t>,</w:t>
      </w:r>
      <w:r w:rsidRPr="00CA5D8F">
        <w:rPr>
          <w:rFonts w:ascii="Arial" w:hAnsi="Arial" w:cs="Arial"/>
        </w:rPr>
        <w:t xml:space="preserve"> which </w:t>
      </w:r>
      <w:r>
        <w:rPr>
          <w:rFonts w:ascii="Arial" w:hAnsi="Arial" w:cs="Arial"/>
        </w:rPr>
        <w:t>represents</w:t>
      </w:r>
      <w:r w:rsidRPr="00CA5D8F">
        <w:rPr>
          <w:rFonts w:ascii="Arial" w:hAnsi="Arial" w:cs="Arial"/>
        </w:rPr>
        <w:t xml:space="preserve"> the probability that one would have found the current result if the correlation coefficient were </w:t>
      </w:r>
      <w:r w:rsidRPr="00CA5D8F">
        <w:rPr>
          <w:rFonts w:ascii="Arial" w:hAnsi="Arial" w:cs="Arial"/>
        </w:rPr>
        <w:lastRenderedPageBreak/>
        <w:t xml:space="preserve">in fact zero (null hypothesis). If </w:t>
      </w:r>
      <w:r w:rsidRPr="008D1CE2">
        <w:rPr>
          <w:rFonts w:ascii="Arial" w:hAnsi="Arial" w:cs="Arial"/>
        </w:rPr>
        <w:t xml:space="preserve">P </w:t>
      </w:r>
      <w:r w:rsidRPr="008725FD">
        <w:rPr>
          <w:rFonts w:ascii="Arial" w:hAnsi="Arial" w:cs="Arial"/>
        </w:rPr>
        <w:t>valu</w:t>
      </w:r>
      <w:r w:rsidRPr="00065124">
        <w:rPr>
          <w:rFonts w:ascii="Arial" w:hAnsi="Arial" w:cs="Arial"/>
        </w:rPr>
        <w:t xml:space="preserve">e </w:t>
      </w:r>
      <w:r w:rsidRPr="00C94DF7">
        <w:rPr>
          <w:rFonts w:ascii="Arial" w:hAnsi="Arial" w:cs="Arial"/>
        </w:rPr>
        <w:t>&lt; 0.05</w:t>
      </w:r>
      <w:r w:rsidRPr="00520266">
        <w:rPr>
          <w:rFonts w:ascii="Arial" w:hAnsi="Arial" w:cs="Arial"/>
        </w:rPr>
        <w:t xml:space="preserve">, </w:t>
      </w:r>
      <w:r w:rsidRPr="00CA5D8F">
        <w:rPr>
          <w:rFonts w:ascii="Arial" w:hAnsi="Arial" w:cs="Arial"/>
        </w:rPr>
        <w:t>the correlation coefficient is considered statistically significant.</w:t>
      </w:r>
      <w:r>
        <w:rPr>
          <w:rFonts w:ascii="Arial" w:hAnsi="Arial" w:cs="Arial"/>
          <w:color w:val="000000" w:themeColor="text1"/>
        </w:rPr>
        <w:t xml:space="preserve"> </w:t>
      </w:r>
      <w:bookmarkEnd w:id="4"/>
    </w:p>
    <w:p w14:paraId="65546AAB" w14:textId="57152662" w:rsidR="00BD274D" w:rsidRPr="00520668" w:rsidRDefault="00A36402" w:rsidP="00BD274D">
      <w:pPr>
        <w:rPr>
          <w:rFonts w:ascii="Arial" w:hAnsi="Arial" w:cs="Arial"/>
          <w:b/>
          <w:bCs/>
          <w:sz w:val="24"/>
          <w:szCs w:val="24"/>
        </w:rPr>
      </w:pPr>
      <w:r>
        <w:rPr>
          <w:rFonts w:ascii="Arial" w:hAnsi="Arial" w:cs="Arial"/>
          <w:b/>
          <w:bCs/>
        </w:rPr>
        <w:t>Additional</w:t>
      </w:r>
      <w:r w:rsidR="00BD274D" w:rsidRPr="00520668">
        <w:rPr>
          <w:rFonts w:ascii="Arial" w:hAnsi="Arial" w:cs="Arial"/>
          <w:b/>
          <w:bCs/>
          <w:sz w:val="24"/>
          <w:szCs w:val="24"/>
        </w:rPr>
        <w:t xml:space="preserve"> Results and </w:t>
      </w:r>
      <w:r w:rsidR="00520668" w:rsidRPr="00520668">
        <w:rPr>
          <w:rFonts w:ascii="Arial" w:hAnsi="Arial" w:cs="Arial"/>
          <w:b/>
          <w:bCs/>
          <w:sz w:val="24"/>
          <w:szCs w:val="24"/>
        </w:rPr>
        <w:t>Discussion</w:t>
      </w:r>
    </w:p>
    <w:p w14:paraId="04E00403" w14:textId="6C986ACE" w:rsidR="003377B8" w:rsidRPr="006B41CB" w:rsidRDefault="003377B8" w:rsidP="003377B8">
      <w:pPr>
        <w:pStyle w:val="Heading3"/>
        <w:spacing w:before="120" w:after="120" w:line="276" w:lineRule="auto"/>
        <w:rPr>
          <w:rFonts w:ascii="Arial" w:hAnsi="Arial" w:cs="Arial"/>
          <w:color w:val="auto"/>
          <w:sz w:val="22"/>
          <w:szCs w:val="22"/>
          <w:u w:val="single"/>
        </w:rPr>
      </w:pPr>
      <w:r w:rsidRPr="006B41CB">
        <w:rPr>
          <w:rFonts w:ascii="Arial" w:hAnsi="Arial" w:cs="Arial"/>
          <w:color w:val="auto"/>
          <w:sz w:val="22"/>
          <w:szCs w:val="22"/>
          <w:u w:val="single"/>
        </w:rPr>
        <w:t>Distribution Analysis of WBC N</w:t>
      </w:r>
      <w:r w:rsidR="004C24BF">
        <w:rPr>
          <w:rFonts w:ascii="Arial" w:hAnsi="Arial" w:cs="Arial"/>
          <w:color w:val="auto"/>
          <w:sz w:val="22"/>
          <w:szCs w:val="22"/>
          <w:u w:val="single"/>
        </w:rPr>
        <w:t>E</w:t>
      </w:r>
      <w:r w:rsidRPr="006B41CB">
        <w:rPr>
          <w:rFonts w:ascii="Arial" w:hAnsi="Arial" w:cs="Arial"/>
          <w:color w:val="auto"/>
          <w:sz w:val="22"/>
          <w:szCs w:val="22"/>
          <w:u w:val="single"/>
        </w:rPr>
        <w:t xml:space="preserve"> Activities</w:t>
      </w:r>
    </w:p>
    <w:p w14:paraId="21068A02" w14:textId="120F487D" w:rsidR="003377B8" w:rsidRDefault="003377B8" w:rsidP="003377B8">
      <w:pPr>
        <w:spacing w:after="240" w:line="276" w:lineRule="auto"/>
        <w:jc w:val="both"/>
        <w:rPr>
          <w:rFonts w:ascii="Arial" w:hAnsi="Arial" w:cs="Arial"/>
        </w:rPr>
      </w:pPr>
      <w:r>
        <w:rPr>
          <w:rFonts w:ascii="Arial" w:eastAsiaTheme="majorEastAsia" w:hAnsi="Arial" w:cs="Arial"/>
          <w:bCs/>
        </w:rPr>
        <w:t>B</w:t>
      </w:r>
      <w:r w:rsidRPr="00674DCB">
        <w:rPr>
          <w:rFonts w:ascii="Arial" w:eastAsiaTheme="majorEastAsia" w:hAnsi="Arial" w:cs="Arial"/>
          <w:bCs/>
        </w:rPr>
        <w:t xml:space="preserve">lood </w:t>
      </w:r>
      <w:r>
        <w:rPr>
          <w:rFonts w:ascii="Arial" w:eastAsiaTheme="majorEastAsia" w:hAnsi="Arial" w:cs="Arial"/>
          <w:bCs/>
        </w:rPr>
        <w:t xml:space="preserve">was collected </w:t>
      </w:r>
      <w:r w:rsidRPr="00674DCB">
        <w:rPr>
          <w:rFonts w:ascii="Arial" w:eastAsiaTheme="majorEastAsia" w:hAnsi="Arial" w:cs="Arial"/>
          <w:bCs/>
        </w:rPr>
        <w:t xml:space="preserve">from </w:t>
      </w:r>
      <w:r>
        <w:rPr>
          <w:rFonts w:ascii="Arial" w:eastAsiaTheme="majorEastAsia" w:hAnsi="Arial" w:cs="Arial"/>
          <w:bCs/>
        </w:rPr>
        <w:t>subjects</w:t>
      </w:r>
      <w:r w:rsidRPr="00674DCB">
        <w:rPr>
          <w:rFonts w:ascii="Arial" w:eastAsiaTheme="majorEastAsia" w:hAnsi="Arial" w:cs="Arial"/>
          <w:bCs/>
        </w:rPr>
        <w:t xml:space="preserve"> at baseline, 4, 12 and 24 weeks on treatment, and </w:t>
      </w:r>
      <w:r>
        <w:rPr>
          <w:rFonts w:ascii="Arial" w:eastAsiaTheme="majorEastAsia" w:hAnsi="Arial" w:cs="Arial"/>
          <w:bCs/>
        </w:rPr>
        <w:t>then</w:t>
      </w:r>
      <w:r w:rsidRPr="00674DCB">
        <w:rPr>
          <w:rFonts w:ascii="Arial" w:eastAsiaTheme="majorEastAsia" w:hAnsi="Arial" w:cs="Arial"/>
          <w:bCs/>
        </w:rPr>
        <w:t xml:space="preserve"> </w:t>
      </w:r>
      <w:r>
        <w:rPr>
          <w:rFonts w:ascii="Arial" w:eastAsiaTheme="majorEastAsia" w:hAnsi="Arial" w:cs="Arial"/>
          <w:bCs/>
        </w:rPr>
        <w:t xml:space="preserve">at 28 weeks, </w:t>
      </w:r>
      <w:r w:rsidRPr="00674DCB">
        <w:rPr>
          <w:rFonts w:ascii="Arial" w:eastAsiaTheme="majorEastAsia" w:hAnsi="Arial" w:cs="Arial"/>
          <w:bCs/>
        </w:rPr>
        <w:t xml:space="preserve">4 weeks after the end of treatment. </w:t>
      </w:r>
      <w:r>
        <w:rPr>
          <w:rFonts w:ascii="Arial" w:eastAsiaTheme="majorEastAsia" w:hAnsi="Arial" w:cs="Arial"/>
          <w:bCs/>
        </w:rPr>
        <w:t>The</w:t>
      </w:r>
      <w:r w:rsidRPr="00674DCB">
        <w:rPr>
          <w:rFonts w:ascii="Arial" w:eastAsiaTheme="majorEastAsia" w:hAnsi="Arial" w:cs="Arial"/>
          <w:bCs/>
        </w:rPr>
        <w:t xml:space="preserve"> </w:t>
      </w:r>
      <w:r>
        <w:rPr>
          <w:rFonts w:ascii="Arial" w:eastAsiaTheme="majorEastAsia" w:hAnsi="Arial" w:cs="Arial"/>
          <w:bCs/>
        </w:rPr>
        <w:t xml:space="preserve">extracts </w:t>
      </w:r>
      <w:r w:rsidRPr="00674DCB">
        <w:rPr>
          <w:rFonts w:ascii="Arial" w:eastAsiaTheme="majorEastAsia" w:hAnsi="Arial" w:cs="Arial"/>
          <w:bCs/>
        </w:rPr>
        <w:t xml:space="preserve">from the </w:t>
      </w:r>
      <w:r>
        <w:rPr>
          <w:rFonts w:ascii="Arial" w:eastAsiaTheme="majorEastAsia" w:hAnsi="Arial" w:cs="Arial"/>
          <w:bCs/>
        </w:rPr>
        <w:t>WBC</w:t>
      </w:r>
      <w:r w:rsidRPr="00674DCB">
        <w:rPr>
          <w:rFonts w:ascii="Arial" w:eastAsiaTheme="majorEastAsia" w:hAnsi="Arial" w:cs="Arial"/>
          <w:bCs/>
        </w:rPr>
        <w:t xml:space="preserve"> sam</w:t>
      </w:r>
      <w:r>
        <w:rPr>
          <w:rFonts w:ascii="Arial" w:eastAsiaTheme="majorEastAsia" w:hAnsi="Arial" w:cs="Arial"/>
          <w:bCs/>
        </w:rPr>
        <w:t>ples were evaluated for NE activity</w:t>
      </w:r>
      <w:r w:rsidRPr="00674DCB">
        <w:rPr>
          <w:rFonts w:ascii="Arial" w:eastAsiaTheme="majorEastAsia" w:hAnsi="Arial" w:cs="Arial"/>
          <w:bCs/>
        </w:rPr>
        <w:t xml:space="preserve">. </w:t>
      </w:r>
      <w:r>
        <w:rPr>
          <w:rFonts w:ascii="Arial" w:hAnsi="Arial" w:cs="Arial"/>
        </w:rPr>
        <w:t>A distribution test was conducted to determine whether the complete data set of WBC NE activity was defined by n</w:t>
      </w:r>
      <w:r w:rsidRPr="00B55C37">
        <w:rPr>
          <w:rFonts w:ascii="Arial" w:hAnsi="Arial" w:cs="Arial"/>
        </w:rPr>
        <w:t xml:space="preserve">ormal </w:t>
      </w:r>
      <w:r>
        <w:rPr>
          <w:rFonts w:ascii="Arial" w:hAnsi="Arial" w:cs="Arial"/>
        </w:rPr>
        <w:t>or</w:t>
      </w:r>
      <w:r w:rsidRPr="00B55C37">
        <w:rPr>
          <w:rFonts w:ascii="Arial" w:hAnsi="Arial" w:cs="Arial"/>
        </w:rPr>
        <w:t xml:space="preserve"> </w:t>
      </w:r>
      <w:r>
        <w:rPr>
          <w:rFonts w:ascii="Arial" w:hAnsi="Arial" w:cs="Arial"/>
        </w:rPr>
        <w:t>l</w:t>
      </w:r>
      <w:r w:rsidRPr="00B55C37">
        <w:rPr>
          <w:rFonts w:ascii="Arial" w:hAnsi="Arial" w:cs="Arial"/>
        </w:rPr>
        <w:t xml:space="preserve">ognormal </w:t>
      </w:r>
      <w:r>
        <w:rPr>
          <w:rFonts w:ascii="Arial" w:hAnsi="Arial" w:cs="Arial"/>
        </w:rPr>
        <w:t>d</w:t>
      </w:r>
      <w:r w:rsidRPr="00B55C37">
        <w:rPr>
          <w:rFonts w:ascii="Arial" w:hAnsi="Arial" w:cs="Arial"/>
        </w:rPr>
        <w:t>istributions</w:t>
      </w:r>
      <w:r>
        <w:rPr>
          <w:rFonts w:ascii="Arial" w:hAnsi="Arial" w:cs="Arial"/>
        </w:rPr>
        <w:t xml:space="preserve">. </w:t>
      </w:r>
    </w:p>
    <w:p w14:paraId="12E93AEF" w14:textId="616E5C9C" w:rsidR="003377B8" w:rsidRDefault="001C3164" w:rsidP="003377B8">
      <w:pPr>
        <w:spacing w:after="240" w:line="276" w:lineRule="auto"/>
        <w:jc w:val="both"/>
        <w:rPr>
          <w:rFonts w:ascii="Arial" w:hAnsi="Arial" w:cs="Arial"/>
        </w:rPr>
      </w:pPr>
      <w:r>
        <w:rPr>
          <w:rFonts w:ascii="Arial" w:hAnsi="Arial" w:cs="Arial"/>
        </w:rPr>
        <w:t xml:space="preserve">WBC </w:t>
      </w:r>
      <w:r w:rsidR="003377B8">
        <w:rPr>
          <w:rFonts w:ascii="Arial" w:hAnsi="Arial" w:cs="Arial"/>
        </w:rPr>
        <w:t xml:space="preserve">NE data values for each of the three arms (placebo, 10 mg brensocatib, and 25 mg brensocatib) collected from all the subject visits were distributed normally </w:t>
      </w:r>
      <w:r w:rsidR="003377B8" w:rsidRPr="005553D9">
        <w:rPr>
          <w:rFonts w:ascii="Arial" w:eastAsiaTheme="majorEastAsia" w:hAnsi="Arial" w:cs="Arial"/>
          <w:b/>
        </w:rPr>
        <w:t xml:space="preserve">(Figure </w:t>
      </w:r>
      <w:r w:rsidR="003377B8">
        <w:rPr>
          <w:rFonts w:ascii="Arial" w:eastAsiaTheme="majorEastAsia" w:hAnsi="Arial" w:cs="Arial"/>
          <w:b/>
        </w:rPr>
        <w:t>S</w:t>
      </w:r>
      <w:r w:rsidR="003377B8" w:rsidRPr="005553D9">
        <w:rPr>
          <w:rFonts w:ascii="Arial" w:eastAsiaTheme="majorEastAsia" w:hAnsi="Arial" w:cs="Arial"/>
          <w:b/>
        </w:rPr>
        <w:t>1</w:t>
      </w:r>
      <w:r w:rsidR="003377B8">
        <w:rPr>
          <w:rFonts w:ascii="Arial" w:eastAsiaTheme="majorEastAsia" w:hAnsi="Arial" w:cs="Arial"/>
          <w:b/>
        </w:rPr>
        <w:t>A</w:t>
      </w:r>
      <w:r w:rsidR="003377B8" w:rsidRPr="00CA5D8F">
        <w:rPr>
          <w:rFonts w:ascii="Arial" w:hAnsi="Arial" w:cs="Arial"/>
          <w:b/>
          <w:bCs/>
        </w:rPr>
        <w:t>)</w:t>
      </w:r>
      <w:r w:rsidR="003377B8" w:rsidRPr="00CA5D8F">
        <w:rPr>
          <w:rFonts w:ascii="Arial" w:hAnsi="Arial" w:cs="Arial"/>
        </w:rPr>
        <w:t xml:space="preserve">. </w:t>
      </w:r>
      <w:r w:rsidR="003377B8">
        <w:rPr>
          <w:rFonts w:ascii="Arial" w:hAnsi="Arial" w:cs="Arial"/>
        </w:rPr>
        <w:t>The</w:t>
      </w:r>
      <w:r w:rsidR="003377B8" w:rsidRPr="00CA5D8F">
        <w:rPr>
          <w:rFonts w:ascii="Arial" w:hAnsi="Arial" w:cs="Arial"/>
        </w:rPr>
        <w:t xml:space="preserve"> individual data point</w:t>
      </w:r>
      <w:r w:rsidR="003377B8">
        <w:rPr>
          <w:rFonts w:ascii="Arial" w:hAnsi="Arial" w:cs="Arial"/>
        </w:rPr>
        <w:t>s</w:t>
      </w:r>
      <w:r w:rsidR="003377B8" w:rsidRPr="00CA5D8F">
        <w:rPr>
          <w:rFonts w:ascii="Arial" w:hAnsi="Arial" w:cs="Arial"/>
        </w:rPr>
        <w:t xml:space="preserve"> representing each </w:t>
      </w:r>
      <w:r w:rsidR="003377B8">
        <w:rPr>
          <w:rFonts w:ascii="Arial" w:hAnsi="Arial" w:cs="Arial"/>
        </w:rPr>
        <w:t>subject’s</w:t>
      </w:r>
      <w:r w:rsidR="003377B8" w:rsidRPr="00CA5D8F">
        <w:rPr>
          <w:rFonts w:ascii="Arial" w:hAnsi="Arial" w:cs="Arial"/>
        </w:rPr>
        <w:t xml:space="preserve"> blood N</w:t>
      </w:r>
      <w:r w:rsidR="003377B8">
        <w:rPr>
          <w:rFonts w:ascii="Arial" w:hAnsi="Arial" w:cs="Arial"/>
        </w:rPr>
        <w:t>E</w:t>
      </w:r>
      <w:r w:rsidR="003377B8" w:rsidRPr="00CA5D8F">
        <w:rPr>
          <w:rFonts w:ascii="Arial" w:hAnsi="Arial" w:cs="Arial"/>
        </w:rPr>
        <w:t xml:space="preserve"> </w:t>
      </w:r>
      <w:r w:rsidR="003377B8">
        <w:rPr>
          <w:rFonts w:ascii="Arial" w:hAnsi="Arial" w:cs="Arial"/>
        </w:rPr>
        <w:t>activity</w:t>
      </w:r>
      <w:r w:rsidR="003377B8" w:rsidRPr="00CA5D8F">
        <w:rPr>
          <w:rFonts w:ascii="Arial" w:hAnsi="Arial" w:cs="Arial"/>
        </w:rPr>
        <w:t xml:space="preserve"> at each visit </w:t>
      </w:r>
      <w:r w:rsidR="003377B8">
        <w:rPr>
          <w:rFonts w:ascii="Arial" w:hAnsi="Arial" w:cs="Arial"/>
        </w:rPr>
        <w:t>also followed</w:t>
      </w:r>
      <w:r w:rsidR="003377B8" w:rsidRPr="00CA5D8F">
        <w:rPr>
          <w:rFonts w:ascii="Arial" w:hAnsi="Arial" w:cs="Arial"/>
        </w:rPr>
        <w:t xml:space="preserve"> a </w:t>
      </w:r>
      <w:r w:rsidR="003377B8">
        <w:rPr>
          <w:rFonts w:ascii="Arial" w:hAnsi="Arial" w:cs="Arial"/>
        </w:rPr>
        <w:t>normal</w:t>
      </w:r>
      <w:r w:rsidR="003377B8" w:rsidRPr="00CA5D8F">
        <w:rPr>
          <w:rFonts w:ascii="Arial" w:hAnsi="Arial" w:cs="Arial"/>
        </w:rPr>
        <w:t xml:space="preserve"> distribution pattern</w:t>
      </w:r>
      <w:r w:rsidR="003377B8">
        <w:rPr>
          <w:rFonts w:ascii="Arial" w:hAnsi="Arial" w:cs="Arial"/>
        </w:rPr>
        <w:t xml:space="preserve"> in the placebo arm</w:t>
      </w:r>
      <w:r w:rsidR="003377B8" w:rsidRPr="00CA5D8F">
        <w:rPr>
          <w:rFonts w:ascii="Arial" w:hAnsi="Arial" w:cs="Arial"/>
        </w:rPr>
        <w:t xml:space="preserve">, </w:t>
      </w:r>
      <w:r w:rsidR="003377B8">
        <w:rPr>
          <w:rFonts w:ascii="Arial" w:hAnsi="Arial" w:cs="Arial"/>
        </w:rPr>
        <w:t xml:space="preserve">but the NE levels shifted lower </w:t>
      </w:r>
      <w:r w:rsidR="003377B8" w:rsidRPr="00CA5D8F">
        <w:rPr>
          <w:rFonts w:ascii="Arial" w:hAnsi="Arial" w:cs="Arial"/>
        </w:rPr>
        <w:t xml:space="preserve">in the brensocatib arms, especially </w:t>
      </w:r>
      <w:r w:rsidR="003377B8">
        <w:rPr>
          <w:rFonts w:ascii="Arial" w:hAnsi="Arial" w:cs="Arial"/>
        </w:rPr>
        <w:t>for t</w:t>
      </w:r>
      <w:r w:rsidR="003377B8" w:rsidRPr="00CA5D8F">
        <w:rPr>
          <w:rFonts w:ascii="Arial" w:hAnsi="Arial" w:cs="Arial"/>
        </w:rPr>
        <w:t>he 25 mg dose, compared to placebo</w:t>
      </w:r>
      <w:r w:rsidR="003377B8">
        <w:rPr>
          <w:rFonts w:ascii="Arial" w:hAnsi="Arial" w:cs="Arial"/>
        </w:rPr>
        <w:t xml:space="preserve"> </w:t>
      </w:r>
      <w:r w:rsidR="003377B8" w:rsidRPr="00B55C37">
        <w:rPr>
          <w:rFonts w:ascii="Arial" w:eastAsiaTheme="majorEastAsia" w:hAnsi="Arial" w:cs="Arial"/>
          <w:b/>
        </w:rPr>
        <w:t xml:space="preserve">(Figure </w:t>
      </w:r>
      <w:r w:rsidR="003377B8">
        <w:rPr>
          <w:rFonts w:ascii="Arial" w:eastAsiaTheme="majorEastAsia" w:hAnsi="Arial" w:cs="Arial"/>
          <w:b/>
        </w:rPr>
        <w:t>S</w:t>
      </w:r>
      <w:r w:rsidR="003377B8" w:rsidRPr="00B55C37">
        <w:rPr>
          <w:rFonts w:ascii="Arial" w:eastAsiaTheme="majorEastAsia" w:hAnsi="Arial" w:cs="Arial"/>
          <w:b/>
        </w:rPr>
        <w:t>1</w:t>
      </w:r>
      <w:r w:rsidR="003377B8">
        <w:rPr>
          <w:rFonts w:ascii="Arial" w:eastAsiaTheme="majorEastAsia" w:hAnsi="Arial" w:cs="Arial"/>
          <w:b/>
        </w:rPr>
        <w:t>B and C</w:t>
      </w:r>
      <w:r w:rsidR="003377B8" w:rsidRPr="00B55C37">
        <w:rPr>
          <w:rFonts w:ascii="Arial" w:hAnsi="Arial" w:cs="Arial"/>
          <w:b/>
          <w:bCs/>
        </w:rPr>
        <w:t>)</w:t>
      </w:r>
      <w:r w:rsidR="003377B8" w:rsidRPr="00CA5D8F">
        <w:rPr>
          <w:rFonts w:ascii="Arial" w:hAnsi="Arial" w:cs="Arial"/>
        </w:rPr>
        <w:t>.</w:t>
      </w:r>
    </w:p>
    <w:p w14:paraId="7CB14B9E" w14:textId="77777777" w:rsidR="003377B8" w:rsidRPr="006B41CB" w:rsidRDefault="003377B8" w:rsidP="003377B8">
      <w:pPr>
        <w:pStyle w:val="Heading3"/>
        <w:spacing w:before="240" w:line="276" w:lineRule="auto"/>
        <w:rPr>
          <w:rFonts w:ascii="Arial" w:hAnsi="Arial" w:cs="Arial"/>
          <w:color w:val="auto"/>
          <w:sz w:val="22"/>
          <w:szCs w:val="22"/>
          <w:u w:val="single"/>
        </w:rPr>
      </w:pPr>
      <w:bookmarkStart w:id="5" w:name="_Toc87617865"/>
      <w:r w:rsidRPr="006B41CB">
        <w:rPr>
          <w:rFonts w:ascii="Arial" w:hAnsi="Arial" w:cs="Arial"/>
          <w:color w:val="auto"/>
          <w:sz w:val="22"/>
          <w:szCs w:val="22"/>
          <w:u w:val="single"/>
        </w:rPr>
        <w:t>Distribution Analysis of Sputum NSPs</w:t>
      </w:r>
      <w:bookmarkEnd w:id="5"/>
    </w:p>
    <w:p w14:paraId="38AEE988" w14:textId="358ACE4A" w:rsidR="003377B8" w:rsidRDefault="003377B8" w:rsidP="003377B8">
      <w:pPr>
        <w:spacing w:before="120" w:after="240" w:line="276" w:lineRule="auto"/>
        <w:jc w:val="both"/>
        <w:rPr>
          <w:rFonts w:ascii="Arial" w:hAnsi="Arial" w:cs="Arial"/>
        </w:rPr>
      </w:pPr>
      <w:r>
        <w:rPr>
          <w:rFonts w:ascii="Arial" w:hAnsi="Arial" w:cs="Arial"/>
        </w:rPr>
        <w:t xml:space="preserve">A distribution test was also conducted on the active NSP levels in sputum. Sputum NE levels for each of the three arms followed a lognormal distribution pattern. Therefore, a log transformation was performed on the sputum dataset and this data set was used for subsequent analysis. The log transformed data indeed was more closely aligned with a normal distribution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2</w:t>
      </w:r>
      <w:r>
        <w:rPr>
          <w:rFonts w:ascii="Arial" w:eastAsiaTheme="majorEastAsia" w:hAnsi="Arial" w:cs="Arial"/>
          <w:b/>
        </w:rPr>
        <w:t>A</w:t>
      </w:r>
      <w:r w:rsidRPr="00B55C37">
        <w:rPr>
          <w:rFonts w:ascii="Arial" w:hAnsi="Arial" w:cs="Arial"/>
          <w:b/>
          <w:bCs/>
        </w:rPr>
        <w:t>)</w:t>
      </w:r>
      <w:r w:rsidRPr="00CA5D8F">
        <w:rPr>
          <w:rFonts w:ascii="Arial" w:hAnsi="Arial" w:cs="Arial"/>
        </w:rPr>
        <w:t xml:space="preserve">. </w:t>
      </w:r>
      <w:r>
        <w:rPr>
          <w:rFonts w:ascii="Arial" w:hAnsi="Arial" w:cs="Arial"/>
        </w:rPr>
        <w:t xml:space="preserve">After log transformation, </w:t>
      </w:r>
      <w:r w:rsidRPr="00B55C37">
        <w:rPr>
          <w:rFonts w:ascii="Arial" w:hAnsi="Arial" w:cs="Arial"/>
        </w:rPr>
        <w:t>the individual data point</w:t>
      </w:r>
      <w:r>
        <w:rPr>
          <w:rFonts w:ascii="Arial" w:hAnsi="Arial" w:cs="Arial"/>
        </w:rPr>
        <w:t>s</w:t>
      </w:r>
      <w:r w:rsidRPr="00B55C37">
        <w:rPr>
          <w:rFonts w:ascii="Arial" w:hAnsi="Arial" w:cs="Arial"/>
        </w:rPr>
        <w:t xml:space="preserve"> representing each </w:t>
      </w:r>
      <w:r>
        <w:rPr>
          <w:rFonts w:ascii="Arial" w:hAnsi="Arial" w:cs="Arial"/>
        </w:rPr>
        <w:t>subject</w:t>
      </w:r>
      <w:r w:rsidRPr="00B55C37">
        <w:rPr>
          <w:rFonts w:ascii="Arial" w:hAnsi="Arial" w:cs="Arial"/>
        </w:rPr>
        <w:t xml:space="preserve">’s </w:t>
      </w:r>
      <w:r>
        <w:rPr>
          <w:rFonts w:ascii="Arial" w:hAnsi="Arial" w:cs="Arial"/>
        </w:rPr>
        <w:t>sputum NE</w:t>
      </w:r>
      <w:r w:rsidRPr="00B55C37">
        <w:rPr>
          <w:rFonts w:ascii="Arial" w:hAnsi="Arial" w:cs="Arial"/>
        </w:rPr>
        <w:t xml:space="preserve"> level at each visit </w:t>
      </w:r>
      <w:r>
        <w:rPr>
          <w:rFonts w:ascii="Arial" w:hAnsi="Arial" w:cs="Arial"/>
        </w:rPr>
        <w:t>aligned with</w:t>
      </w:r>
      <w:r w:rsidRPr="00B55C37">
        <w:rPr>
          <w:rFonts w:ascii="Arial" w:hAnsi="Arial" w:cs="Arial"/>
        </w:rPr>
        <w:t xml:space="preserve"> a typical </w:t>
      </w:r>
      <w:r>
        <w:rPr>
          <w:rFonts w:ascii="Arial" w:hAnsi="Arial" w:cs="Arial"/>
        </w:rPr>
        <w:t>normal</w:t>
      </w:r>
      <w:r w:rsidRPr="00B55C37">
        <w:rPr>
          <w:rFonts w:ascii="Arial" w:hAnsi="Arial" w:cs="Arial"/>
        </w:rPr>
        <w:t xml:space="preserve"> distribution pattern</w:t>
      </w:r>
      <w:r>
        <w:rPr>
          <w:rFonts w:ascii="Arial" w:hAnsi="Arial" w:cs="Arial"/>
        </w:rPr>
        <w:t xml:space="preserve"> in the placebo arm (excluding the data points with values below the quantitation limit (BQL))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2</w:t>
      </w:r>
      <w:r>
        <w:rPr>
          <w:rFonts w:ascii="Arial" w:eastAsiaTheme="majorEastAsia" w:hAnsi="Arial" w:cs="Arial"/>
          <w:b/>
        </w:rPr>
        <w:t xml:space="preserve">B and </w:t>
      </w:r>
      <w:r w:rsidR="00C16703">
        <w:rPr>
          <w:rFonts w:ascii="Arial" w:eastAsiaTheme="majorEastAsia" w:hAnsi="Arial" w:cs="Arial"/>
          <w:b/>
        </w:rPr>
        <w:t>S</w:t>
      </w:r>
      <w:r w:rsidR="00B9574F">
        <w:rPr>
          <w:rFonts w:ascii="Arial" w:eastAsiaTheme="majorEastAsia" w:hAnsi="Arial" w:cs="Arial"/>
          <w:b/>
        </w:rPr>
        <w:t>2</w:t>
      </w:r>
      <w:r>
        <w:rPr>
          <w:rFonts w:ascii="Arial" w:eastAsiaTheme="majorEastAsia" w:hAnsi="Arial" w:cs="Arial"/>
          <w:b/>
        </w:rPr>
        <w:t>C</w:t>
      </w:r>
      <w:r w:rsidRPr="00B55C37">
        <w:rPr>
          <w:rFonts w:ascii="Arial" w:hAnsi="Arial" w:cs="Arial"/>
          <w:b/>
          <w:bCs/>
        </w:rPr>
        <w:t>)</w:t>
      </w:r>
      <w:r>
        <w:rPr>
          <w:rFonts w:ascii="Arial" w:hAnsi="Arial" w:cs="Arial"/>
        </w:rPr>
        <w:t xml:space="preserve">. The median NE levels </w:t>
      </w:r>
      <w:r w:rsidRPr="00B55C37">
        <w:rPr>
          <w:rFonts w:ascii="Arial" w:hAnsi="Arial" w:cs="Arial"/>
        </w:rPr>
        <w:t xml:space="preserve">in the brensocatib arms, especially </w:t>
      </w:r>
      <w:r>
        <w:rPr>
          <w:rFonts w:ascii="Arial" w:hAnsi="Arial" w:cs="Arial"/>
        </w:rPr>
        <w:t xml:space="preserve">for </w:t>
      </w:r>
      <w:r w:rsidRPr="00B55C37">
        <w:rPr>
          <w:rFonts w:ascii="Arial" w:hAnsi="Arial" w:cs="Arial"/>
        </w:rPr>
        <w:t xml:space="preserve">the 25 mg dose, </w:t>
      </w:r>
      <w:r>
        <w:rPr>
          <w:rFonts w:ascii="Arial" w:hAnsi="Arial" w:cs="Arial"/>
        </w:rPr>
        <w:t xml:space="preserve">were reduced </w:t>
      </w:r>
      <w:r w:rsidRPr="00B55C37">
        <w:rPr>
          <w:rFonts w:ascii="Arial" w:hAnsi="Arial" w:cs="Arial"/>
        </w:rPr>
        <w:t>compared to placebo</w:t>
      </w:r>
      <w:r>
        <w:rPr>
          <w:rFonts w:ascii="Arial" w:hAnsi="Arial" w:cs="Arial"/>
        </w:rPr>
        <w:t xml:space="preserve">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2</w:t>
      </w:r>
      <w:r>
        <w:rPr>
          <w:rFonts w:ascii="Arial" w:eastAsiaTheme="majorEastAsia" w:hAnsi="Arial" w:cs="Arial"/>
          <w:b/>
        </w:rPr>
        <w:t>B</w:t>
      </w:r>
      <w:r w:rsidRPr="00B55C37">
        <w:rPr>
          <w:rFonts w:ascii="Arial" w:hAnsi="Arial" w:cs="Arial"/>
          <w:b/>
          <w:bCs/>
        </w:rPr>
        <w:t>)</w:t>
      </w:r>
      <w:r w:rsidRPr="00B55C37">
        <w:rPr>
          <w:rFonts w:ascii="Arial" w:hAnsi="Arial" w:cs="Arial"/>
        </w:rPr>
        <w:t>.</w:t>
      </w:r>
    </w:p>
    <w:p w14:paraId="2941C712" w14:textId="28AEF3A0" w:rsidR="003377B8" w:rsidRDefault="003377B8" w:rsidP="003377B8">
      <w:pPr>
        <w:spacing w:after="240" w:line="276" w:lineRule="auto"/>
        <w:jc w:val="both"/>
        <w:rPr>
          <w:rFonts w:ascii="Arial" w:hAnsi="Arial" w:cs="Arial"/>
        </w:rPr>
      </w:pPr>
      <w:r>
        <w:rPr>
          <w:rFonts w:ascii="Arial" w:hAnsi="Arial" w:cs="Arial"/>
        </w:rPr>
        <w:t xml:space="preserve">Sputum PR3 for each of the three arms also followed a lognormal distribution and the log transformed data closely aligned with a normal distribution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3</w:t>
      </w:r>
      <w:r>
        <w:rPr>
          <w:rFonts w:ascii="Arial" w:eastAsiaTheme="majorEastAsia" w:hAnsi="Arial" w:cs="Arial"/>
          <w:b/>
        </w:rPr>
        <w:t>A</w:t>
      </w:r>
      <w:r w:rsidRPr="00B55C37">
        <w:rPr>
          <w:rFonts w:ascii="Arial" w:hAnsi="Arial" w:cs="Arial"/>
          <w:b/>
          <w:bCs/>
        </w:rPr>
        <w:t>)</w:t>
      </w:r>
      <w:r w:rsidRPr="00B55C37">
        <w:rPr>
          <w:rFonts w:ascii="Arial" w:hAnsi="Arial" w:cs="Arial"/>
        </w:rPr>
        <w:t xml:space="preserve">. </w:t>
      </w:r>
      <w:r>
        <w:rPr>
          <w:rFonts w:ascii="Arial" w:hAnsi="Arial" w:cs="Arial"/>
        </w:rPr>
        <w:t xml:space="preserve">After log transformation, </w:t>
      </w:r>
      <w:r w:rsidRPr="00B55C37">
        <w:rPr>
          <w:rFonts w:ascii="Arial" w:hAnsi="Arial" w:cs="Arial"/>
        </w:rPr>
        <w:t xml:space="preserve">the individual </w:t>
      </w:r>
      <w:r>
        <w:rPr>
          <w:rFonts w:ascii="Arial" w:hAnsi="Arial" w:cs="Arial"/>
        </w:rPr>
        <w:t xml:space="preserve">PR3 </w:t>
      </w:r>
      <w:r w:rsidRPr="00B55C37">
        <w:rPr>
          <w:rFonts w:ascii="Arial" w:hAnsi="Arial" w:cs="Arial"/>
        </w:rPr>
        <w:t xml:space="preserve">data </w:t>
      </w:r>
      <w:r>
        <w:rPr>
          <w:rFonts w:ascii="Arial" w:hAnsi="Arial" w:cs="Arial"/>
        </w:rPr>
        <w:t>values</w:t>
      </w:r>
      <w:r w:rsidRPr="00B55C37">
        <w:rPr>
          <w:rFonts w:ascii="Arial" w:hAnsi="Arial" w:cs="Arial"/>
        </w:rPr>
        <w:t xml:space="preserve"> demonstrated a </w:t>
      </w:r>
      <w:r>
        <w:rPr>
          <w:rFonts w:ascii="Arial" w:hAnsi="Arial" w:cs="Arial"/>
        </w:rPr>
        <w:t xml:space="preserve">relatively </w:t>
      </w:r>
      <w:r w:rsidRPr="00B55C37">
        <w:rPr>
          <w:rFonts w:ascii="Arial" w:hAnsi="Arial" w:cs="Arial"/>
        </w:rPr>
        <w:t xml:space="preserve">typical </w:t>
      </w:r>
      <w:r>
        <w:rPr>
          <w:rFonts w:ascii="Arial" w:hAnsi="Arial" w:cs="Arial"/>
        </w:rPr>
        <w:t>normal</w:t>
      </w:r>
      <w:r w:rsidRPr="00B55C37">
        <w:rPr>
          <w:rFonts w:ascii="Arial" w:hAnsi="Arial" w:cs="Arial"/>
        </w:rPr>
        <w:t xml:space="preserve"> distribution pattern</w:t>
      </w:r>
      <w:r>
        <w:rPr>
          <w:rFonts w:ascii="Arial" w:hAnsi="Arial" w:cs="Arial"/>
        </w:rPr>
        <w:t xml:space="preserve"> in the placebo and</w:t>
      </w:r>
      <w:r w:rsidRPr="00B55C37">
        <w:rPr>
          <w:rFonts w:ascii="Arial" w:hAnsi="Arial" w:cs="Arial"/>
        </w:rPr>
        <w:t xml:space="preserve"> brensocatib arm</w:t>
      </w:r>
      <w:r>
        <w:rPr>
          <w:rFonts w:ascii="Arial" w:hAnsi="Arial" w:cs="Arial"/>
        </w:rPr>
        <w:t xml:space="preserve">s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3</w:t>
      </w:r>
      <w:r>
        <w:rPr>
          <w:rFonts w:ascii="Arial" w:eastAsiaTheme="majorEastAsia" w:hAnsi="Arial" w:cs="Arial"/>
          <w:b/>
        </w:rPr>
        <w:t xml:space="preserve">B and </w:t>
      </w:r>
      <w:r w:rsidR="00C16703">
        <w:rPr>
          <w:rFonts w:ascii="Arial" w:eastAsiaTheme="majorEastAsia" w:hAnsi="Arial" w:cs="Arial"/>
          <w:b/>
        </w:rPr>
        <w:t>S</w:t>
      </w:r>
      <w:r w:rsidR="00B9574F">
        <w:rPr>
          <w:rFonts w:ascii="Arial" w:eastAsiaTheme="majorEastAsia" w:hAnsi="Arial" w:cs="Arial"/>
          <w:b/>
        </w:rPr>
        <w:t>3</w:t>
      </w:r>
      <w:r>
        <w:rPr>
          <w:rFonts w:ascii="Arial" w:eastAsiaTheme="majorEastAsia" w:hAnsi="Arial" w:cs="Arial"/>
          <w:b/>
        </w:rPr>
        <w:t>C</w:t>
      </w:r>
      <w:r w:rsidRPr="00B55C37">
        <w:rPr>
          <w:rFonts w:ascii="Arial" w:hAnsi="Arial" w:cs="Arial"/>
          <w:b/>
          <w:bCs/>
        </w:rPr>
        <w:t>)</w:t>
      </w:r>
      <w:r w:rsidRPr="00B55C37">
        <w:rPr>
          <w:rFonts w:ascii="Arial" w:hAnsi="Arial" w:cs="Arial"/>
        </w:rPr>
        <w:t>.</w:t>
      </w:r>
      <w:r w:rsidRPr="00324D0C">
        <w:rPr>
          <w:rFonts w:ascii="Arial" w:hAnsi="Arial" w:cs="Arial"/>
        </w:rPr>
        <w:t xml:space="preserve"> </w:t>
      </w:r>
      <w:r>
        <w:rPr>
          <w:rFonts w:ascii="Arial" w:hAnsi="Arial" w:cs="Arial"/>
        </w:rPr>
        <w:t xml:space="preserve">The median PR3 level </w:t>
      </w:r>
      <w:r w:rsidRPr="00B55C37">
        <w:rPr>
          <w:rFonts w:ascii="Arial" w:hAnsi="Arial" w:cs="Arial"/>
        </w:rPr>
        <w:t xml:space="preserve">in the </w:t>
      </w:r>
      <w:r>
        <w:rPr>
          <w:rFonts w:ascii="Arial" w:hAnsi="Arial" w:cs="Arial"/>
        </w:rPr>
        <w:t xml:space="preserve">25 mg </w:t>
      </w:r>
      <w:r w:rsidRPr="00B55C37">
        <w:rPr>
          <w:rFonts w:ascii="Arial" w:hAnsi="Arial" w:cs="Arial"/>
        </w:rPr>
        <w:t>brensocatib arm</w:t>
      </w:r>
      <w:r>
        <w:rPr>
          <w:rFonts w:ascii="Arial" w:hAnsi="Arial" w:cs="Arial"/>
        </w:rPr>
        <w:t xml:space="preserve"> was</w:t>
      </w:r>
      <w:r w:rsidRPr="00B55C37">
        <w:rPr>
          <w:rFonts w:ascii="Arial" w:hAnsi="Arial" w:cs="Arial"/>
        </w:rPr>
        <w:t xml:space="preserve"> </w:t>
      </w:r>
      <w:r>
        <w:rPr>
          <w:rFonts w:ascii="Arial" w:hAnsi="Arial" w:cs="Arial"/>
        </w:rPr>
        <w:t xml:space="preserve">reduced </w:t>
      </w:r>
      <w:r w:rsidRPr="00B55C37">
        <w:rPr>
          <w:rFonts w:ascii="Arial" w:hAnsi="Arial" w:cs="Arial"/>
        </w:rPr>
        <w:t>compared to placebo</w:t>
      </w:r>
      <w:r>
        <w:rPr>
          <w:rFonts w:ascii="Arial" w:hAnsi="Arial" w:cs="Arial"/>
        </w:rPr>
        <w:t xml:space="preserve">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3</w:t>
      </w:r>
      <w:r>
        <w:rPr>
          <w:rFonts w:ascii="Arial" w:eastAsiaTheme="majorEastAsia" w:hAnsi="Arial" w:cs="Arial"/>
          <w:b/>
        </w:rPr>
        <w:t>C</w:t>
      </w:r>
      <w:r w:rsidRPr="00B55C37">
        <w:rPr>
          <w:rFonts w:ascii="Arial" w:hAnsi="Arial" w:cs="Arial"/>
          <w:b/>
          <w:bCs/>
        </w:rPr>
        <w:t>)</w:t>
      </w:r>
      <w:r w:rsidRPr="00B55C37">
        <w:rPr>
          <w:rFonts w:ascii="Arial" w:hAnsi="Arial" w:cs="Arial"/>
        </w:rPr>
        <w:t>.</w:t>
      </w:r>
    </w:p>
    <w:p w14:paraId="5B7ECE03" w14:textId="3D785C4D" w:rsidR="003377B8" w:rsidRDefault="003377B8" w:rsidP="003377B8">
      <w:pPr>
        <w:spacing w:after="240" w:line="276" w:lineRule="auto"/>
        <w:jc w:val="both"/>
        <w:rPr>
          <w:rFonts w:ascii="Arial" w:hAnsi="Arial" w:cs="Arial"/>
        </w:rPr>
      </w:pPr>
      <w:r>
        <w:rPr>
          <w:rFonts w:ascii="Arial" w:hAnsi="Arial" w:cs="Arial"/>
        </w:rPr>
        <w:t xml:space="preserve">Sputum </w:t>
      </w:r>
      <w:proofErr w:type="spellStart"/>
      <w:r>
        <w:rPr>
          <w:rFonts w:ascii="Arial" w:hAnsi="Arial" w:cs="Arial"/>
        </w:rPr>
        <w:t>CatG</w:t>
      </w:r>
      <w:proofErr w:type="spellEnd"/>
      <w:r>
        <w:rPr>
          <w:rFonts w:ascii="Arial" w:hAnsi="Arial" w:cs="Arial"/>
        </w:rPr>
        <w:t xml:space="preserve"> for each of the three arms followed a very similar pattern to sputum NE, and the log converted data was consistent with a normal distribution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4</w:t>
      </w:r>
      <w:r>
        <w:rPr>
          <w:rFonts w:ascii="Arial" w:eastAsiaTheme="majorEastAsia" w:hAnsi="Arial" w:cs="Arial"/>
          <w:b/>
        </w:rPr>
        <w:t>A</w:t>
      </w:r>
      <w:r w:rsidRPr="00B55C37">
        <w:rPr>
          <w:rFonts w:ascii="Arial" w:hAnsi="Arial" w:cs="Arial"/>
          <w:b/>
          <w:bCs/>
        </w:rPr>
        <w:t>)</w:t>
      </w:r>
      <w:r w:rsidRPr="00B55C37">
        <w:rPr>
          <w:rFonts w:ascii="Arial" w:hAnsi="Arial" w:cs="Arial"/>
        </w:rPr>
        <w:t xml:space="preserve">. </w:t>
      </w:r>
      <w:r>
        <w:rPr>
          <w:rFonts w:ascii="Arial" w:hAnsi="Arial" w:cs="Arial"/>
        </w:rPr>
        <w:t>After log transformation, the data followed</w:t>
      </w:r>
      <w:r w:rsidRPr="00B55C37">
        <w:rPr>
          <w:rFonts w:ascii="Arial" w:hAnsi="Arial" w:cs="Arial"/>
        </w:rPr>
        <w:t xml:space="preserve"> a typical </w:t>
      </w:r>
      <w:r>
        <w:rPr>
          <w:rFonts w:ascii="Arial" w:hAnsi="Arial" w:cs="Arial"/>
        </w:rPr>
        <w:t>normal</w:t>
      </w:r>
      <w:r w:rsidRPr="00B55C37">
        <w:rPr>
          <w:rFonts w:ascii="Arial" w:hAnsi="Arial" w:cs="Arial"/>
        </w:rPr>
        <w:t xml:space="preserve"> distribution pattern</w:t>
      </w:r>
      <w:r>
        <w:rPr>
          <w:rFonts w:ascii="Arial" w:hAnsi="Arial" w:cs="Arial"/>
        </w:rPr>
        <w:t xml:space="preserve"> in the placebo arm (excluding the data points with BQL values)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4</w:t>
      </w:r>
      <w:r>
        <w:rPr>
          <w:rFonts w:ascii="Arial" w:eastAsiaTheme="majorEastAsia" w:hAnsi="Arial" w:cs="Arial"/>
          <w:b/>
        </w:rPr>
        <w:t xml:space="preserve">B and </w:t>
      </w:r>
      <w:r w:rsidR="00C16703">
        <w:rPr>
          <w:rFonts w:ascii="Arial" w:eastAsiaTheme="majorEastAsia" w:hAnsi="Arial" w:cs="Arial"/>
          <w:b/>
        </w:rPr>
        <w:t>S</w:t>
      </w:r>
      <w:r w:rsidR="00B9574F">
        <w:rPr>
          <w:rFonts w:ascii="Arial" w:eastAsiaTheme="majorEastAsia" w:hAnsi="Arial" w:cs="Arial"/>
          <w:b/>
        </w:rPr>
        <w:t>4</w:t>
      </w:r>
      <w:r>
        <w:rPr>
          <w:rFonts w:ascii="Arial" w:eastAsiaTheme="majorEastAsia" w:hAnsi="Arial" w:cs="Arial"/>
          <w:b/>
        </w:rPr>
        <w:t>C</w:t>
      </w:r>
      <w:r w:rsidRPr="00B55C37">
        <w:rPr>
          <w:rFonts w:ascii="Arial" w:hAnsi="Arial" w:cs="Arial"/>
          <w:b/>
          <w:bCs/>
        </w:rPr>
        <w:t>)</w:t>
      </w:r>
      <w:r>
        <w:rPr>
          <w:rFonts w:ascii="Arial" w:hAnsi="Arial" w:cs="Arial"/>
        </w:rPr>
        <w:t>. We also observed that t</w:t>
      </w:r>
      <w:r w:rsidRPr="00B55C37">
        <w:rPr>
          <w:rFonts w:ascii="Arial" w:hAnsi="Arial" w:cs="Arial"/>
        </w:rPr>
        <w:t>here w</w:t>
      </w:r>
      <w:r>
        <w:rPr>
          <w:rFonts w:ascii="Arial" w:hAnsi="Arial" w:cs="Arial"/>
        </w:rPr>
        <w:t xml:space="preserve">ere lower median </w:t>
      </w:r>
      <w:proofErr w:type="spellStart"/>
      <w:r>
        <w:rPr>
          <w:rFonts w:ascii="Arial" w:hAnsi="Arial" w:cs="Arial"/>
        </w:rPr>
        <w:t>CatG</w:t>
      </w:r>
      <w:proofErr w:type="spellEnd"/>
      <w:r>
        <w:rPr>
          <w:rFonts w:ascii="Arial" w:hAnsi="Arial" w:cs="Arial"/>
        </w:rPr>
        <w:t xml:space="preserve"> levels </w:t>
      </w:r>
      <w:r w:rsidRPr="00B55C37">
        <w:rPr>
          <w:rFonts w:ascii="Arial" w:hAnsi="Arial" w:cs="Arial"/>
        </w:rPr>
        <w:t xml:space="preserve">in the brensocatib arms, especially </w:t>
      </w:r>
      <w:r>
        <w:rPr>
          <w:rFonts w:ascii="Arial" w:hAnsi="Arial" w:cs="Arial"/>
        </w:rPr>
        <w:t xml:space="preserve">for </w:t>
      </w:r>
      <w:r w:rsidRPr="00B55C37">
        <w:rPr>
          <w:rFonts w:ascii="Arial" w:hAnsi="Arial" w:cs="Arial"/>
        </w:rPr>
        <w:t>the 25 mg dose, compared to placebo</w:t>
      </w:r>
      <w:r>
        <w:rPr>
          <w:rFonts w:ascii="Arial" w:hAnsi="Arial" w:cs="Arial"/>
        </w:rPr>
        <w:t xml:space="preserve"> </w:t>
      </w:r>
      <w:r w:rsidRPr="00B55C37">
        <w:rPr>
          <w:rFonts w:ascii="Arial" w:eastAsiaTheme="majorEastAsia" w:hAnsi="Arial" w:cs="Arial"/>
          <w:b/>
        </w:rPr>
        <w:t xml:space="preserve">(Figure </w:t>
      </w:r>
      <w:r>
        <w:rPr>
          <w:rFonts w:ascii="Arial" w:eastAsiaTheme="majorEastAsia" w:hAnsi="Arial" w:cs="Arial"/>
          <w:b/>
        </w:rPr>
        <w:t>S</w:t>
      </w:r>
      <w:r w:rsidR="00B9574F">
        <w:rPr>
          <w:rFonts w:ascii="Arial" w:eastAsiaTheme="majorEastAsia" w:hAnsi="Arial" w:cs="Arial"/>
          <w:b/>
        </w:rPr>
        <w:t>4</w:t>
      </w:r>
      <w:r>
        <w:rPr>
          <w:rFonts w:ascii="Arial" w:eastAsiaTheme="majorEastAsia" w:hAnsi="Arial" w:cs="Arial"/>
          <w:b/>
        </w:rPr>
        <w:t xml:space="preserve">B and </w:t>
      </w:r>
      <w:r w:rsidR="00C16703">
        <w:rPr>
          <w:rFonts w:ascii="Arial" w:eastAsiaTheme="majorEastAsia" w:hAnsi="Arial" w:cs="Arial"/>
          <w:b/>
        </w:rPr>
        <w:t>S</w:t>
      </w:r>
      <w:r w:rsidR="00B9574F">
        <w:rPr>
          <w:rFonts w:ascii="Arial" w:eastAsiaTheme="majorEastAsia" w:hAnsi="Arial" w:cs="Arial"/>
          <w:b/>
        </w:rPr>
        <w:t>4</w:t>
      </w:r>
      <w:r>
        <w:rPr>
          <w:rFonts w:ascii="Arial" w:eastAsiaTheme="majorEastAsia" w:hAnsi="Arial" w:cs="Arial"/>
          <w:b/>
        </w:rPr>
        <w:t>C</w:t>
      </w:r>
      <w:r w:rsidRPr="00B55C37">
        <w:rPr>
          <w:rFonts w:ascii="Arial" w:hAnsi="Arial" w:cs="Arial"/>
          <w:b/>
          <w:bCs/>
        </w:rPr>
        <w:t>)</w:t>
      </w:r>
      <w:r w:rsidRPr="00B55C37">
        <w:rPr>
          <w:rFonts w:ascii="Arial" w:hAnsi="Arial" w:cs="Arial"/>
        </w:rPr>
        <w:t>.</w:t>
      </w:r>
    </w:p>
    <w:bookmarkEnd w:id="2"/>
    <w:p w14:paraId="08F7380E" w14:textId="77777777" w:rsidR="003405C3" w:rsidRDefault="003405C3" w:rsidP="003405C3">
      <w:pPr>
        <w:rPr>
          <w:rFonts w:ascii="Arial" w:hAnsi="Arial" w:cs="Arial"/>
          <w:b/>
        </w:rPr>
      </w:pPr>
      <w:r>
        <w:rPr>
          <w:rFonts w:ascii="Arial" w:hAnsi="Arial" w:cs="Arial"/>
          <w:b/>
        </w:rPr>
        <w:br w:type="page"/>
      </w:r>
    </w:p>
    <w:p w14:paraId="251D286D" w14:textId="6538EE21" w:rsidR="00397956" w:rsidRDefault="00A36402" w:rsidP="00717D2C">
      <w:pPr>
        <w:pStyle w:val="Heading2"/>
        <w:rPr>
          <w:rFonts w:ascii="Arial" w:hAnsi="Arial" w:cs="Arial"/>
          <w:b/>
          <w:bCs/>
          <w:color w:val="000000" w:themeColor="text1"/>
          <w:sz w:val="24"/>
          <w:szCs w:val="24"/>
        </w:rPr>
      </w:pPr>
      <w:bookmarkStart w:id="6" w:name="_Toc87617878"/>
      <w:r>
        <w:rPr>
          <w:rFonts w:ascii="Arial" w:hAnsi="Arial" w:cs="Arial"/>
          <w:b/>
          <w:bCs/>
          <w:color w:val="auto"/>
        </w:rPr>
        <w:lastRenderedPageBreak/>
        <w:t>Additional</w:t>
      </w:r>
      <w:r w:rsidR="003405C3" w:rsidRPr="00577247">
        <w:rPr>
          <w:rFonts w:ascii="Arial" w:hAnsi="Arial" w:cs="Arial"/>
          <w:b/>
          <w:bCs/>
          <w:color w:val="000000" w:themeColor="text1"/>
          <w:sz w:val="24"/>
          <w:szCs w:val="24"/>
        </w:rPr>
        <w:t xml:space="preserve"> Figures</w:t>
      </w:r>
      <w:bookmarkEnd w:id="6"/>
      <w:r w:rsidR="00BF6184" w:rsidRPr="00577247">
        <w:rPr>
          <w:rFonts w:ascii="Arial" w:hAnsi="Arial" w:cs="Arial"/>
          <w:b/>
          <w:bCs/>
          <w:color w:val="000000" w:themeColor="text1"/>
          <w:sz w:val="24"/>
          <w:szCs w:val="24"/>
        </w:rPr>
        <w:t>:</w:t>
      </w:r>
    </w:p>
    <w:p w14:paraId="6983920C" w14:textId="754B094E" w:rsidR="00717D2C" w:rsidRDefault="00717D2C" w:rsidP="00717D2C"/>
    <w:p w14:paraId="1368FF40" w14:textId="7028AACA" w:rsidR="00C21561" w:rsidRDefault="00717D2C" w:rsidP="00C21561">
      <w:r w:rsidRPr="00717D2C">
        <w:rPr>
          <w:noProof/>
          <w:lang w:val="en-IN" w:eastAsia="en-IN"/>
        </w:rPr>
        <w:drawing>
          <wp:inline distT="0" distB="0" distL="0" distR="0" wp14:anchorId="74549A66" wp14:editId="746FDB5D">
            <wp:extent cx="6400800" cy="47967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0" cy="4796790"/>
                    </a:xfrm>
                    <a:prstGeom prst="rect">
                      <a:avLst/>
                    </a:prstGeom>
                    <a:noFill/>
                    <a:ln>
                      <a:noFill/>
                    </a:ln>
                  </pic:spPr>
                </pic:pic>
              </a:graphicData>
            </a:graphic>
          </wp:inline>
        </w:drawing>
      </w:r>
    </w:p>
    <w:p w14:paraId="3CF68275" w14:textId="3A6C15AA" w:rsidR="00C21561" w:rsidRDefault="00C21561" w:rsidP="00C21561">
      <w:pPr>
        <w:rPr>
          <w:rFonts w:ascii="Arial" w:hAnsi="Arial" w:cs="Arial"/>
          <w:b/>
        </w:rPr>
      </w:pPr>
    </w:p>
    <w:p w14:paraId="57F78544" w14:textId="2EEF6C00" w:rsidR="00C21561" w:rsidRDefault="00C21561" w:rsidP="00C21561">
      <w:pPr>
        <w:pStyle w:val="p1"/>
        <w:rPr>
          <w:rFonts w:ascii="Arial" w:hAnsi="Arial" w:cs="Arial"/>
          <w:b/>
          <w:sz w:val="22"/>
          <w:szCs w:val="22"/>
        </w:rPr>
      </w:pPr>
    </w:p>
    <w:p w14:paraId="4DC05579" w14:textId="28660D86" w:rsidR="00C21561" w:rsidRPr="00CA5D8F" w:rsidRDefault="00C21561" w:rsidP="00C21561">
      <w:pPr>
        <w:pStyle w:val="Caption"/>
        <w:rPr>
          <w:rFonts w:ascii="Arial" w:hAnsi="Arial" w:cs="Arial"/>
          <w:b w:val="0"/>
          <w:color w:val="000000" w:themeColor="text1"/>
          <w:sz w:val="20"/>
          <w:szCs w:val="20"/>
        </w:rPr>
      </w:pPr>
      <w:r w:rsidRPr="00CA5D8F">
        <w:rPr>
          <w:rFonts w:ascii="Arial" w:hAnsi="Arial" w:cs="Arial"/>
          <w:color w:val="000000" w:themeColor="text1"/>
        </w:rPr>
        <w:t xml:space="preserve">Figure </w:t>
      </w:r>
      <w:r>
        <w:rPr>
          <w:rFonts w:ascii="Arial" w:hAnsi="Arial" w:cs="Arial"/>
          <w:color w:val="000000" w:themeColor="text1"/>
        </w:rPr>
        <w:t>S1</w:t>
      </w:r>
      <w:r w:rsidRPr="00CA5D8F">
        <w:rPr>
          <w:rFonts w:ascii="Arial" w:hAnsi="Arial" w:cs="Arial"/>
          <w:color w:val="000000" w:themeColor="text1"/>
          <w:sz w:val="20"/>
          <w:szCs w:val="20"/>
        </w:rPr>
        <w:t xml:space="preserve">. Distribution </w:t>
      </w:r>
      <w:r>
        <w:rPr>
          <w:rFonts w:ascii="Arial" w:hAnsi="Arial" w:cs="Arial"/>
          <w:color w:val="000000" w:themeColor="text1"/>
          <w:sz w:val="20"/>
          <w:szCs w:val="20"/>
        </w:rPr>
        <w:t>A</w:t>
      </w:r>
      <w:r w:rsidRPr="00CA5D8F">
        <w:rPr>
          <w:rFonts w:ascii="Arial" w:hAnsi="Arial" w:cs="Arial"/>
          <w:color w:val="000000" w:themeColor="text1"/>
          <w:sz w:val="20"/>
          <w:szCs w:val="20"/>
        </w:rPr>
        <w:t>nalysis of N</w:t>
      </w:r>
      <w:r>
        <w:rPr>
          <w:rFonts w:ascii="Arial" w:hAnsi="Arial" w:cs="Arial"/>
          <w:color w:val="000000" w:themeColor="text1"/>
          <w:sz w:val="20"/>
          <w:szCs w:val="20"/>
        </w:rPr>
        <w:t>E Activity</w:t>
      </w:r>
      <w:r w:rsidRPr="00CA5D8F">
        <w:rPr>
          <w:rFonts w:ascii="Arial" w:hAnsi="Arial" w:cs="Arial"/>
          <w:color w:val="000000" w:themeColor="text1"/>
          <w:sz w:val="20"/>
          <w:szCs w:val="20"/>
        </w:rPr>
        <w:t xml:space="preserve"> in </w:t>
      </w:r>
      <w:r>
        <w:rPr>
          <w:rFonts w:ascii="Arial" w:hAnsi="Arial" w:cs="Arial"/>
          <w:color w:val="000000" w:themeColor="text1"/>
          <w:sz w:val="20"/>
          <w:szCs w:val="20"/>
        </w:rPr>
        <w:t>WBCs Collected Over the Trial Duration</w:t>
      </w:r>
      <w:r w:rsidRPr="00CA5D8F">
        <w:rPr>
          <w:rFonts w:ascii="Arial" w:hAnsi="Arial" w:cs="Arial"/>
          <w:color w:val="000000" w:themeColor="text1"/>
          <w:sz w:val="20"/>
          <w:szCs w:val="20"/>
        </w:rPr>
        <w:t>.</w:t>
      </w:r>
      <w:r w:rsidRPr="00CA5D8F">
        <w:rPr>
          <w:rFonts w:ascii="Arial" w:hAnsi="Arial" w:cs="Arial"/>
          <w:b w:val="0"/>
          <w:color w:val="000000" w:themeColor="text1"/>
          <w:sz w:val="20"/>
          <w:szCs w:val="20"/>
        </w:rPr>
        <w:t xml:space="preserve"> </w:t>
      </w:r>
    </w:p>
    <w:p w14:paraId="669BDFA4" w14:textId="1FC4C4A6" w:rsidR="00C21561" w:rsidRPr="00CA5D8F" w:rsidRDefault="00C21561" w:rsidP="00C21561">
      <w:pPr>
        <w:pStyle w:val="p1"/>
        <w:rPr>
          <w:rFonts w:ascii="Arial" w:hAnsi="Arial" w:cs="Arial"/>
          <w:bCs/>
          <w:sz w:val="20"/>
          <w:szCs w:val="20"/>
        </w:rPr>
      </w:pPr>
      <w:r w:rsidRPr="00CA5D8F">
        <w:rPr>
          <w:rFonts w:ascii="Arial" w:hAnsi="Arial" w:cs="Arial"/>
          <w:bCs/>
          <w:sz w:val="20"/>
          <w:szCs w:val="20"/>
        </w:rPr>
        <w:t xml:space="preserve">NE </w:t>
      </w:r>
      <w:r>
        <w:rPr>
          <w:rFonts w:ascii="Arial" w:hAnsi="Arial" w:cs="Arial"/>
          <w:bCs/>
          <w:sz w:val="20"/>
          <w:szCs w:val="20"/>
        </w:rPr>
        <w:t xml:space="preserve">activity </w:t>
      </w:r>
      <w:r w:rsidR="00BF6184">
        <w:rPr>
          <w:rFonts w:ascii="Arial" w:hAnsi="Arial" w:cs="Arial"/>
          <w:bCs/>
          <w:sz w:val="20"/>
          <w:szCs w:val="20"/>
        </w:rPr>
        <w:t xml:space="preserve">from WBCs </w:t>
      </w:r>
      <w:r>
        <w:rPr>
          <w:rFonts w:ascii="Arial" w:hAnsi="Arial" w:cs="Arial"/>
          <w:bCs/>
          <w:sz w:val="20"/>
          <w:szCs w:val="20"/>
        </w:rPr>
        <w:t>is</w:t>
      </w:r>
      <w:r w:rsidRPr="00CA5D8F">
        <w:rPr>
          <w:rFonts w:ascii="Arial" w:hAnsi="Arial" w:cs="Arial"/>
          <w:bCs/>
          <w:sz w:val="20"/>
          <w:szCs w:val="20"/>
        </w:rPr>
        <w:t xml:space="preserve"> </w:t>
      </w:r>
      <w:r w:rsidR="00BF6184">
        <w:rPr>
          <w:rFonts w:ascii="Arial" w:hAnsi="Arial" w:cs="Arial"/>
          <w:bCs/>
          <w:sz w:val="20"/>
          <w:szCs w:val="20"/>
        </w:rPr>
        <w:t xml:space="preserve">shown </w:t>
      </w:r>
      <w:r w:rsidR="00BF6184" w:rsidRPr="00DA33B9">
        <w:rPr>
          <w:rFonts w:ascii="Arial" w:hAnsi="Arial" w:cs="Arial"/>
          <w:sz w:val="20"/>
          <w:szCs w:val="20"/>
        </w:rPr>
        <w:t xml:space="preserve">in </w:t>
      </w:r>
      <w:r w:rsidR="00BF6184">
        <w:rPr>
          <w:rFonts w:ascii="Arial" w:hAnsi="Arial" w:cs="Arial"/>
          <w:sz w:val="20"/>
          <w:szCs w:val="20"/>
        </w:rPr>
        <w:t xml:space="preserve">a quantile-quantile plot of </w:t>
      </w:r>
      <w:r w:rsidR="008F4EDD">
        <w:rPr>
          <w:rFonts w:ascii="Arial" w:hAnsi="Arial" w:cs="Arial"/>
          <w:sz w:val="20"/>
          <w:szCs w:val="20"/>
        </w:rPr>
        <w:t xml:space="preserve">measured values </w:t>
      </w:r>
      <w:r w:rsidR="00BF6184">
        <w:rPr>
          <w:rFonts w:ascii="Arial" w:hAnsi="Arial" w:cs="Arial"/>
          <w:sz w:val="20"/>
          <w:szCs w:val="20"/>
        </w:rPr>
        <w:t xml:space="preserve">versus predicted </w:t>
      </w:r>
      <w:r w:rsidR="00913CCA">
        <w:rPr>
          <w:rFonts w:ascii="Arial" w:hAnsi="Arial" w:cs="Arial"/>
          <w:sz w:val="20"/>
          <w:szCs w:val="20"/>
        </w:rPr>
        <w:t>standard normal distr</w:t>
      </w:r>
      <w:r w:rsidR="004E2F5E">
        <w:rPr>
          <w:rFonts w:ascii="Arial" w:hAnsi="Arial" w:cs="Arial"/>
          <w:sz w:val="20"/>
          <w:szCs w:val="20"/>
        </w:rPr>
        <w:t xml:space="preserve">ibution </w:t>
      </w:r>
      <w:r w:rsidR="00BF6184">
        <w:rPr>
          <w:rFonts w:ascii="Arial" w:hAnsi="Arial" w:cs="Arial"/>
          <w:sz w:val="20"/>
          <w:szCs w:val="20"/>
        </w:rPr>
        <w:t xml:space="preserve">values (A), </w:t>
      </w:r>
      <w:r w:rsidR="002A2D7F">
        <w:rPr>
          <w:rFonts w:ascii="Arial" w:hAnsi="Arial" w:cs="Arial"/>
          <w:sz w:val="20"/>
          <w:szCs w:val="20"/>
        </w:rPr>
        <w:t>in a distribution plot (B), and in a relative frequency histogram plot (C)</w:t>
      </w:r>
      <w:r w:rsidRPr="00CA5D8F">
        <w:rPr>
          <w:rFonts w:ascii="Arial" w:hAnsi="Arial" w:cs="Arial"/>
          <w:bCs/>
          <w:sz w:val="20"/>
          <w:szCs w:val="20"/>
        </w:rPr>
        <w:t xml:space="preserve">. </w:t>
      </w:r>
      <w:r>
        <w:rPr>
          <w:rFonts w:ascii="Arial" w:hAnsi="Arial" w:cs="Arial"/>
          <w:bCs/>
          <w:sz w:val="20"/>
          <w:szCs w:val="20"/>
        </w:rPr>
        <w:t xml:space="preserve">The height of the outlined box in panel B indicates the mean value for each arm. Median values for </w:t>
      </w:r>
      <w:r w:rsidR="007D2BB9">
        <w:rPr>
          <w:rFonts w:ascii="Arial" w:hAnsi="Arial" w:cs="Arial"/>
          <w:bCs/>
          <w:sz w:val="20"/>
          <w:szCs w:val="20"/>
        </w:rPr>
        <w:t xml:space="preserve">WBC </w:t>
      </w:r>
      <w:r>
        <w:rPr>
          <w:rFonts w:ascii="Arial" w:hAnsi="Arial" w:cs="Arial"/>
          <w:bCs/>
          <w:sz w:val="20"/>
          <w:szCs w:val="20"/>
        </w:rPr>
        <w:t xml:space="preserve">NE are </w:t>
      </w:r>
      <w:r w:rsidR="00CC7806">
        <w:rPr>
          <w:rFonts w:ascii="Arial" w:hAnsi="Arial" w:cs="Arial"/>
          <w:bCs/>
          <w:sz w:val="20"/>
          <w:szCs w:val="20"/>
        </w:rPr>
        <w:t>5772</w:t>
      </w:r>
      <w:r>
        <w:rPr>
          <w:rFonts w:ascii="Arial" w:hAnsi="Arial" w:cs="Arial"/>
          <w:bCs/>
          <w:sz w:val="20"/>
          <w:szCs w:val="20"/>
        </w:rPr>
        <w:t xml:space="preserve">, </w:t>
      </w:r>
      <w:r w:rsidR="00CC7806">
        <w:rPr>
          <w:rFonts w:ascii="Arial" w:hAnsi="Arial" w:cs="Arial"/>
          <w:bCs/>
          <w:sz w:val="20"/>
          <w:szCs w:val="20"/>
        </w:rPr>
        <w:t>4947</w:t>
      </w:r>
      <w:r>
        <w:rPr>
          <w:rFonts w:ascii="Arial" w:hAnsi="Arial" w:cs="Arial"/>
          <w:bCs/>
          <w:sz w:val="20"/>
          <w:szCs w:val="20"/>
        </w:rPr>
        <w:t>, 3392 and 4776 ng/mL for placebo, 10 mg brensocatib, 25 mg brensocatib and all arms combined, respectively.</w:t>
      </w:r>
    </w:p>
    <w:p w14:paraId="04DF8ADF" w14:textId="77777777" w:rsidR="00C21561" w:rsidRDefault="00C21561" w:rsidP="00C21561">
      <w:pPr>
        <w:pStyle w:val="p1"/>
        <w:rPr>
          <w:rFonts w:ascii="Arial" w:hAnsi="Arial" w:cs="Arial"/>
          <w:b/>
          <w:sz w:val="22"/>
          <w:szCs w:val="22"/>
        </w:rPr>
      </w:pPr>
    </w:p>
    <w:p w14:paraId="0EDF3CE5" w14:textId="061F90C5" w:rsidR="00C21561" w:rsidRDefault="00C21561" w:rsidP="00C21561">
      <w:pPr>
        <w:pStyle w:val="Caption"/>
        <w:rPr>
          <w:rFonts w:ascii="Arial" w:hAnsi="Arial" w:cs="Arial"/>
          <w:color w:val="000000" w:themeColor="text1"/>
          <w:sz w:val="20"/>
          <w:szCs w:val="20"/>
        </w:rPr>
      </w:pPr>
    </w:p>
    <w:p w14:paraId="10A6635B" w14:textId="2463BCB8" w:rsidR="00C20ED5" w:rsidRDefault="00C20ED5" w:rsidP="00C21561">
      <w:pPr>
        <w:pStyle w:val="Caption"/>
        <w:rPr>
          <w:rFonts w:ascii="Arial" w:hAnsi="Arial" w:cs="Arial"/>
          <w:color w:val="000000" w:themeColor="text1"/>
        </w:rPr>
      </w:pPr>
      <w:bookmarkStart w:id="7" w:name="_Toc87561938"/>
      <w:bookmarkStart w:id="8" w:name="_Toc87617880"/>
    </w:p>
    <w:bookmarkEnd w:id="7"/>
    <w:bookmarkEnd w:id="8"/>
    <w:p w14:paraId="6FA31C4E" w14:textId="77777777" w:rsidR="00C21561" w:rsidRDefault="00C21561" w:rsidP="00C21561">
      <w:pPr>
        <w:pStyle w:val="p1"/>
        <w:rPr>
          <w:rFonts w:ascii="Arial" w:eastAsia="Times New Roman" w:hAnsi="Arial" w:cs="Arial"/>
          <w:b/>
          <w:noProof/>
          <w:sz w:val="20"/>
          <w:szCs w:val="22"/>
        </w:rPr>
      </w:pPr>
    </w:p>
    <w:p w14:paraId="5F81DE09" w14:textId="77777777" w:rsidR="00C21561" w:rsidRDefault="00C21561" w:rsidP="00C21561">
      <w:pPr>
        <w:spacing w:after="240" w:line="276" w:lineRule="auto"/>
        <w:jc w:val="both"/>
        <w:rPr>
          <w:rFonts w:ascii="Arial" w:hAnsi="Arial" w:cs="Arial"/>
        </w:rPr>
      </w:pPr>
    </w:p>
    <w:p w14:paraId="142FE94C" w14:textId="77777777" w:rsidR="00C21561" w:rsidRDefault="00C21561" w:rsidP="00C21561">
      <w:pPr>
        <w:spacing w:before="120" w:after="240" w:line="276" w:lineRule="auto"/>
        <w:jc w:val="both"/>
        <w:rPr>
          <w:rFonts w:ascii="Arial" w:hAnsi="Arial" w:cs="Arial"/>
        </w:rPr>
      </w:pPr>
    </w:p>
    <w:p w14:paraId="0D15BCEA" w14:textId="0EDF239D" w:rsidR="00C21561" w:rsidRDefault="00F0719E" w:rsidP="00C21561">
      <w:pPr>
        <w:pStyle w:val="p1"/>
        <w:rPr>
          <w:rFonts w:ascii="Arial" w:eastAsia="Times New Roman" w:hAnsi="Arial" w:cs="Arial"/>
          <w:b/>
          <w:noProof/>
          <w:sz w:val="20"/>
          <w:szCs w:val="22"/>
        </w:rPr>
      </w:pPr>
      <w:r w:rsidRPr="00F0719E">
        <w:lastRenderedPageBreak/>
        <w:t xml:space="preserve"> </w:t>
      </w:r>
      <w:r w:rsidR="00C21561" w:rsidRPr="00200EC5">
        <w:rPr>
          <w:noProof/>
          <w:lang w:val="en-IN" w:eastAsia="en-IN"/>
        </w:rPr>
        <w:drawing>
          <wp:inline distT="0" distB="0" distL="0" distR="0" wp14:anchorId="44B87A7D" wp14:editId="743FF329">
            <wp:extent cx="6400800" cy="44141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794"/>
                    <a:stretch/>
                  </pic:blipFill>
                  <pic:spPr bwMode="auto">
                    <a:xfrm>
                      <a:off x="0" y="0"/>
                      <a:ext cx="6400800" cy="4414157"/>
                    </a:xfrm>
                    <a:prstGeom prst="rect">
                      <a:avLst/>
                    </a:prstGeom>
                    <a:noFill/>
                    <a:ln>
                      <a:noFill/>
                    </a:ln>
                    <a:extLst>
                      <a:ext uri="{53640926-AAD7-44D8-BBD7-CCE9431645EC}">
                        <a14:shadowObscured xmlns:a14="http://schemas.microsoft.com/office/drawing/2010/main"/>
                      </a:ext>
                    </a:extLst>
                  </pic:spPr>
                </pic:pic>
              </a:graphicData>
            </a:graphic>
          </wp:inline>
        </w:drawing>
      </w:r>
    </w:p>
    <w:p w14:paraId="6AD18186" w14:textId="73F32484" w:rsidR="00C21561" w:rsidRPr="00CA5D8F" w:rsidRDefault="00C21561" w:rsidP="00C21561">
      <w:pPr>
        <w:pStyle w:val="Caption"/>
        <w:rPr>
          <w:rFonts w:ascii="Arial" w:hAnsi="Arial" w:cs="Arial"/>
          <w:b w:val="0"/>
          <w:color w:val="000000" w:themeColor="text1"/>
          <w:sz w:val="20"/>
          <w:szCs w:val="20"/>
        </w:rPr>
      </w:pPr>
      <w:r w:rsidRPr="00CA5D8F">
        <w:rPr>
          <w:rFonts w:ascii="Arial" w:hAnsi="Arial" w:cs="Arial"/>
          <w:color w:val="000000" w:themeColor="text1"/>
          <w:sz w:val="20"/>
          <w:szCs w:val="20"/>
        </w:rPr>
        <w:t xml:space="preserve">Figure </w:t>
      </w:r>
      <w:r w:rsidR="00855E1C">
        <w:rPr>
          <w:rFonts w:ascii="Arial" w:hAnsi="Arial" w:cs="Arial"/>
          <w:color w:val="000000" w:themeColor="text1"/>
          <w:sz w:val="20"/>
          <w:szCs w:val="20"/>
        </w:rPr>
        <w:t>S</w:t>
      </w:r>
      <w:r w:rsidR="00E42017">
        <w:rPr>
          <w:rFonts w:ascii="Arial" w:hAnsi="Arial" w:cs="Arial"/>
          <w:color w:val="000000" w:themeColor="text1"/>
          <w:sz w:val="20"/>
          <w:szCs w:val="20"/>
        </w:rPr>
        <w:t>2</w:t>
      </w:r>
      <w:r w:rsidRPr="00CA5D8F">
        <w:rPr>
          <w:rFonts w:ascii="Arial" w:hAnsi="Arial" w:cs="Arial"/>
          <w:color w:val="000000" w:themeColor="text1"/>
          <w:sz w:val="20"/>
          <w:szCs w:val="20"/>
        </w:rPr>
        <w:t xml:space="preserve">. Distribution </w:t>
      </w:r>
      <w:r>
        <w:rPr>
          <w:rFonts w:ascii="Arial" w:hAnsi="Arial" w:cs="Arial"/>
          <w:color w:val="000000" w:themeColor="text1"/>
          <w:sz w:val="20"/>
          <w:szCs w:val="20"/>
        </w:rPr>
        <w:t>A</w:t>
      </w:r>
      <w:r w:rsidRPr="00CA5D8F">
        <w:rPr>
          <w:rFonts w:ascii="Arial" w:hAnsi="Arial" w:cs="Arial"/>
          <w:color w:val="000000" w:themeColor="text1"/>
          <w:sz w:val="20"/>
          <w:szCs w:val="20"/>
        </w:rPr>
        <w:t xml:space="preserve">nalysis of </w:t>
      </w:r>
      <w:r>
        <w:rPr>
          <w:rFonts w:ascii="Arial" w:hAnsi="Arial" w:cs="Arial"/>
          <w:color w:val="000000" w:themeColor="text1"/>
          <w:sz w:val="20"/>
          <w:szCs w:val="20"/>
        </w:rPr>
        <w:t>S</w:t>
      </w:r>
      <w:r w:rsidRPr="00CA5D8F">
        <w:rPr>
          <w:rFonts w:ascii="Arial" w:hAnsi="Arial" w:cs="Arial"/>
          <w:color w:val="000000" w:themeColor="text1"/>
          <w:sz w:val="20"/>
          <w:szCs w:val="20"/>
        </w:rPr>
        <w:t>putum N</w:t>
      </w:r>
      <w:r>
        <w:rPr>
          <w:rFonts w:ascii="Arial" w:hAnsi="Arial" w:cs="Arial"/>
          <w:color w:val="000000" w:themeColor="text1"/>
          <w:sz w:val="20"/>
          <w:szCs w:val="20"/>
        </w:rPr>
        <w:t>E Activity</w:t>
      </w:r>
      <w:r w:rsidR="004E42BA" w:rsidRPr="004E42BA">
        <w:rPr>
          <w:rFonts w:ascii="Arial" w:hAnsi="Arial" w:cs="Arial"/>
          <w:color w:val="000000" w:themeColor="text1"/>
          <w:sz w:val="20"/>
          <w:szCs w:val="20"/>
        </w:rPr>
        <w:t xml:space="preserve"> </w:t>
      </w:r>
      <w:r w:rsidR="004E42BA">
        <w:rPr>
          <w:rFonts w:ascii="Arial" w:hAnsi="Arial" w:cs="Arial"/>
          <w:color w:val="000000" w:themeColor="text1"/>
          <w:sz w:val="20"/>
          <w:szCs w:val="20"/>
        </w:rPr>
        <w:t>Collected Over the Trial Duration</w:t>
      </w:r>
      <w:r w:rsidRPr="00CA5D8F">
        <w:rPr>
          <w:rFonts w:ascii="Arial" w:hAnsi="Arial" w:cs="Arial"/>
          <w:color w:val="000000" w:themeColor="text1"/>
          <w:sz w:val="20"/>
          <w:szCs w:val="20"/>
        </w:rPr>
        <w:t>.</w:t>
      </w:r>
    </w:p>
    <w:p w14:paraId="0262EA8B" w14:textId="5AB8D4F7" w:rsidR="00C21561" w:rsidRPr="005553D9" w:rsidRDefault="00C21561" w:rsidP="00C21561">
      <w:pPr>
        <w:pStyle w:val="p1"/>
        <w:rPr>
          <w:rFonts w:ascii="Arial" w:hAnsi="Arial" w:cs="Arial"/>
          <w:bCs/>
          <w:sz w:val="20"/>
          <w:szCs w:val="20"/>
        </w:rPr>
      </w:pPr>
      <w:r w:rsidRPr="00DA33B9">
        <w:rPr>
          <w:rFonts w:ascii="Arial" w:hAnsi="Arial" w:cs="Arial"/>
          <w:sz w:val="20"/>
          <w:szCs w:val="20"/>
        </w:rPr>
        <w:t xml:space="preserve">NE </w:t>
      </w:r>
      <w:r>
        <w:rPr>
          <w:rFonts w:ascii="Arial" w:hAnsi="Arial" w:cs="Arial"/>
          <w:sz w:val="20"/>
          <w:szCs w:val="20"/>
        </w:rPr>
        <w:t xml:space="preserve">activity </w:t>
      </w:r>
      <w:r w:rsidR="00561218">
        <w:rPr>
          <w:rFonts w:ascii="Arial" w:hAnsi="Arial" w:cs="Arial"/>
          <w:sz w:val="20"/>
          <w:szCs w:val="20"/>
        </w:rPr>
        <w:t xml:space="preserve">in sputum </w:t>
      </w:r>
      <w:r>
        <w:rPr>
          <w:rFonts w:ascii="Arial" w:hAnsi="Arial" w:cs="Arial"/>
          <w:sz w:val="20"/>
          <w:szCs w:val="20"/>
        </w:rPr>
        <w:t xml:space="preserve">is </w:t>
      </w:r>
      <w:r w:rsidR="00561218">
        <w:rPr>
          <w:rFonts w:ascii="Arial" w:hAnsi="Arial" w:cs="Arial"/>
          <w:bCs/>
          <w:sz w:val="20"/>
          <w:szCs w:val="20"/>
        </w:rPr>
        <w:t xml:space="preserve">shown </w:t>
      </w:r>
      <w:r w:rsidR="00561218" w:rsidRPr="00DA33B9">
        <w:rPr>
          <w:rFonts w:ascii="Arial" w:hAnsi="Arial" w:cs="Arial"/>
          <w:sz w:val="20"/>
          <w:szCs w:val="20"/>
        </w:rPr>
        <w:t xml:space="preserve">in </w:t>
      </w:r>
      <w:r w:rsidR="00561218">
        <w:rPr>
          <w:rFonts w:ascii="Arial" w:hAnsi="Arial" w:cs="Arial"/>
          <w:sz w:val="20"/>
          <w:szCs w:val="20"/>
        </w:rPr>
        <w:t xml:space="preserve">a quantile-quantile plot of </w:t>
      </w:r>
      <w:r w:rsidR="008F4EDD">
        <w:rPr>
          <w:rFonts w:ascii="Arial" w:hAnsi="Arial" w:cs="Arial"/>
          <w:sz w:val="20"/>
          <w:szCs w:val="20"/>
        </w:rPr>
        <w:t>measured values</w:t>
      </w:r>
      <w:r w:rsidR="00561218">
        <w:rPr>
          <w:rFonts w:ascii="Arial" w:hAnsi="Arial" w:cs="Arial"/>
          <w:sz w:val="20"/>
          <w:szCs w:val="20"/>
        </w:rPr>
        <w:t xml:space="preserve"> versus predicted </w:t>
      </w:r>
      <w:r w:rsidR="004E2F5E">
        <w:rPr>
          <w:rFonts w:ascii="Arial" w:hAnsi="Arial" w:cs="Arial"/>
          <w:sz w:val="20"/>
          <w:szCs w:val="20"/>
        </w:rPr>
        <w:t xml:space="preserve">standard normal distribution </w:t>
      </w:r>
      <w:r w:rsidR="00561218">
        <w:rPr>
          <w:rFonts w:ascii="Arial" w:hAnsi="Arial" w:cs="Arial"/>
          <w:sz w:val="20"/>
          <w:szCs w:val="20"/>
        </w:rPr>
        <w:t xml:space="preserve">values (A), in a distribution plot (B), and in a relative frequency histogram plot (C). </w:t>
      </w:r>
      <w:r>
        <w:rPr>
          <w:rFonts w:ascii="Arial" w:hAnsi="Arial" w:cs="Arial"/>
          <w:bCs/>
          <w:sz w:val="20"/>
          <w:szCs w:val="20"/>
        </w:rPr>
        <w:t xml:space="preserve">The bar in panel B indicates the median </w:t>
      </w:r>
      <w:r w:rsidR="000204A7">
        <w:rPr>
          <w:rFonts w:ascii="Arial" w:hAnsi="Arial" w:cs="Arial"/>
          <w:bCs/>
          <w:sz w:val="20"/>
          <w:szCs w:val="20"/>
        </w:rPr>
        <w:t>NE activity</w:t>
      </w:r>
      <w:r>
        <w:rPr>
          <w:rFonts w:ascii="Arial" w:hAnsi="Arial" w:cs="Arial"/>
          <w:bCs/>
          <w:sz w:val="20"/>
          <w:szCs w:val="20"/>
        </w:rPr>
        <w:t xml:space="preserve"> for each arm. </w:t>
      </w:r>
      <w:r w:rsidRPr="00C52527">
        <w:rPr>
          <w:rFonts w:ascii="Arial" w:hAnsi="Arial" w:cs="Arial"/>
          <w:bCs/>
          <w:sz w:val="20"/>
          <w:szCs w:val="20"/>
        </w:rPr>
        <w:t xml:space="preserve"> </w:t>
      </w:r>
      <w:r>
        <w:rPr>
          <w:rFonts w:ascii="Arial" w:hAnsi="Arial" w:cs="Arial"/>
          <w:bCs/>
          <w:sz w:val="20"/>
          <w:szCs w:val="20"/>
        </w:rPr>
        <w:t xml:space="preserve">Mean </w:t>
      </w:r>
      <w:r w:rsidR="00855E1C">
        <w:rPr>
          <w:rFonts w:ascii="Arial" w:hAnsi="Arial" w:cs="Arial"/>
          <w:bCs/>
          <w:sz w:val="20"/>
          <w:szCs w:val="20"/>
        </w:rPr>
        <w:t xml:space="preserve">activity </w:t>
      </w:r>
      <w:r>
        <w:rPr>
          <w:rFonts w:ascii="Arial" w:hAnsi="Arial" w:cs="Arial"/>
          <w:bCs/>
          <w:sz w:val="20"/>
          <w:szCs w:val="20"/>
        </w:rPr>
        <w:t xml:space="preserve">values for each group in the analysis are 3.32, 2.21, 1.50 and 2.30 </w:t>
      </w:r>
      <w:proofErr w:type="gramStart"/>
      <w:r>
        <w:rPr>
          <w:rFonts w:ascii="Arial" w:hAnsi="Arial" w:cs="Arial"/>
          <w:bCs/>
          <w:sz w:val="20"/>
          <w:szCs w:val="20"/>
        </w:rPr>
        <w:t>log(</w:t>
      </w:r>
      <w:proofErr w:type="gramEnd"/>
      <w:r>
        <w:rPr>
          <w:rFonts w:ascii="Arial" w:hAnsi="Arial" w:cs="Arial"/>
          <w:bCs/>
          <w:sz w:val="20"/>
          <w:szCs w:val="20"/>
        </w:rPr>
        <w:t>ng/mL) for sputum NE</w:t>
      </w:r>
      <w:r w:rsidR="00855E1C">
        <w:rPr>
          <w:rFonts w:ascii="Arial" w:hAnsi="Arial" w:cs="Arial"/>
          <w:bCs/>
          <w:sz w:val="20"/>
          <w:szCs w:val="20"/>
        </w:rPr>
        <w:t xml:space="preserve"> </w:t>
      </w:r>
      <w:r>
        <w:rPr>
          <w:rFonts w:ascii="Arial" w:hAnsi="Arial" w:cs="Arial"/>
          <w:bCs/>
          <w:sz w:val="20"/>
          <w:szCs w:val="20"/>
        </w:rPr>
        <w:t>for placebo, 10 mg brensocatib, 25 mg brensocatib and all arms combined</w:t>
      </w:r>
      <w:r w:rsidR="00855E1C">
        <w:rPr>
          <w:rFonts w:ascii="Arial" w:hAnsi="Arial" w:cs="Arial"/>
          <w:bCs/>
          <w:sz w:val="20"/>
          <w:szCs w:val="20"/>
        </w:rPr>
        <w:t>, respectively</w:t>
      </w:r>
      <w:r>
        <w:rPr>
          <w:rFonts w:ascii="Arial" w:hAnsi="Arial" w:cs="Arial"/>
          <w:bCs/>
          <w:sz w:val="20"/>
          <w:szCs w:val="20"/>
        </w:rPr>
        <w:t xml:space="preserve">. When converted back from log transformation, the median values are 2089, 162, 32 and 200 ng/mL for sputum NE, </w:t>
      </w:r>
      <w:r w:rsidR="00855E1C">
        <w:rPr>
          <w:rFonts w:ascii="Arial" w:hAnsi="Arial" w:cs="Arial"/>
          <w:bCs/>
          <w:sz w:val="20"/>
          <w:szCs w:val="20"/>
        </w:rPr>
        <w:t>respectively</w:t>
      </w:r>
      <w:r>
        <w:rPr>
          <w:rFonts w:ascii="Arial" w:hAnsi="Arial" w:cs="Arial"/>
          <w:bCs/>
          <w:sz w:val="20"/>
          <w:szCs w:val="20"/>
        </w:rPr>
        <w:t xml:space="preserve">. </w:t>
      </w:r>
    </w:p>
    <w:p w14:paraId="15FD083F" w14:textId="77777777" w:rsidR="00C21561" w:rsidRDefault="00C21561" w:rsidP="00C21561">
      <w:pPr>
        <w:pStyle w:val="p1"/>
        <w:rPr>
          <w:rFonts w:ascii="Arial" w:eastAsia="Times New Roman" w:hAnsi="Arial" w:cs="Arial"/>
          <w:b/>
          <w:noProof/>
          <w:sz w:val="20"/>
          <w:szCs w:val="22"/>
        </w:rPr>
      </w:pPr>
    </w:p>
    <w:p w14:paraId="273204F2" w14:textId="7AEDC82D" w:rsidR="00C21561" w:rsidRDefault="00BD4E39" w:rsidP="00C21561">
      <w:pPr>
        <w:pStyle w:val="p1"/>
        <w:rPr>
          <w:rFonts w:ascii="Arial" w:eastAsia="Times New Roman" w:hAnsi="Arial" w:cs="Arial"/>
          <w:b/>
          <w:noProof/>
          <w:sz w:val="20"/>
          <w:szCs w:val="22"/>
        </w:rPr>
      </w:pPr>
      <w:r w:rsidRPr="00BD4E39">
        <w:rPr>
          <w:rFonts w:ascii="Arial" w:eastAsia="Times New Roman" w:hAnsi="Arial" w:cs="Arial"/>
          <w:b/>
          <w:noProof/>
          <w:sz w:val="20"/>
          <w:szCs w:val="22"/>
        </w:rPr>
        <w:lastRenderedPageBreak/>
        <w:t xml:space="preserve"> </w:t>
      </w:r>
      <w:r w:rsidR="00E54CD5" w:rsidRPr="00E54CD5">
        <w:rPr>
          <w:noProof/>
          <w:lang w:val="en-IN" w:eastAsia="en-IN"/>
        </w:rPr>
        <w:drawing>
          <wp:inline distT="0" distB="0" distL="0" distR="0" wp14:anchorId="66F4B5B7" wp14:editId="074235F0">
            <wp:extent cx="6400800" cy="4819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00800" cy="4819650"/>
                    </a:xfrm>
                    <a:prstGeom prst="rect">
                      <a:avLst/>
                    </a:prstGeom>
                    <a:noFill/>
                    <a:ln>
                      <a:noFill/>
                    </a:ln>
                  </pic:spPr>
                </pic:pic>
              </a:graphicData>
            </a:graphic>
          </wp:inline>
        </w:drawing>
      </w:r>
    </w:p>
    <w:p w14:paraId="44F48A43" w14:textId="77777777" w:rsidR="00C21561" w:rsidRDefault="00C21561" w:rsidP="00C21561">
      <w:pPr>
        <w:pStyle w:val="p1"/>
        <w:rPr>
          <w:rFonts w:ascii="Arial" w:eastAsia="Times New Roman" w:hAnsi="Arial" w:cs="Arial"/>
          <w:b/>
          <w:noProof/>
          <w:sz w:val="20"/>
          <w:szCs w:val="22"/>
        </w:rPr>
      </w:pPr>
    </w:p>
    <w:p w14:paraId="79AC97DC" w14:textId="3B9F76D9" w:rsidR="00C21561" w:rsidRPr="00CA5D8F" w:rsidRDefault="00C21561" w:rsidP="00C21561">
      <w:pPr>
        <w:pStyle w:val="Caption"/>
        <w:rPr>
          <w:rFonts w:ascii="Arial" w:hAnsi="Arial" w:cs="Arial"/>
          <w:b w:val="0"/>
          <w:color w:val="000000" w:themeColor="text1"/>
          <w:sz w:val="20"/>
          <w:szCs w:val="20"/>
        </w:rPr>
      </w:pPr>
      <w:r w:rsidRPr="00CA5D8F">
        <w:rPr>
          <w:rFonts w:ascii="Arial" w:hAnsi="Arial" w:cs="Arial"/>
          <w:color w:val="000000" w:themeColor="text1"/>
          <w:sz w:val="20"/>
          <w:szCs w:val="20"/>
        </w:rPr>
        <w:t xml:space="preserve">Figure </w:t>
      </w:r>
      <w:r w:rsidR="005C259B">
        <w:rPr>
          <w:rFonts w:ascii="Arial" w:hAnsi="Arial" w:cs="Arial"/>
          <w:color w:val="000000" w:themeColor="text1"/>
          <w:sz w:val="20"/>
          <w:szCs w:val="20"/>
        </w:rPr>
        <w:t>S</w:t>
      </w:r>
      <w:r w:rsidR="00E42017">
        <w:rPr>
          <w:rFonts w:ascii="Arial" w:hAnsi="Arial" w:cs="Arial"/>
          <w:color w:val="000000" w:themeColor="text1"/>
          <w:sz w:val="20"/>
          <w:szCs w:val="20"/>
        </w:rPr>
        <w:t>3</w:t>
      </w:r>
      <w:r w:rsidRPr="00CA5D8F">
        <w:rPr>
          <w:rFonts w:ascii="Arial" w:hAnsi="Arial" w:cs="Arial"/>
          <w:color w:val="000000" w:themeColor="text1"/>
          <w:sz w:val="20"/>
          <w:szCs w:val="20"/>
        </w:rPr>
        <w:t xml:space="preserve">. Distribution </w:t>
      </w:r>
      <w:r>
        <w:rPr>
          <w:rFonts w:ascii="Arial" w:hAnsi="Arial" w:cs="Arial"/>
          <w:color w:val="000000" w:themeColor="text1"/>
          <w:sz w:val="20"/>
          <w:szCs w:val="20"/>
        </w:rPr>
        <w:t>A</w:t>
      </w:r>
      <w:r w:rsidRPr="00CA5D8F">
        <w:rPr>
          <w:rFonts w:ascii="Arial" w:hAnsi="Arial" w:cs="Arial"/>
          <w:color w:val="000000" w:themeColor="text1"/>
          <w:sz w:val="20"/>
          <w:szCs w:val="20"/>
        </w:rPr>
        <w:t xml:space="preserve">nalysis of </w:t>
      </w:r>
      <w:r>
        <w:rPr>
          <w:rFonts w:ascii="Arial" w:hAnsi="Arial" w:cs="Arial"/>
          <w:color w:val="000000" w:themeColor="text1"/>
          <w:sz w:val="20"/>
          <w:szCs w:val="20"/>
        </w:rPr>
        <w:t>S</w:t>
      </w:r>
      <w:r w:rsidRPr="00CA5D8F">
        <w:rPr>
          <w:rFonts w:ascii="Arial" w:hAnsi="Arial" w:cs="Arial"/>
          <w:color w:val="000000" w:themeColor="text1"/>
          <w:sz w:val="20"/>
          <w:szCs w:val="20"/>
        </w:rPr>
        <w:t xml:space="preserve">putum </w:t>
      </w:r>
      <w:r>
        <w:rPr>
          <w:rFonts w:ascii="Arial" w:hAnsi="Arial" w:cs="Arial"/>
          <w:color w:val="000000" w:themeColor="text1"/>
          <w:sz w:val="20"/>
          <w:szCs w:val="20"/>
        </w:rPr>
        <w:t>PR3 Activity</w:t>
      </w:r>
      <w:r w:rsidR="00E0312A">
        <w:rPr>
          <w:rFonts w:ascii="Arial" w:hAnsi="Arial" w:cs="Arial"/>
          <w:color w:val="000000" w:themeColor="text1"/>
          <w:sz w:val="20"/>
          <w:szCs w:val="20"/>
        </w:rPr>
        <w:t xml:space="preserve"> Collected Over the Trial Duration</w:t>
      </w:r>
      <w:r w:rsidRPr="00CA5D8F">
        <w:rPr>
          <w:rFonts w:ascii="Arial" w:hAnsi="Arial" w:cs="Arial"/>
          <w:color w:val="000000" w:themeColor="text1"/>
          <w:sz w:val="20"/>
          <w:szCs w:val="20"/>
        </w:rPr>
        <w:t>.</w:t>
      </w:r>
    </w:p>
    <w:p w14:paraId="60CF42DE" w14:textId="7FCEFE90" w:rsidR="00855E1C" w:rsidRPr="005553D9" w:rsidRDefault="005C259B" w:rsidP="00855E1C">
      <w:pPr>
        <w:pStyle w:val="p1"/>
        <w:rPr>
          <w:rFonts w:ascii="Arial" w:hAnsi="Arial" w:cs="Arial"/>
          <w:bCs/>
          <w:sz w:val="20"/>
          <w:szCs w:val="20"/>
        </w:rPr>
      </w:pPr>
      <w:r>
        <w:rPr>
          <w:rFonts w:ascii="Arial" w:hAnsi="Arial" w:cs="Arial"/>
          <w:sz w:val="20"/>
          <w:szCs w:val="20"/>
        </w:rPr>
        <w:t>PR3</w:t>
      </w:r>
      <w:r w:rsidRPr="00DA33B9">
        <w:rPr>
          <w:rFonts w:ascii="Arial" w:hAnsi="Arial" w:cs="Arial"/>
          <w:sz w:val="20"/>
          <w:szCs w:val="20"/>
        </w:rPr>
        <w:t xml:space="preserve"> </w:t>
      </w:r>
      <w:r>
        <w:rPr>
          <w:rFonts w:ascii="Arial" w:hAnsi="Arial" w:cs="Arial"/>
          <w:sz w:val="20"/>
          <w:szCs w:val="20"/>
        </w:rPr>
        <w:t xml:space="preserve">activity in sputum is </w:t>
      </w:r>
      <w:r>
        <w:rPr>
          <w:rFonts w:ascii="Arial" w:hAnsi="Arial" w:cs="Arial"/>
          <w:bCs/>
          <w:sz w:val="20"/>
          <w:szCs w:val="20"/>
        </w:rPr>
        <w:t xml:space="preserve">shown </w:t>
      </w:r>
      <w:r w:rsidRPr="00DA33B9">
        <w:rPr>
          <w:rFonts w:ascii="Arial" w:hAnsi="Arial" w:cs="Arial"/>
          <w:sz w:val="20"/>
          <w:szCs w:val="20"/>
        </w:rPr>
        <w:t xml:space="preserve">in </w:t>
      </w:r>
      <w:r>
        <w:rPr>
          <w:rFonts w:ascii="Arial" w:hAnsi="Arial" w:cs="Arial"/>
          <w:sz w:val="20"/>
          <w:szCs w:val="20"/>
        </w:rPr>
        <w:t xml:space="preserve">a quantile-quantile plot of </w:t>
      </w:r>
      <w:r w:rsidR="00656ADD">
        <w:rPr>
          <w:rFonts w:ascii="Arial" w:hAnsi="Arial" w:cs="Arial"/>
          <w:sz w:val="20"/>
          <w:szCs w:val="20"/>
        </w:rPr>
        <w:t xml:space="preserve">measured values versus predicted standard normal distribution values </w:t>
      </w:r>
      <w:r>
        <w:rPr>
          <w:rFonts w:ascii="Arial" w:hAnsi="Arial" w:cs="Arial"/>
          <w:sz w:val="20"/>
          <w:szCs w:val="20"/>
        </w:rPr>
        <w:t xml:space="preserve">(A), in a distribution plot (B), and in a relative frequency histogram plot (C). </w:t>
      </w:r>
      <w:r w:rsidR="00855E1C">
        <w:rPr>
          <w:rFonts w:ascii="Arial" w:hAnsi="Arial" w:cs="Arial"/>
          <w:bCs/>
          <w:sz w:val="20"/>
          <w:szCs w:val="20"/>
        </w:rPr>
        <w:t xml:space="preserve">The bar in panel B indicates the median </w:t>
      </w:r>
      <w:r w:rsidR="00A8339D">
        <w:rPr>
          <w:rFonts w:ascii="Arial" w:hAnsi="Arial" w:cs="Arial"/>
          <w:bCs/>
          <w:sz w:val="20"/>
          <w:szCs w:val="20"/>
        </w:rPr>
        <w:t xml:space="preserve">PR3 </w:t>
      </w:r>
      <w:r w:rsidR="000204A7">
        <w:rPr>
          <w:rFonts w:ascii="Arial" w:hAnsi="Arial" w:cs="Arial"/>
          <w:bCs/>
          <w:sz w:val="20"/>
          <w:szCs w:val="20"/>
        </w:rPr>
        <w:t>activity</w:t>
      </w:r>
      <w:r w:rsidR="00855E1C">
        <w:rPr>
          <w:rFonts w:ascii="Arial" w:hAnsi="Arial" w:cs="Arial"/>
          <w:bCs/>
          <w:sz w:val="20"/>
          <w:szCs w:val="20"/>
        </w:rPr>
        <w:t xml:space="preserve"> for each arm. </w:t>
      </w:r>
      <w:r w:rsidR="00855E1C" w:rsidRPr="00C52527">
        <w:rPr>
          <w:rFonts w:ascii="Arial" w:hAnsi="Arial" w:cs="Arial"/>
          <w:bCs/>
          <w:sz w:val="20"/>
          <w:szCs w:val="20"/>
        </w:rPr>
        <w:t xml:space="preserve"> </w:t>
      </w:r>
      <w:r w:rsidR="00855E1C">
        <w:rPr>
          <w:rFonts w:ascii="Arial" w:hAnsi="Arial" w:cs="Arial"/>
          <w:bCs/>
          <w:sz w:val="20"/>
          <w:szCs w:val="20"/>
        </w:rPr>
        <w:t xml:space="preserve">Mean activity values are </w:t>
      </w:r>
      <w:r w:rsidR="0093246F">
        <w:rPr>
          <w:rFonts w:ascii="Arial" w:hAnsi="Arial" w:cs="Arial"/>
          <w:bCs/>
          <w:sz w:val="20"/>
          <w:szCs w:val="20"/>
        </w:rPr>
        <w:t xml:space="preserve">3.63, 3.60, 3.46, and 3.55 </w:t>
      </w:r>
      <w:proofErr w:type="gramStart"/>
      <w:r w:rsidR="00855E1C">
        <w:rPr>
          <w:rFonts w:ascii="Arial" w:hAnsi="Arial" w:cs="Arial"/>
          <w:bCs/>
          <w:sz w:val="20"/>
          <w:szCs w:val="20"/>
        </w:rPr>
        <w:t>log(</w:t>
      </w:r>
      <w:proofErr w:type="gramEnd"/>
      <w:r w:rsidR="00855E1C">
        <w:rPr>
          <w:rFonts w:ascii="Arial" w:hAnsi="Arial" w:cs="Arial"/>
          <w:bCs/>
          <w:sz w:val="20"/>
          <w:szCs w:val="20"/>
        </w:rPr>
        <w:t xml:space="preserve">ng/mL) for sputum </w:t>
      </w:r>
      <w:r w:rsidR="00A8339D">
        <w:rPr>
          <w:rFonts w:ascii="Arial" w:hAnsi="Arial" w:cs="Arial"/>
          <w:bCs/>
          <w:sz w:val="20"/>
          <w:szCs w:val="20"/>
        </w:rPr>
        <w:t>PR3</w:t>
      </w:r>
      <w:r w:rsidR="00855E1C">
        <w:rPr>
          <w:rFonts w:ascii="Arial" w:hAnsi="Arial" w:cs="Arial"/>
          <w:bCs/>
          <w:sz w:val="20"/>
          <w:szCs w:val="20"/>
        </w:rPr>
        <w:t xml:space="preserve"> for placebo, 10 mg brensocatib, 25 mg brensocatib and all arms combined, respectively. When converted back from log transformation, the median values are </w:t>
      </w:r>
      <w:r w:rsidR="00A8339D">
        <w:rPr>
          <w:rFonts w:ascii="Arial" w:hAnsi="Arial" w:cs="Arial"/>
          <w:bCs/>
          <w:sz w:val="20"/>
          <w:szCs w:val="20"/>
        </w:rPr>
        <w:t xml:space="preserve">4266, 3981, 2884 and 3548 ng/mL </w:t>
      </w:r>
      <w:r w:rsidR="00855E1C">
        <w:rPr>
          <w:rFonts w:ascii="Arial" w:hAnsi="Arial" w:cs="Arial"/>
          <w:bCs/>
          <w:sz w:val="20"/>
          <w:szCs w:val="20"/>
        </w:rPr>
        <w:t xml:space="preserve">for sputum </w:t>
      </w:r>
      <w:r w:rsidR="00A8339D">
        <w:rPr>
          <w:rFonts w:ascii="Arial" w:hAnsi="Arial" w:cs="Arial"/>
          <w:bCs/>
          <w:sz w:val="20"/>
          <w:szCs w:val="20"/>
        </w:rPr>
        <w:t>PR3</w:t>
      </w:r>
      <w:r w:rsidR="00855E1C">
        <w:rPr>
          <w:rFonts w:ascii="Arial" w:hAnsi="Arial" w:cs="Arial"/>
          <w:bCs/>
          <w:sz w:val="20"/>
          <w:szCs w:val="20"/>
        </w:rPr>
        <w:t xml:space="preserve">, respectively. </w:t>
      </w:r>
    </w:p>
    <w:p w14:paraId="1C3CBA99" w14:textId="77777777" w:rsidR="00855E1C" w:rsidRPr="005553D9" w:rsidRDefault="00855E1C" w:rsidP="00C21561">
      <w:pPr>
        <w:pStyle w:val="p1"/>
        <w:rPr>
          <w:rFonts w:ascii="Arial" w:hAnsi="Arial" w:cs="Arial"/>
          <w:bCs/>
          <w:sz w:val="20"/>
          <w:szCs w:val="20"/>
        </w:rPr>
      </w:pPr>
    </w:p>
    <w:p w14:paraId="7468F7B7" w14:textId="77777777" w:rsidR="00C21561" w:rsidRDefault="00C21561" w:rsidP="00C21561">
      <w:pPr>
        <w:pStyle w:val="p1"/>
        <w:rPr>
          <w:rFonts w:ascii="Arial" w:eastAsia="Times New Roman" w:hAnsi="Arial" w:cs="Arial"/>
          <w:b/>
          <w:noProof/>
          <w:sz w:val="20"/>
          <w:szCs w:val="22"/>
        </w:rPr>
      </w:pPr>
    </w:p>
    <w:p w14:paraId="79F41D57" w14:textId="75014516" w:rsidR="00C21561" w:rsidRDefault="00133285" w:rsidP="00C21561">
      <w:pPr>
        <w:pStyle w:val="p1"/>
        <w:rPr>
          <w:rFonts w:ascii="Arial" w:eastAsia="Times New Roman" w:hAnsi="Arial" w:cs="Arial"/>
          <w:b/>
          <w:noProof/>
          <w:sz w:val="20"/>
          <w:szCs w:val="22"/>
        </w:rPr>
      </w:pPr>
      <w:r w:rsidRPr="00133285">
        <w:rPr>
          <w:rFonts w:ascii="Arial" w:eastAsia="Times New Roman" w:hAnsi="Arial" w:cs="Arial"/>
          <w:b/>
          <w:noProof/>
          <w:sz w:val="20"/>
          <w:szCs w:val="22"/>
        </w:rPr>
        <w:lastRenderedPageBreak/>
        <w:t xml:space="preserve"> </w:t>
      </w:r>
      <w:r w:rsidRPr="00133285">
        <w:rPr>
          <w:noProof/>
          <w:lang w:val="en-IN" w:eastAsia="en-IN"/>
        </w:rPr>
        <w:drawing>
          <wp:inline distT="0" distB="0" distL="0" distR="0" wp14:anchorId="46C86C3D" wp14:editId="5E28D86A">
            <wp:extent cx="6400800" cy="44710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00800" cy="4471035"/>
                    </a:xfrm>
                    <a:prstGeom prst="rect">
                      <a:avLst/>
                    </a:prstGeom>
                    <a:noFill/>
                    <a:ln>
                      <a:noFill/>
                    </a:ln>
                  </pic:spPr>
                </pic:pic>
              </a:graphicData>
            </a:graphic>
          </wp:inline>
        </w:drawing>
      </w:r>
    </w:p>
    <w:p w14:paraId="2516882C" w14:textId="77777777" w:rsidR="00C21561" w:rsidRPr="00CA5D8F" w:rsidRDefault="00C21561" w:rsidP="00C21561">
      <w:pPr>
        <w:pStyle w:val="p1"/>
        <w:rPr>
          <w:rFonts w:ascii="Arial" w:eastAsia="Times New Roman" w:hAnsi="Arial" w:cs="Arial"/>
          <w:b/>
          <w:noProof/>
          <w:color w:val="000000" w:themeColor="text1"/>
          <w:sz w:val="20"/>
          <w:szCs w:val="20"/>
        </w:rPr>
      </w:pPr>
    </w:p>
    <w:p w14:paraId="6C72B34F" w14:textId="48F05ACA" w:rsidR="00C21561" w:rsidRPr="00CA5D8F" w:rsidRDefault="00C21561" w:rsidP="00C21561">
      <w:pPr>
        <w:pStyle w:val="Caption"/>
        <w:rPr>
          <w:rFonts w:ascii="Arial" w:hAnsi="Arial" w:cs="Arial"/>
          <w:b w:val="0"/>
          <w:color w:val="000000" w:themeColor="text1"/>
          <w:sz w:val="20"/>
          <w:szCs w:val="20"/>
        </w:rPr>
      </w:pPr>
      <w:bookmarkStart w:id="9" w:name="_Toc87561939"/>
      <w:bookmarkStart w:id="10" w:name="_Toc87617881"/>
      <w:r w:rsidRPr="00CA5D8F">
        <w:rPr>
          <w:rFonts w:ascii="Arial" w:hAnsi="Arial" w:cs="Arial"/>
          <w:color w:val="000000" w:themeColor="text1"/>
          <w:sz w:val="20"/>
          <w:szCs w:val="20"/>
        </w:rPr>
        <w:t xml:space="preserve">Figure </w:t>
      </w:r>
      <w:r w:rsidR="004C5F8A">
        <w:rPr>
          <w:rFonts w:ascii="Arial" w:hAnsi="Arial" w:cs="Arial"/>
          <w:color w:val="000000" w:themeColor="text1"/>
          <w:sz w:val="20"/>
          <w:szCs w:val="20"/>
        </w:rPr>
        <w:t>S</w:t>
      </w:r>
      <w:r w:rsidR="00E42017">
        <w:rPr>
          <w:rFonts w:ascii="Arial" w:hAnsi="Arial" w:cs="Arial"/>
          <w:color w:val="000000" w:themeColor="text1"/>
          <w:sz w:val="20"/>
          <w:szCs w:val="20"/>
        </w:rPr>
        <w:t>4</w:t>
      </w:r>
      <w:r w:rsidRPr="00CA5D8F">
        <w:rPr>
          <w:rFonts w:ascii="Arial" w:hAnsi="Arial" w:cs="Arial"/>
          <w:color w:val="000000" w:themeColor="text1"/>
          <w:sz w:val="20"/>
          <w:szCs w:val="20"/>
        </w:rPr>
        <w:t xml:space="preserve">. Distribution </w:t>
      </w:r>
      <w:r>
        <w:rPr>
          <w:rFonts w:ascii="Arial" w:hAnsi="Arial" w:cs="Arial"/>
          <w:color w:val="000000" w:themeColor="text1"/>
          <w:sz w:val="20"/>
          <w:szCs w:val="20"/>
        </w:rPr>
        <w:t>A</w:t>
      </w:r>
      <w:r w:rsidRPr="00CA5D8F">
        <w:rPr>
          <w:rFonts w:ascii="Arial" w:hAnsi="Arial" w:cs="Arial"/>
          <w:color w:val="000000" w:themeColor="text1"/>
          <w:sz w:val="20"/>
          <w:szCs w:val="20"/>
        </w:rPr>
        <w:t xml:space="preserve">nalysis of </w:t>
      </w:r>
      <w:r>
        <w:rPr>
          <w:rFonts w:ascii="Arial" w:hAnsi="Arial" w:cs="Arial"/>
          <w:color w:val="000000" w:themeColor="text1"/>
          <w:sz w:val="20"/>
          <w:szCs w:val="20"/>
        </w:rPr>
        <w:t>S</w:t>
      </w:r>
      <w:r w:rsidRPr="00CA5D8F">
        <w:rPr>
          <w:rFonts w:ascii="Arial" w:hAnsi="Arial" w:cs="Arial"/>
          <w:color w:val="000000" w:themeColor="text1"/>
          <w:sz w:val="20"/>
          <w:szCs w:val="20"/>
        </w:rPr>
        <w:t xml:space="preserve">putum </w:t>
      </w:r>
      <w:proofErr w:type="spellStart"/>
      <w:r>
        <w:rPr>
          <w:rFonts w:ascii="Arial" w:hAnsi="Arial" w:cs="Arial"/>
          <w:color w:val="000000" w:themeColor="text1"/>
          <w:sz w:val="20"/>
          <w:szCs w:val="20"/>
        </w:rPr>
        <w:t>CatG</w:t>
      </w:r>
      <w:proofErr w:type="spellEnd"/>
      <w:r>
        <w:rPr>
          <w:rFonts w:ascii="Arial" w:hAnsi="Arial" w:cs="Arial"/>
          <w:color w:val="000000" w:themeColor="text1"/>
          <w:sz w:val="20"/>
          <w:szCs w:val="20"/>
        </w:rPr>
        <w:t xml:space="preserve"> Activity</w:t>
      </w:r>
      <w:r w:rsidR="00E0312A">
        <w:rPr>
          <w:rFonts w:ascii="Arial" w:hAnsi="Arial" w:cs="Arial"/>
          <w:color w:val="000000" w:themeColor="text1"/>
          <w:sz w:val="20"/>
          <w:szCs w:val="20"/>
        </w:rPr>
        <w:t xml:space="preserve"> Collected Over the Trial Duration</w:t>
      </w:r>
      <w:r w:rsidRPr="00CA5D8F">
        <w:rPr>
          <w:rFonts w:ascii="Arial" w:hAnsi="Arial" w:cs="Arial"/>
          <w:color w:val="000000" w:themeColor="text1"/>
          <w:sz w:val="20"/>
          <w:szCs w:val="20"/>
        </w:rPr>
        <w:t>.</w:t>
      </w:r>
      <w:bookmarkEnd w:id="9"/>
      <w:bookmarkEnd w:id="10"/>
    </w:p>
    <w:p w14:paraId="3947CF3D" w14:textId="4308DDA9" w:rsidR="004C5F8A" w:rsidRPr="005553D9" w:rsidRDefault="004C5F8A" w:rsidP="004C5F8A">
      <w:pPr>
        <w:pStyle w:val="p1"/>
        <w:rPr>
          <w:rFonts w:ascii="Arial" w:hAnsi="Arial" w:cs="Arial"/>
          <w:bCs/>
          <w:sz w:val="20"/>
          <w:szCs w:val="20"/>
        </w:rPr>
      </w:pPr>
      <w:proofErr w:type="spellStart"/>
      <w:r>
        <w:rPr>
          <w:rFonts w:ascii="Arial" w:hAnsi="Arial" w:cs="Arial"/>
          <w:sz w:val="20"/>
          <w:szCs w:val="20"/>
        </w:rPr>
        <w:t>CatG</w:t>
      </w:r>
      <w:proofErr w:type="spellEnd"/>
      <w:r w:rsidRPr="00DA33B9">
        <w:rPr>
          <w:rFonts w:ascii="Arial" w:hAnsi="Arial" w:cs="Arial"/>
          <w:sz w:val="20"/>
          <w:szCs w:val="20"/>
        </w:rPr>
        <w:t xml:space="preserve"> </w:t>
      </w:r>
      <w:r>
        <w:rPr>
          <w:rFonts w:ascii="Arial" w:hAnsi="Arial" w:cs="Arial"/>
          <w:sz w:val="20"/>
          <w:szCs w:val="20"/>
        </w:rPr>
        <w:t xml:space="preserve">activity in sputum is </w:t>
      </w:r>
      <w:r>
        <w:rPr>
          <w:rFonts w:ascii="Arial" w:hAnsi="Arial" w:cs="Arial"/>
          <w:bCs/>
          <w:sz w:val="20"/>
          <w:szCs w:val="20"/>
        </w:rPr>
        <w:t xml:space="preserve">shown </w:t>
      </w:r>
      <w:r w:rsidRPr="00DA33B9">
        <w:rPr>
          <w:rFonts w:ascii="Arial" w:hAnsi="Arial" w:cs="Arial"/>
          <w:sz w:val="20"/>
          <w:szCs w:val="20"/>
        </w:rPr>
        <w:t xml:space="preserve">in </w:t>
      </w:r>
      <w:r>
        <w:rPr>
          <w:rFonts w:ascii="Arial" w:hAnsi="Arial" w:cs="Arial"/>
          <w:sz w:val="20"/>
          <w:szCs w:val="20"/>
        </w:rPr>
        <w:t xml:space="preserve">a quantile-quantile plot of </w:t>
      </w:r>
      <w:r w:rsidR="005510D9">
        <w:rPr>
          <w:rFonts w:ascii="Arial" w:hAnsi="Arial" w:cs="Arial"/>
          <w:sz w:val="20"/>
          <w:szCs w:val="20"/>
        </w:rPr>
        <w:t xml:space="preserve">measured values versus predicted standard normal distribution </w:t>
      </w:r>
      <w:r>
        <w:rPr>
          <w:rFonts w:ascii="Arial" w:hAnsi="Arial" w:cs="Arial"/>
          <w:sz w:val="20"/>
          <w:szCs w:val="20"/>
        </w:rPr>
        <w:t xml:space="preserve">values (A), in a distribution plot (B), and in a relative frequency histogram plot (C). </w:t>
      </w:r>
      <w:r>
        <w:rPr>
          <w:rFonts w:ascii="Arial" w:hAnsi="Arial" w:cs="Arial"/>
          <w:bCs/>
          <w:sz w:val="20"/>
          <w:szCs w:val="20"/>
        </w:rPr>
        <w:t xml:space="preserve">The bar in panel B indicates the median </w:t>
      </w:r>
      <w:proofErr w:type="spellStart"/>
      <w:r>
        <w:rPr>
          <w:rFonts w:ascii="Arial" w:hAnsi="Arial" w:cs="Arial"/>
          <w:bCs/>
          <w:sz w:val="20"/>
          <w:szCs w:val="20"/>
        </w:rPr>
        <w:t>CatG</w:t>
      </w:r>
      <w:proofErr w:type="spellEnd"/>
      <w:r>
        <w:rPr>
          <w:rFonts w:ascii="Arial" w:hAnsi="Arial" w:cs="Arial"/>
          <w:bCs/>
          <w:sz w:val="20"/>
          <w:szCs w:val="20"/>
        </w:rPr>
        <w:t xml:space="preserve"> activity for each arm. </w:t>
      </w:r>
      <w:r w:rsidRPr="00C52527">
        <w:rPr>
          <w:rFonts w:ascii="Arial" w:hAnsi="Arial" w:cs="Arial"/>
          <w:bCs/>
          <w:sz w:val="20"/>
          <w:szCs w:val="20"/>
        </w:rPr>
        <w:t xml:space="preserve"> </w:t>
      </w:r>
      <w:r>
        <w:rPr>
          <w:rFonts w:ascii="Arial" w:hAnsi="Arial" w:cs="Arial"/>
          <w:bCs/>
          <w:sz w:val="20"/>
          <w:szCs w:val="20"/>
        </w:rPr>
        <w:t xml:space="preserve">Mean activity values are 1.29, 0.29, 0.29 and 0.29 </w:t>
      </w:r>
      <w:proofErr w:type="gramStart"/>
      <w:r>
        <w:rPr>
          <w:rFonts w:ascii="Arial" w:hAnsi="Arial" w:cs="Arial"/>
          <w:bCs/>
          <w:sz w:val="20"/>
          <w:szCs w:val="20"/>
        </w:rPr>
        <w:t>log(</w:t>
      </w:r>
      <w:proofErr w:type="gramEnd"/>
      <w:r>
        <w:rPr>
          <w:rFonts w:ascii="Arial" w:hAnsi="Arial" w:cs="Arial"/>
          <w:bCs/>
          <w:sz w:val="20"/>
          <w:szCs w:val="20"/>
        </w:rPr>
        <w:t xml:space="preserve">ng/mL) for sputum PR3 for placebo, 10 mg brensocatib, 25 mg brensocatib and all arms combined, respectively. When converted back from log transformation, the median values are 19, 1.9, 1.9 and 1.9 ng/mL for sputum PR3, respectively. </w:t>
      </w:r>
    </w:p>
    <w:p w14:paraId="42727B71" w14:textId="17C2F049" w:rsidR="00C21561" w:rsidRDefault="00C21561" w:rsidP="00C21561"/>
    <w:p w14:paraId="6079C8C5" w14:textId="5CA65F8D" w:rsidR="00C330DF" w:rsidRPr="00E36242" w:rsidRDefault="00C330DF" w:rsidP="000520AD"/>
    <w:p w14:paraId="36D596D8" w14:textId="77777777" w:rsidR="00590E47" w:rsidRPr="00C21561" w:rsidRDefault="00590E47" w:rsidP="00C21561"/>
    <w:p w14:paraId="74633A72" w14:textId="1CA6B64D" w:rsidR="00A871DF" w:rsidRPr="00116643" w:rsidRDefault="00116643" w:rsidP="00B16B5B">
      <w:pPr>
        <w:rPr>
          <w:rFonts w:ascii="Arial" w:eastAsiaTheme="majorEastAsia" w:hAnsi="Arial" w:cs="Arial"/>
          <w:bCs/>
          <w:sz w:val="20"/>
        </w:rPr>
      </w:pPr>
      <w:r>
        <w:rPr>
          <w:noProof/>
          <w:lang w:val="en-IN" w:eastAsia="en-IN"/>
        </w:rPr>
        <mc:AlternateContent>
          <mc:Choice Requires="wps">
            <w:drawing>
              <wp:anchor distT="0" distB="0" distL="114300" distR="114300" simplePos="0" relativeHeight="251668480" behindDoc="0" locked="0" layoutInCell="1" allowOverlap="1" wp14:anchorId="78749E76" wp14:editId="3888F25A">
                <wp:simplePos x="0" y="0"/>
                <wp:positionH relativeFrom="column">
                  <wp:posOffset>38100</wp:posOffset>
                </wp:positionH>
                <wp:positionV relativeFrom="paragraph">
                  <wp:posOffset>171450</wp:posOffset>
                </wp:positionV>
                <wp:extent cx="381000" cy="3143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381000"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D3189" id="Rectangle 15" o:spid="_x0000_s1026" style="position:absolute;margin-left:3pt;margin-top:13.5pt;width:30pt;height:24.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" fillcolor="white [3212]" strokecolor="white [3212]" strokeweight="1pt"/>
            </w:pict>
          </mc:Fallback>
        </mc:AlternateContent>
      </w:r>
    </w:p>
    <w:sectPr w:rsidR="00A871DF" w:rsidRPr="00116643" w:rsidSect="00F574FE">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38BD9" w14:textId="77777777" w:rsidR="00A17E3F" w:rsidRDefault="00A17E3F" w:rsidP="00B3094B">
      <w:pPr>
        <w:spacing w:after="0" w:line="240" w:lineRule="auto"/>
      </w:pPr>
      <w:r>
        <w:separator/>
      </w:r>
    </w:p>
  </w:endnote>
  <w:endnote w:type="continuationSeparator" w:id="0">
    <w:p w14:paraId="4A06034C" w14:textId="77777777" w:rsidR="00A17E3F" w:rsidRDefault="00A17E3F" w:rsidP="00B30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0000000000000000000"/>
    <w:charset w:val="00"/>
    <w:family w:val="swiss"/>
    <w:pitch w:val="variable"/>
    <w:sig w:usb0="E0002AFF" w:usb1="5000785B"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8950A" w14:textId="77777777" w:rsidR="00B3094B" w:rsidRPr="00FE5E06" w:rsidRDefault="00DB0577" w:rsidP="00B3094B">
    <w:pPr>
      <w:pStyle w:val="Footer"/>
      <w:jc w:val="center"/>
      <w:rPr>
        <w:rFonts w:ascii="Arial" w:hAnsi="Arial" w:cs="Arial"/>
        <w:b/>
        <w:sz w:val="20"/>
        <w:szCs w:val="20"/>
      </w:rPr>
    </w:pPr>
    <w:sdt>
      <w:sdtPr>
        <w:rPr>
          <w:rFonts w:ascii="Arial" w:hAnsi="Arial" w:cs="Arial"/>
        </w:rPr>
        <w:id w:val="-859503992"/>
        <w:docPartObj>
          <w:docPartGallery w:val="Page Numbers (Top of Page)"/>
          <w:docPartUnique/>
        </w:docPartObj>
      </w:sdtPr>
      <w:sdtEndPr/>
      <w:sdtContent>
        <w:r w:rsidR="00B3094B" w:rsidRPr="00B020C4">
          <w:rPr>
            <w:rFonts w:ascii="Arial" w:hAnsi="Arial" w:cs="Arial"/>
          </w:rPr>
          <w:t xml:space="preserve">Page </w:t>
        </w:r>
        <w:r w:rsidR="00B3094B" w:rsidRPr="00B020C4">
          <w:rPr>
            <w:rFonts w:ascii="Arial" w:hAnsi="Arial" w:cs="Arial"/>
            <w:color w:val="2B579A"/>
            <w:shd w:val="clear" w:color="auto" w:fill="E6E6E6"/>
          </w:rPr>
          <w:fldChar w:fldCharType="begin"/>
        </w:r>
        <w:r w:rsidR="00B3094B" w:rsidRPr="00B020C4">
          <w:rPr>
            <w:rFonts w:ascii="Arial" w:hAnsi="Arial" w:cs="Arial"/>
          </w:rPr>
          <w:instrText xml:space="preserve"> PAGE </w:instrText>
        </w:r>
        <w:r w:rsidR="00B3094B" w:rsidRPr="00B020C4">
          <w:rPr>
            <w:rFonts w:ascii="Arial" w:hAnsi="Arial" w:cs="Arial"/>
            <w:color w:val="2B579A"/>
            <w:shd w:val="clear" w:color="auto" w:fill="E6E6E6"/>
          </w:rPr>
          <w:fldChar w:fldCharType="separate"/>
        </w:r>
        <w:r>
          <w:rPr>
            <w:rFonts w:ascii="Arial" w:hAnsi="Arial" w:cs="Arial"/>
            <w:noProof/>
          </w:rPr>
          <w:t>6</w:t>
        </w:r>
        <w:r w:rsidR="00B3094B" w:rsidRPr="00B020C4">
          <w:rPr>
            <w:rFonts w:ascii="Arial" w:hAnsi="Arial" w:cs="Arial"/>
            <w:color w:val="2B579A"/>
            <w:shd w:val="clear" w:color="auto" w:fill="E6E6E6"/>
          </w:rPr>
          <w:fldChar w:fldCharType="end"/>
        </w:r>
        <w:r w:rsidR="00B3094B" w:rsidRPr="00B020C4">
          <w:rPr>
            <w:rFonts w:ascii="Arial" w:hAnsi="Arial" w:cs="Arial"/>
          </w:rPr>
          <w:t xml:space="preserve"> of </w:t>
        </w:r>
        <w:r w:rsidR="00B3094B" w:rsidRPr="00B020C4">
          <w:rPr>
            <w:rFonts w:ascii="Arial" w:hAnsi="Arial" w:cs="Arial"/>
            <w:color w:val="2B579A"/>
            <w:shd w:val="clear" w:color="auto" w:fill="E6E6E6"/>
          </w:rPr>
          <w:fldChar w:fldCharType="begin"/>
        </w:r>
        <w:r w:rsidR="00B3094B" w:rsidRPr="00B020C4">
          <w:rPr>
            <w:rFonts w:ascii="Arial" w:hAnsi="Arial" w:cs="Arial"/>
          </w:rPr>
          <w:instrText xml:space="preserve"> NUMPAGES  </w:instrText>
        </w:r>
        <w:r w:rsidR="00B3094B" w:rsidRPr="00B020C4">
          <w:rPr>
            <w:rFonts w:ascii="Arial" w:hAnsi="Arial" w:cs="Arial"/>
            <w:color w:val="2B579A"/>
            <w:shd w:val="clear" w:color="auto" w:fill="E6E6E6"/>
          </w:rPr>
          <w:fldChar w:fldCharType="separate"/>
        </w:r>
        <w:r>
          <w:rPr>
            <w:rFonts w:ascii="Arial" w:hAnsi="Arial" w:cs="Arial"/>
            <w:noProof/>
          </w:rPr>
          <w:t>6</w:t>
        </w:r>
        <w:r w:rsidR="00B3094B" w:rsidRPr="00B020C4">
          <w:rPr>
            <w:rFonts w:ascii="Arial" w:hAnsi="Arial" w:cs="Arial"/>
            <w:color w:val="2B579A"/>
            <w:shd w:val="clear" w:color="auto" w:fill="E6E6E6"/>
          </w:rPr>
          <w:fldChar w:fldCharType="end"/>
        </w:r>
      </w:sdtContent>
    </w:sdt>
  </w:p>
  <w:p w14:paraId="40D4C6F1" w14:textId="77777777" w:rsidR="00B3094B" w:rsidRDefault="00B309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DB740" w14:textId="77777777" w:rsidR="00A17E3F" w:rsidRDefault="00A17E3F" w:rsidP="00B3094B">
      <w:pPr>
        <w:spacing w:after="0" w:line="240" w:lineRule="auto"/>
      </w:pPr>
      <w:r>
        <w:separator/>
      </w:r>
    </w:p>
  </w:footnote>
  <w:footnote w:type="continuationSeparator" w:id="0">
    <w:p w14:paraId="462AD459" w14:textId="77777777" w:rsidR="00A17E3F" w:rsidRDefault="00A17E3F" w:rsidP="00B309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45AA7"/>
    <w:multiLevelType w:val="hybridMultilevel"/>
    <w:tmpl w:val="A9BE7986"/>
    <w:name w:val="C-Number List Template"/>
    <w:lvl w:ilvl="0" w:tplc="17D0CD0E">
      <w:start w:val="1"/>
      <w:numFmt w:val="decimal"/>
      <w:lvlText w:val="%1."/>
      <w:lvlJc w:val="left"/>
      <w:pPr>
        <w:tabs>
          <w:tab w:val="num" w:pos="720"/>
        </w:tabs>
        <w:ind w:left="720" w:hanging="360"/>
      </w:pPr>
      <w:rPr>
        <w:rFonts w:hint="default"/>
        <w:b w:val="0"/>
        <w:i w:val="0"/>
        <w:caps w:val="0"/>
        <w:strike w:val="0"/>
        <w:dstrike w:val="0"/>
        <w:outline w:val="0"/>
        <w:shadow w:val="0"/>
        <w:emboss w:val="0"/>
        <w:imprint w:val="0"/>
        <w:vanish w:val="0"/>
        <w:color w:val="auto"/>
        <w:sz w:val="24"/>
        <w:u w:val="none"/>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BD3D4B"/>
    <w:multiLevelType w:val="hybridMultilevel"/>
    <w:tmpl w:val="AAC004AE"/>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2857"/>
    <w:multiLevelType w:val="hybridMultilevel"/>
    <w:tmpl w:val="4C98F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7758C"/>
    <w:multiLevelType w:val="hybridMultilevel"/>
    <w:tmpl w:val="016AAAE6"/>
    <w:lvl w:ilvl="0" w:tplc="D93EBD12">
      <w:start w:val="1"/>
      <w:numFmt w:val="decimal"/>
      <w:pStyle w:val="C-AppendixNumbered"/>
      <w:lvlText w:val="Appendix %1."/>
      <w:lvlJc w:val="left"/>
      <w:pPr>
        <w:ind w:left="135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5"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A73D7C"/>
    <w:multiLevelType w:val="hybridMultilevel"/>
    <w:tmpl w:val="DE889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8456A"/>
    <w:multiLevelType w:val="multilevel"/>
    <w:tmpl w:val="562666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5A20FD"/>
    <w:multiLevelType w:val="hybridMultilevel"/>
    <w:tmpl w:val="26B0A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84484E"/>
    <w:multiLevelType w:val="hybridMultilevel"/>
    <w:tmpl w:val="364C8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1"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12"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3"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14" w15:restartNumberingAfterBreak="0">
    <w:nsid w:val="608809D7"/>
    <w:multiLevelType w:val="hybridMultilevel"/>
    <w:tmpl w:val="BCC6A6D0"/>
    <w:lvl w:ilvl="0" w:tplc="039238D6">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CD1E20"/>
    <w:multiLevelType w:val="hybridMultilevel"/>
    <w:tmpl w:val="4C8AB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17"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73710814"/>
    <w:multiLevelType w:val="hybridMultilevel"/>
    <w:tmpl w:val="50EE1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C1D20"/>
    <w:multiLevelType w:val="hybridMultilevel"/>
    <w:tmpl w:val="62966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0A69E2"/>
    <w:multiLevelType w:val="hybridMultilevel"/>
    <w:tmpl w:val="B866D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num w:numId="1">
    <w:abstractNumId w:val="22"/>
  </w:num>
  <w:num w:numId="2">
    <w:abstractNumId w:val="9"/>
  </w:num>
  <w:num w:numId="3">
    <w:abstractNumId w:val="14"/>
  </w:num>
  <w:num w:numId="4">
    <w:abstractNumId w:val="4"/>
  </w:num>
  <w:num w:numId="5">
    <w:abstractNumId w:val="19"/>
  </w:num>
  <w:num w:numId="6">
    <w:abstractNumId w:val="17"/>
  </w:num>
  <w:num w:numId="7">
    <w:abstractNumId w:val="5"/>
  </w:num>
  <w:num w:numId="8">
    <w:abstractNumId w:val="12"/>
  </w:num>
  <w:num w:numId="9">
    <w:abstractNumId w:val="23"/>
  </w:num>
  <w:num w:numId="10">
    <w:abstractNumId w:val="18"/>
  </w:num>
  <w:num w:numId="11">
    <w:abstractNumId w:val="3"/>
  </w:num>
  <w:num w:numId="12">
    <w:abstractNumId w:val="11"/>
  </w:num>
  <w:num w:numId="13">
    <w:abstractNumId w:val="13"/>
  </w:num>
  <w:num w:numId="14">
    <w:abstractNumId w:val="10"/>
  </w:num>
  <w:num w:numId="15">
    <w:abstractNumId w:val="1"/>
  </w:num>
  <w:num w:numId="16">
    <w:abstractNumId w:val="16"/>
  </w:num>
  <w:num w:numId="17">
    <w:abstractNumId w:val="7"/>
  </w:num>
  <w:num w:numId="18">
    <w:abstractNumId w:val="20"/>
  </w:num>
  <w:num w:numId="19">
    <w:abstractNumId w:val="15"/>
  </w:num>
  <w:num w:numId="20">
    <w:abstractNumId w:val="21"/>
  </w:num>
  <w:num w:numId="21">
    <w:abstractNumId w:val="6"/>
  </w:num>
  <w:num w:numId="22">
    <w:abstractNumId w:val="8"/>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7B1"/>
    <w:rsid w:val="00002523"/>
    <w:rsid w:val="00003469"/>
    <w:rsid w:val="00004BFB"/>
    <w:rsid w:val="00004E9E"/>
    <w:rsid w:val="000059D6"/>
    <w:rsid w:val="00006C25"/>
    <w:rsid w:val="00010A59"/>
    <w:rsid w:val="00015E3A"/>
    <w:rsid w:val="00016F4E"/>
    <w:rsid w:val="000204A7"/>
    <w:rsid w:val="0002271F"/>
    <w:rsid w:val="000331D0"/>
    <w:rsid w:val="00033EDC"/>
    <w:rsid w:val="00035871"/>
    <w:rsid w:val="0004047C"/>
    <w:rsid w:val="00043003"/>
    <w:rsid w:val="0005001F"/>
    <w:rsid w:val="000520AD"/>
    <w:rsid w:val="00052A5A"/>
    <w:rsid w:val="00056683"/>
    <w:rsid w:val="000655BD"/>
    <w:rsid w:val="00067201"/>
    <w:rsid w:val="00071B8F"/>
    <w:rsid w:val="000744F6"/>
    <w:rsid w:val="00075858"/>
    <w:rsid w:val="00082F78"/>
    <w:rsid w:val="000845B8"/>
    <w:rsid w:val="000852C9"/>
    <w:rsid w:val="000929FB"/>
    <w:rsid w:val="00092D3A"/>
    <w:rsid w:val="00093822"/>
    <w:rsid w:val="00093D3A"/>
    <w:rsid w:val="00093F06"/>
    <w:rsid w:val="00095515"/>
    <w:rsid w:val="00095C06"/>
    <w:rsid w:val="0009673C"/>
    <w:rsid w:val="000A5513"/>
    <w:rsid w:val="000A7D59"/>
    <w:rsid w:val="000B4ACC"/>
    <w:rsid w:val="000C66AD"/>
    <w:rsid w:val="000D031C"/>
    <w:rsid w:val="000E1855"/>
    <w:rsid w:val="000E3ABF"/>
    <w:rsid w:val="000E3EF5"/>
    <w:rsid w:val="000E4A6F"/>
    <w:rsid w:val="000F0CD2"/>
    <w:rsid w:val="000F174A"/>
    <w:rsid w:val="000F4CC5"/>
    <w:rsid w:val="00100499"/>
    <w:rsid w:val="00101440"/>
    <w:rsid w:val="00116572"/>
    <w:rsid w:val="00116643"/>
    <w:rsid w:val="001206C1"/>
    <w:rsid w:val="001223DD"/>
    <w:rsid w:val="00125653"/>
    <w:rsid w:val="001277B6"/>
    <w:rsid w:val="0013076B"/>
    <w:rsid w:val="00131520"/>
    <w:rsid w:val="00133285"/>
    <w:rsid w:val="00133A25"/>
    <w:rsid w:val="00135532"/>
    <w:rsid w:val="00146090"/>
    <w:rsid w:val="00161203"/>
    <w:rsid w:val="001713DB"/>
    <w:rsid w:val="00174ECB"/>
    <w:rsid w:val="00176E01"/>
    <w:rsid w:val="001863AA"/>
    <w:rsid w:val="00194A97"/>
    <w:rsid w:val="00197904"/>
    <w:rsid w:val="001A0971"/>
    <w:rsid w:val="001A1EF3"/>
    <w:rsid w:val="001A441D"/>
    <w:rsid w:val="001A6294"/>
    <w:rsid w:val="001B4599"/>
    <w:rsid w:val="001B4BA3"/>
    <w:rsid w:val="001B5241"/>
    <w:rsid w:val="001B53B3"/>
    <w:rsid w:val="001B7E87"/>
    <w:rsid w:val="001C19D2"/>
    <w:rsid w:val="001C1E32"/>
    <w:rsid w:val="001C3164"/>
    <w:rsid w:val="001C3485"/>
    <w:rsid w:val="001C5340"/>
    <w:rsid w:val="001C544B"/>
    <w:rsid w:val="001E233F"/>
    <w:rsid w:val="001E5EBB"/>
    <w:rsid w:val="001E7DA8"/>
    <w:rsid w:val="001E7F33"/>
    <w:rsid w:val="001F7345"/>
    <w:rsid w:val="00200EC5"/>
    <w:rsid w:val="00212400"/>
    <w:rsid w:val="00223A0F"/>
    <w:rsid w:val="002256B3"/>
    <w:rsid w:val="00234C1A"/>
    <w:rsid w:val="00240046"/>
    <w:rsid w:val="00246888"/>
    <w:rsid w:val="002540F4"/>
    <w:rsid w:val="00254C62"/>
    <w:rsid w:val="00254C98"/>
    <w:rsid w:val="002573B8"/>
    <w:rsid w:val="0025745B"/>
    <w:rsid w:val="00260435"/>
    <w:rsid w:val="0026158D"/>
    <w:rsid w:val="00262DC0"/>
    <w:rsid w:val="00265992"/>
    <w:rsid w:val="00265A6F"/>
    <w:rsid w:val="0027247C"/>
    <w:rsid w:val="00280A7C"/>
    <w:rsid w:val="0028145E"/>
    <w:rsid w:val="0028664B"/>
    <w:rsid w:val="00286932"/>
    <w:rsid w:val="002900AD"/>
    <w:rsid w:val="002921B2"/>
    <w:rsid w:val="00293E73"/>
    <w:rsid w:val="002951C2"/>
    <w:rsid w:val="002A1354"/>
    <w:rsid w:val="002A2D7F"/>
    <w:rsid w:val="002A3739"/>
    <w:rsid w:val="002A4AF3"/>
    <w:rsid w:val="002A69AC"/>
    <w:rsid w:val="002B1399"/>
    <w:rsid w:val="002B3FE8"/>
    <w:rsid w:val="002B47AC"/>
    <w:rsid w:val="002B6498"/>
    <w:rsid w:val="002C0FEE"/>
    <w:rsid w:val="002C244A"/>
    <w:rsid w:val="002C27E6"/>
    <w:rsid w:val="002C3DAA"/>
    <w:rsid w:val="002C42B9"/>
    <w:rsid w:val="002C6045"/>
    <w:rsid w:val="002C6426"/>
    <w:rsid w:val="002C7E66"/>
    <w:rsid w:val="002D20D6"/>
    <w:rsid w:val="002D7BF1"/>
    <w:rsid w:val="002D7C1D"/>
    <w:rsid w:val="002F330F"/>
    <w:rsid w:val="002F71B8"/>
    <w:rsid w:val="002F7390"/>
    <w:rsid w:val="00300961"/>
    <w:rsid w:val="00303690"/>
    <w:rsid w:val="00305ACB"/>
    <w:rsid w:val="0030613A"/>
    <w:rsid w:val="003107B7"/>
    <w:rsid w:val="003137BD"/>
    <w:rsid w:val="003160D3"/>
    <w:rsid w:val="00316AAE"/>
    <w:rsid w:val="003208B5"/>
    <w:rsid w:val="00320E12"/>
    <w:rsid w:val="003314CC"/>
    <w:rsid w:val="00336370"/>
    <w:rsid w:val="00337569"/>
    <w:rsid w:val="003377B8"/>
    <w:rsid w:val="003405C3"/>
    <w:rsid w:val="00347DB3"/>
    <w:rsid w:val="003624A2"/>
    <w:rsid w:val="00364413"/>
    <w:rsid w:val="00364BAD"/>
    <w:rsid w:val="0037094C"/>
    <w:rsid w:val="00373DB0"/>
    <w:rsid w:val="00374FF2"/>
    <w:rsid w:val="003826BF"/>
    <w:rsid w:val="00383C70"/>
    <w:rsid w:val="00383FEE"/>
    <w:rsid w:val="003914DB"/>
    <w:rsid w:val="00394710"/>
    <w:rsid w:val="00395845"/>
    <w:rsid w:val="00397956"/>
    <w:rsid w:val="003A567E"/>
    <w:rsid w:val="003A6536"/>
    <w:rsid w:val="003B0536"/>
    <w:rsid w:val="003B2D0E"/>
    <w:rsid w:val="003B7DF4"/>
    <w:rsid w:val="003C2F26"/>
    <w:rsid w:val="003C670C"/>
    <w:rsid w:val="003C70C2"/>
    <w:rsid w:val="003D4253"/>
    <w:rsid w:val="003D7063"/>
    <w:rsid w:val="003E44F0"/>
    <w:rsid w:val="003E4E7F"/>
    <w:rsid w:val="003F08BF"/>
    <w:rsid w:val="003F3763"/>
    <w:rsid w:val="00406A1B"/>
    <w:rsid w:val="0040792D"/>
    <w:rsid w:val="0041235E"/>
    <w:rsid w:val="00413359"/>
    <w:rsid w:val="00422B12"/>
    <w:rsid w:val="00436FC4"/>
    <w:rsid w:val="00440304"/>
    <w:rsid w:val="00441A79"/>
    <w:rsid w:val="00443DE0"/>
    <w:rsid w:val="00451F33"/>
    <w:rsid w:val="00452D1B"/>
    <w:rsid w:val="004636BC"/>
    <w:rsid w:val="00470FD8"/>
    <w:rsid w:val="00473294"/>
    <w:rsid w:val="004740E4"/>
    <w:rsid w:val="004765CC"/>
    <w:rsid w:val="0048385E"/>
    <w:rsid w:val="00486085"/>
    <w:rsid w:val="0049183D"/>
    <w:rsid w:val="00493454"/>
    <w:rsid w:val="00493809"/>
    <w:rsid w:val="00497239"/>
    <w:rsid w:val="0049758B"/>
    <w:rsid w:val="004A1EF3"/>
    <w:rsid w:val="004A6C80"/>
    <w:rsid w:val="004B027B"/>
    <w:rsid w:val="004C24BF"/>
    <w:rsid w:val="004C2829"/>
    <w:rsid w:val="004C5F8A"/>
    <w:rsid w:val="004D204C"/>
    <w:rsid w:val="004D2DF2"/>
    <w:rsid w:val="004D5690"/>
    <w:rsid w:val="004D7002"/>
    <w:rsid w:val="004D720F"/>
    <w:rsid w:val="004E29E6"/>
    <w:rsid w:val="004E2F5E"/>
    <w:rsid w:val="004E3F28"/>
    <w:rsid w:val="004E42BA"/>
    <w:rsid w:val="004F15A8"/>
    <w:rsid w:val="00500727"/>
    <w:rsid w:val="00501845"/>
    <w:rsid w:val="00506FC7"/>
    <w:rsid w:val="005106FB"/>
    <w:rsid w:val="005134A6"/>
    <w:rsid w:val="005167C1"/>
    <w:rsid w:val="00517EC9"/>
    <w:rsid w:val="00520668"/>
    <w:rsid w:val="00520D77"/>
    <w:rsid w:val="00522CE2"/>
    <w:rsid w:val="00523F19"/>
    <w:rsid w:val="00524636"/>
    <w:rsid w:val="005251B9"/>
    <w:rsid w:val="0052580C"/>
    <w:rsid w:val="005258E5"/>
    <w:rsid w:val="005310BA"/>
    <w:rsid w:val="00531217"/>
    <w:rsid w:val="00533490"/>
    <w:rsid w:val="00533551"/>
    <w:rsid w:val="0054575C"/>
    <w:rsid w:val="00550A30"/>
    <w:rsid w:val="005510D9"/>
    <w:rsid w:val="00560755"/>
    <w:rsid w:val="00561218"/>
    <w:rsid w:val="00564E24"/>
    <w:rsid w:val="00567848"/>
    <w:rsid w:val="00577247"/>
    <w:rsid w:val="00586F65"/>
    <w:rsid w:val="00587673"/>
    <w:rsid w:val="00590E47"/>
    <w:rsid w:val="005929F4"/>
    <w:rsid w:val="005930BC"/>
    <w:rsid w:val="0059573F"/>
    <w:rsid w:val="00596059"/>
    <w:rsid w:val="005963EB"/>
    <w:rsid w:val="00597C97"/>
    <w:rsid w:val="005A2793"/>
    <w:rsid w:val="005A31F6"/>
    <w:rsid w:val="005B01E2"/>
    <w:rsid w:val="005B4881"/>
    <w:rsid w:val="005B48E5"/>
    <w:rsid w:val="005C259B"/>
    <w:rsid w:val="005D1436"/>
    <w:rsid w:val="005D5135"/>
    <w:rsid w:val="005D7034"/>
    <w:rsid w:val="005E259E"/>
    <w:rsid w:val="005E46C9"/>
    <w:rsid w:val="005E5122"/>
    <w:rsid w:val="005E5A18"/>
    <w:rsid w:val="005F2C51"/>
    <w:rsid w:val="005F6386"/>
    <w:rsid w:val="00601907"/>
    <w:rsid w:val="006043E3"/>
    <w:rsid w:val="00606CA5"/>
    <w:rsid w:val="00606D86"/>
    <w:rsid w:val="006120DD"/>
    <w:rsid w:val="006146F3"/>
    <w:rsid w:val="00633DD8"/>
    <w:rsid w:val="00636ED2"/>
    <w:rsid w:val="00636F3D"/>
    <w:rsid w:val="0064507A"/>
    <w:rsid w:val="006465E8"/>
    <w:rsid w:val="0065226F"/>
    <w:rsid w:val="00655435"/>
    <w:rsid w:val="00655BD8"/>
    <w:rsid w:val="00656ADD"/>
    <w:rsid w:val="006636DA"/>
    <w:rsid w:val="00664364"/>
    <w:rsid w:val="006704D7"/>
    <w:rsid w:val="00670CF2"/>
    <w:rsid w:val="0067126E"/>
    <w:rsid w:val="00693C4B"/>
    <w:rsid w:val="00694103"/>
    <w:rsid w:val="00695EB5"/>
    <w:rsid w:val="006A56EA"/>
    <w:rsid w:val="006B07B1"/>
    <w:rsid w:val="006B0A93"/>
    <w:rsid w:val="006B41CB"/>
    <w:rsid w:val="006B4742"/>
    <w:rsid w:val="006B5B3B"/>
    <w:rsid w:val="006B635F"/>
    <w:rsid w:val="006C20CA"/>
    <w:rsid w:val="006C3D65"/>
    <w:rsid w:val="006E6EC1"/>
    <w:rsid w:val="006E7CD0"/>
    <w:rsid w:val="006F45BA"/>
    <w:rsid w:val="006F4616"/>
    <w:rsid w:val="006F5472"/>
    <w:rsid w:val="00702643"/>
    <w:rsid w:val="00703DDF"/>
    <w:rsid w:val="0070644D"/>
    <w:rsid w:val="00706B50"/>
    <w:rsid w:val="00715AC5"/>
    <w:rsid w:val="007162BD"/>
    <w:rsid w:val="00716D87"/>
    <w:rsid w:val="00716DBD"/>
    <w:rsid w:val="00717310"/>
    <w:rsid w:val="00717D2C"/>
    <w:rsid w:val="00720A71"/>
    <w:rsid w:val="00721149"/>
    <w:rsid w:val="00733C35"/>
    <w:rsid w:val="0073712E"/>
    <w:rsid w:val="00737EE8"/>
    <w:rsid w:val="00746ED9"/>
    <w:rsid w:val="007503BB"/>
    <w:rsid w:val="00752B1D"/>
    <w:rsid w:val="00752F06"/>
    <w:rsid w:val="00753EED"/>
    <w:rsid w:val="00757DFE"/>
    <w:rsid w:val="00765CE1"/>
    <w:rsid w:val="0076745E"/>
    <w:rsid w:val="00770F16"/>
    <w:rsid w:val="00785137"/>
    <w:rsid w:val="00785A2D"/>
    <w:rsid w:val="00791733"/>
    <w:rsid w:val="00791A3E"/>
    <w:rsid w:val="00793250"/>
    <w:rsid w:val="00793AEE"/>
    <w:rsid w:val="00794739"/>
    <w:rsid w:val="007B1128"/>
    <w:rsid w:val="007C0857"/>
    <w:rsid w:val="007C22AA"/>
    <w:rsid w:val="007C36DF"/>
    <w:rsid w:val="007C3A59"/>
    <w:rsid w:val="007C4CC2"/>
    <w:rsid w:val="007C5956"/>
    <w:rsid w:val="007C7EBF"/>
    <w:rsid w:val="007D2BB9"/>
    <w:rsid w:val="007E011C"/>
    <w:rsid w:val="007E3329"/>
    <w:rsid w:val="007E4BAC"/>
    <w:rsid w:val="007E58C7"/>
    <w:rsid w:val="007F0175"/>
    <w:rsid w:val="007F2715"/>
    <w:rsid w:val="007F2778"/>
    <w:rsid w:val="007F4431"/>
    <w:rsid w:val="007F6183"/>
    <w:rsid w:val="007F6773"/>
    <w:rsid w:val="008167AE"/>
    <w:rsid w:val="0082371B"/>
    <w:rsid w:val="00824FC3"/>
    <w:rsid w:val="0082504F"/>
    <w:rsid w:val="008250A8"/>
    <w:rsid w:val="008276BE"/>
    <w:rsid w:val="00831ED3"/>
    <w:rsid w:val="00835DD9"/>
    <w:rsid w:val="00837F35"/>
    <w:rsid w:val="00845C35"/>
    <w:rsid w:val="008479E7"/>
    <w:rsid w:val="00847BE2"/>
    <w:rsid w:val="00853B84"/>
    <w:rsid w:val="008557F3"/>
    <w:rsid w:val="00855E1C"/>
    <w:rsid w:val="00857CBB"/>
    <w:rsid w:val="008652B9"/>
    <w:rsid w:val="008740A6"/>
    <w:rsid w:val="00875FC5"/>
    <w:rsid w:val="00883A93"/>
    <w:rsid w:val="00884097"/>
    <w:rsid w:val="00892D32"/>
    <w:rsid w:val="008968D5"/>
    <w:rsid w:val="008A182D"/>
    <w:rsid w:val="008A1842"/>
    <w:rsid w:val="008A34C6"/>
    <w:rsid w:val="008A3F72"/>
    <w:rsid w:val="008B2741"/>
    <w:rsid w:val="008B5B8C"/>
    <w:rsid w:val="008C48AC"/>
    <w:rsid w:val="008C74A2"/>
    <w:rsid w:val="008D3D62"/>
    <w:rsid w:val="008D47C2"/>
    <w:rsid w:val="008D5BE1"/>
    <w:rsid w:val="008E0719"/>
    <w:rsid w:val="008E1924"/>
    <w:rsid w:val="008F1EF0"/>
    <w:rsid w:val="008F4EDD"/>
    <w:rsid w:val="00900FC8"/>
    <w:rsid w:val="00904C4F"/>
    <w:rsid w:val="009071A6"/>
    <w:rsid w:val="00913CCA"/>
    <w:rsid w:val="00924131"/>
    <w:rsid w:val="00925A5D"/>
    <w:rsid w:val="00926362"/>
    <w:rsid w:val="00926EAA"/>
    <w:rsid w:val="0093246F"/>
    <w:rsid w:val="009360C2"/>
    <w:rsid w:val="00936D55"/>
    <w:rsid w:val="0094394E"/>
    <w:rsid w:val="00943E37"/>
    <w:rsid w:val="00945201"/>
    <w:rsid w:val="00945650"/>
    <w:rsid w:val="0095029F"/>
    <w:rsid w:val="009527BA"/>
    <w:rsid w:val="00953BFA"/>
    <w:rsid w:val="00953E8D"/>
    <w:rsid w:val="00955B78"/>
    <w:rsid w:val="00965268"/>
    <w:rsid w:val="0097109E"/>
    <w:rsid w:val="00974F17"/>
    <w:rsid w:val="009850E3"/>
    <w:rsid w:val="00987969"/>
    <w:rsid w:val="009900B1"/>
    <w:rsid w:val="00991E6E"/>
    <w:rsid w:val="009A211B"/>
    <w:rsid w:val="009A2F92"/>
    <w:rsid w:val="009A3166"/>
    <w:rsid w:val="009B18C5"/>
    <w:rsid w:val="009B3C76"/>
    <w:rsid w:val="009B5981"/>
    <w:rsid w:val="009B5E86"/>
    <w:rsid w:val="009B6929"/>
    <w:rsid w:val="009B752C"/>
    <w:rsid w:val="009C174F"/>
    <w:rsid w:val="009C4CA0"/>
    <w:rsid w:val="009D16A2"/>
    <w:rsid w:val="009D19EA"/>
    <w:rsid w:val="009D545E"/>
    <w:rsid w:val="009D6245"/>
    <w:rsid w:val="009E17B7"/>
    <w:rsid w:val="009E6CC5"/>
    <w:rsid w:val="009E7F78"/>
    <w:rsid w:val="009F2520"/>
    <w:rsid w:val="009F4532"/>
    <w:rsid w:val="00A0461F"/>
    <w:rsid w:val="00A04F20"/>
    <w:rsid w:val="00A054F9"/>
    <w:rsid w:val="00A06924"/>
    <w:rsid w:val="00A06F8F"/>
    <w:rsid w:val="00A07E80"/>
    <w:rsid w:val="00A14B46"/>
    <w:rsid w:val="00A17003"/>
    <w:rsid w:val="00A17E3F"/>
    <w:rsid w:val="00A20891"/>
    <w:rsid w:val="00A23370"/>
    <w:rsid w:val="00A23655"/>
    <w:rsid w:val="00A247B9"/>
    <w:rsid w:val="00A335A6"/>
    <w:rsid w:val="00A34AA0"/>
    <w:rsid w:val="00A36402"/>
    <w:rsid w:val="00A369A8"/>
    <w:rsid w:val="00A41D5B"/>
    <w:rsid w:val="00A508EF"/>
    <w:rsid w:val="00A5139E"/>
    <w:rsid w:val="00A54374"/>
    <w:rsid w:val="00A66049"/>
    <w:rsid w:val="00A70EE0"/>
    <w:rsid w:val="00A74362"/>
    <w:rsid w:val="00A74E91"/>
    <w:rsid w:val="00A76AC9"/>
    <w:rsid w:val="00A80243"/>
    <w:rsid w:val="00A803D0"/>
    <w:rsid w:val="00A8339D"/>
    <w:rsid w:val="00A83D5F"/>
    <w:rsid w:val="00A871DF"/>
    <w:rsid w:val="00A871E3"/>
    <w:rsid w:val="00A91757"/>
    <w:rsid w:val="00A95BD2"/>
    <w:rsid w:val="00AA1DA8"/>
    <w:rsid w:val="00AA578E"/>
    <w:rsid w:val="00AB0396"/>
    <w:rsid w:val="00AC1161"/>
    <w:rsid w:val="00AC35CB"/>
    <w:rsid w:val="00AC3D32"/>
    <w:rsid w:val="00AC6C26"/>
    <w:rsid w:val="00AF3B2A"/>
    <w:rsid w:val="00AF4C83"/>
    <w:rsid w:val="00B02822"/>
    <w:rsid w:val="00B04160"/>
    <w:rsid w:val="00B044FF"/>
    <w:rsid w:val="00B07665"/>
    <w:rsid w:val="00B145E0"/>
    <w:rsid w:val="00B14E79"/>
    <w:rsid w:val="00B1645B"/>
    <w:rsid w:val="00B16B5B"/>
    <w:rsid w:val="00B172A2"/>
    <w:rsid w:val="00B20293"/>
    <w:rsid w:val="00B214DE"/>
    <w:rsid w:val="00B265E9"/>
    <w:rsid w:val="00B3094B"/>
    <w:rsid w:val="00B35D80"/>
    <w:rsid w:val="00B372ED"/>
    <w:rsid w:val="00B40494"/>
    <w:rsid w:val="00B4222F"/>
    <w:rsid w:val="00B45440"/>
    <w:rsid w:val="00B47893"/>
    <w:rsid w:val="00B47D1C"/>
    <w:rsid w:val="00B515BF"/>
    <w:rsid w:val="00B55CA5"/>
    <w:rsid w:val="00B64439"/>
    <w:rsid w:val="00B748B4"/>
    <w:rsid w:val="00B768F5"/>
    <w:rsid w:val="00B80C84"/>
    <w:rsid w:val="00B90FB4"/>
    <w:rsid w:val="00B910C5"/>
    <w:rsid w:val="00B92625"/>
    <w:rsid w:val="00B9574F"/>
    <w:rsid w:val="00B97E14"/>
    <w:rsid w:val="00BA4500"/>
    <w:rsid w:val="00BB1614"/>
    <w:rsid w:val="00BB6C37"/>
    <w:rsid w:val="00BB763C"/>
    <w:rsid w:val="00BC1A7C"/>
    <w:rsid w:val="00BC2DE7"/>
    <w:rsid w:val="00BD0C2B"/>
    <w:rsid w:val="00BD274D"/>
    <w:rsid w:val="00BD4E39"/>
    <w:rsid w:val="00BD789A"/>
    <w:rsid w:val="00BE15F6"/>
    <w:rsid w:val="00BE5C13"/>
    <w:rsid w:val="00BE74DE"/>
    <w:rsid w:val="00BF3605"/>
    <w:rsid w:val="00BF6184"/>
    <w:rsid w:val="00C012EB"/>
    <w:rsid w:val="00C05D98"/>
    <w:rsid w:val="00C122BA"/>
    <w:rsid w:val="00C12DBF"/>
    <w:rsid w:val="00C15F7D"/>
    <w:rsid w:val="00C16703"/>
    <w:rsid w:val="00C20ED5"/>
    <w:rsid w:val="00C21561"/>
    <w:rsid w:val="00C251F7"/>
    <w:rsid w:val="00C27E6C"/>
    <w:rsid w:val="00C330DF"/>
    <w:rsid w:val="00C363A2"/>
    <w:rsid w:val="00C37190"/>
    <w:rsid w:val="00C41DC3"/>
    <w:rsid w:val="00C44492"/>
    <w:rsid w:val="00C45ABE"/>
    <w:rsid w:val="00C46A00"/>
    <w:rsid w:val="00C516BB"/>
    <w:rsid w:val="00C51F03"/>
    <w:rsid w:val="00C53160"/>
    <w:rsid w:val="00C56699"/>
    <w:rsid w:val="00C61566"/>
    <w:rsid w:val="00C61FB9"/>
    <w:rsid w:val="00C73F21"/>
    <w:rsid w:val="00C77935"/>
    <w:rsid w:val="00C830B2"/>
    <w:rsid w:val="00C86554"/>
    <w:rsid w:val="00C87322"/>
    <w:rsid w:val="00C93E5E"/>
    <w:rsid w:val="00C9460C"/>
    <w:rsid w:val="00C96992"/>
    <w:rsid w:val="00C96D04"/>
    <w:rsid w:val="00CA0D8D"/>
    <w:rsid w:val="00CA1EBB"/>
    <w:rsid w:val="00CA5579"/>
    <w:rsid w:val="00CA66EB"/>
    <w:rsid w:val="00CB0912"/>
    <w:rsid w:val="00CC1657"/>
    <w:rsid w:val="00CC3127"/>
    <w:rsid w:val="00CC7806"/>
    <w:rsid w:val="00CF43BB"/>
    <w:rsid w:val="00CF74FC"/>
    <w:rsid w:val="00D1017F"/>
    <w:rsid w:val="00D11BCE"/>
    <w:rsid w:val="00D12F94"/>
    <w:rsid w:val="00D15DEE"/>
    <w:rsid w:val="00D16222"/>
    <w:rsid w:val="00D23242"/>
    <w:rsid w:val="00D23BB2"/>
    <w:rsid w:val="00D3263E"/>
    <w:rsid w:val="00D34CD9"/>
    <w:rsid w:val="00D36460"/>
    <w:rsid w:val="00D46440"/>
    <w:rsid w:val="00D47448"/>
    <w:rsid w:val="00D533DC"/>
    <w:rsid w:val="00D614F4"/>
    <w:rsid w:val="00D65D96"/>
    <w:rsid w:val="00D666D4"/>
    <w:rsid w:val="00D66F29"/>
    <w:rsid w:val="00D66F98"/>
    <w:rsid w:val="00D66FC6"/>
    <w:rsid w:val="00D672AB"/>
    <w:rsid w:val="00D72C31"/>
    <w:rsid w:val="00D74215"/>
    <w:rsid w:val="00D84B1A"/>
    <w:rsid w:val="00D864A1"/>
    <w:rsid w:val="00D93798"/>
    <w:rsid w:val="00D96FFF"/>
    <w:rsid w:val="00DA1292"/>
    <w:rsid w:val="00DA1F4B"/>
    <w:rsid w:val="00DA5638"/>
    <w:rsid w:val="00DB0577"/>
    <w:rsid w:val="00DB3BD6"/>
    <w:rsid w:val="00DB4B9C"/>
    <w:rsid w:val="00DB4EE2"/>
    <w:rsid w:val="00DB7A84"/>
    <w:rsid w:val="00DC33F5"/>
    <w:rsid w:val="00DC36FD"/>
    <w:rsid w:val="00DC5FEB"/>
    <w:rsid w:val="00DD1907"/>
    <w:rsid w:val="00DD307A"/>
    <w:rsid w:val="00DD561D"/>
    <w:rsid w:val="00DD62C7"/>
    <w:rsid w:val="00DE5170"/>
    <w:rsid w:val="00DE6F27"/>
    <w:rsid w:val="00DE758A"/>
    <w:rsid w:val="00DF4B49"/>
    <w:rsid w:val="00DF61AC"/>
    <w:rsid w:val="00DF7269"/>
    <w:rsid w:val="00E0312A"/>
    <w:rsid w:val="00E03751"/>
    <w:rsid w:val="00E11281"/>
    <w:rsid w:val="00E1243C"/>
    <w:rsid w:val="00E12784"/>
    <w:rsid w:val="00E14798"/>
    <w:rsid w:val="00E14C0E"/>
    <w:rsid w:val="00E271E3"/>
    <w:rsid w:val="00E323B1"/>
    <w:rsid w:val="00E36242"/>
    <w:rsid w:val="00E37E06"/>
    <w:rsid w:val="00E41E4F"/>
    <w:rsid w:val="00E42017"/>
    <w:rsid w:val="00E43038"/>
    <w:rsid w:val="00E53CA1"/>
    <w:rsid w:val="00E54CD5"/>
    <w:rsid w:val="00E61698"/>
    <w:rsid w:val="00E629F2"/>
    <w:rsid w:val="00E65953"/>
    <w:rsid w:val="00E77191"/>
    <w:rsid w:val="00E857EC"/>
    <w:rsid w:val="00E93121"/>
    <w:rsid w:val="00EA17C0"/>
    <w:rsid w:val="00EA414D"/>
    <w:rsid w:val="00EA7E85"/>
    <w:rsid w:val="00EB1289"/>
    <w:rsid w:val="00EB6E8A"/>
    <w:rsid w:val="00EB78D2"/>
    <w:rsid w:val="00ED5B25"/>
    <w:rsid w:val="00ED5DEF"/>
    <w:rsid w:val="00ED66AA"/>
    <w:rsid w:val="00ED6D6D"/>
    <w:rsid w:val="00EE098E"/>
    <w:rsid w:val="00EE1B56"/>
    <w:rsid w:val="00EE248E"/>
    <w:rsid w:val="00EE2991"/>
    <w:rsid w:val="00EE3D53"/>
    <w:rsid w:val="00EF0EAD"/>
    <w:rsid w:val="00EF2441"/>
    <w:rsid w:val="00EF425E"/>
    <w:rsid w:val="00EF4422"/>
    <w:rsid w:val="00EF4B95"/>
    <w:rsid w:val="00EF688E"/>
    <w:rsid w:val="00F0719E"/>
    <w:rsid w:val="00F146BD"/>
    <w:rsid w:val="00F14C46"/>
    <w:rsid w:val="00F1701A"/>
    <w:rsid w:val="00F20883"/>
    <w:rsid w:val="00F23902"/>
    <w:rsid w:val="00F2431F"/>
    <w:rsid w:val="00F2556B"/>
    <w:rsid w:val="00F272C2"/>
    <w:rsid w:val="00F36D42"/>
    <w:rsid w:val="00F40876"/>
    <w:rsid w:val="00F41F50"/>
    <w:rsid w:val="00F43599"/>
    <w:rsid w:val="00F4398E"/>
    <w:rsid w:val="00F4603C"/>
    <w:rsid w:val="00F472FC"/>
    <w:rsid w:val="00F62104"/>
    <w:rsid w:val="00F62198"/>
    <w:rsid w:val="00F62534"/>
    <w:rsid w:val="00F62C4E"/>
    <w:rsid w:val="00F71D9A"/>
    <w:rsid w:val="00F80BEB"/>
    <w:rsid w:val="00F829B2"/>
    <w:rsid w:val="00F83808"/>
    <w:rsid w:val="00F85AC3"/>
    <w:rsid w:val="00F8605C"/>
    <w:rsid w:val="00F91699"/>
    <w:rsid w:val="00FA0109"/>
    <w:rsid w:val="00FA546A"/>
    <w:rsid w:val="00FB3C15"/>
    <w:rsid w:val="00FB46FB"/>
    <w:rsid w:val="00FC3148"/>
    <w:rsid w:val="00FD099E"/>
    <w:rsid w:val="00FD45D8"/>
    <w:rsid w:val="00FE3B19"/>
    <w:rsid w:val="00FE5DDF"/>
    <w:rsid w:val="00FF6F33"/>
    <w:rsid w:val="18A191F5"/>
    <w:rsid w:val="1E2F4F78"/>
    <w:rsid w:val="29176A40"/>
    <w:rsid w:val="3C50ECEC"/>
    <w:rsid w:val="634F0619"/>
    <w:rsid w:val="732EA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38623"/>
  <w15:chartTrackingRefBased/>
  <w15:docId w15:val="{E291EDE0-2223-4A1C-95A6-3BD68D83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B1D"/>
  </w:style>
  <w:style w:type="paragraph" w:styleId="Heading1">
    <w:name w:val="heading 1"/>
    <w:basedOn w:val="Normal"/>
    <w:next w:val="Normal"/>
    <w:link w:val="Heading1Char"/>
    <w:uiPriority w:val="9"/>
    <w:qFormat/>
    <w:rsid w:val="003A56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65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383FEE"/>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3405C3"/>
    <w:pPr>
      <w:keepNext/>
      <w:tabs>
        <w:tab w:val="num" w:pos="360"/>
      </w:tabs>
      <w:spacing w:after="120" w:line="240" w:lineRule="auto"/>
      <w:outlineLvl w:val="3"/>
    </w:pPr>
    <w:rPr>
      <w:rFonts w:ascii="Times New Roman" w:eastAsia="Times New Roman" w:hAnsi="Times New Roman" w:cs="Times New Roman"/>
      <w:b/>
      <w:bCs/>
      <w:sz w:val="24"/>
      <w:szCs w:val="28"/>
    </w:rPr>
  </w:style>
  <w:style w:type="paragraph" w:styleId="Heading5">
    <w:name w:val="heading 5"/>
    <w:basedOn w:val="Normal"/>
    <w:next w:val="Normal"/>
    <w:link w:val="Heading5Char"/>
    <w:qFormat/>
    <w:rsid w:val="003405C3"/>
    <w:pPr>
      <w:keepNext/>
      <w:tabs>
        <w:tab w:val="num" w:pos="360"/>
      </w:tabs>
      <w:spacing w:after="120" w:line="240" w:lineRule="auto"/>
      <w:outlineLvl w:val="4"/>
    </w:pPr>
    <w:rPr>
      <w:rFonts w:ascii="Times New Roman" w:eastAsia="Times New Roman" w:hAnsi="Times New Roman" w:cs="Arial"/>
      <w:b/>
      <w:bCs/>
      <w:sz w:val="24"/>
      <w:szCs w:val="26"/>
    </w:rPr>
  </w:style>
  <w:style w:type="paragraph" w:styleId="Heading6">
    <w:name w:val="heading 6"/>
    <w:basedOn w:val="Normal"/>
    <w:next w:val="Normal"/>
    <w:link w:val="Heading6Char"/>
    <w:qFormat/>
    <w:rsid w:val="003405C3"/>
    <w:pPr>
      <w:keepNext/>
      <w:tabs>
        <w:tab w:val="num" w:pos="360"/>
      </w:tabs>
      <w:spacing w:after="120" w:line="240" w:lineRule="auto"/>
      <w:outlineLvl w:val="5"/>
    </w:pPr>
    <w:rPr>
      <w:rFonts w:ascii="Times New Roman" w:eastAsia="Times New Roman" w:hAnsi="Times New Roman" w:cs="Times New Roman"/>
      <w:b/>
      <w:bCs/>
      <w:sz w:val="24"/>
    </w:rPr>
  </w:style>
  <w:style w:type="paragraph" w:styleId="Heading7">
    <w:name w:val="heading 7"/>
    <w:basedOn w:val="Normal"/>
    <w:next w:val="Normal"/>
    <w:link w:val="Heading7Char"/>
    <w:qFormat/>
    <w:rsid w:val="003405C3"/>
    <w:pPr>
      <w:tabs>
        <w:tab w:val="num" w:pos="360"/>
      </w:tabs>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3405C3"/>
    <w:pPr>
      <w:tabs>
        <w:tab w:val="num" w:pos="360"/>
      </w:tabs>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3405C3"/>
    <w:pPr>
      <w:tabs>
        <w:tab w:val="num" w:pos="360"/>
      </w:tabs>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2B1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nhideWhenUsed/>
    <w:qFormat/>
    <w:rsid w:val="00752B1D"/>
    <w:pPr>
      <w:spacing w:after="200" w:line="240" w:lineRule="auto"/>
    </w:pPr>
    <w:rPr>
      <w:rFonts w:ascii="Times New Roman" w:eastAsia="Times New Roman" w:hAnsi="Times New Roman" w:cs="Times New Roman"/>
      <w:b/>
      <w:bCs/>
      <w:color w:val="4472C4" w:themeColor="accent1"/>
      <w:sz w:val="18"/>
      <w:szCs w:val="18"/>
    </w:rPr>
  </w:style>
  <w:style w:type="paragraph" w:styleId="BalloonText">
    <w:name w:val="Balloon Text"/>
    <w:basedOn w:val="Normal"/>
    <w:link w:val="BalloonTextChar"/>
    <w:uiPriority w:val="99"/>
    <w:semiHidden/>
    <w:unhideWhenUsed/>
    <w:rsid w:val="00752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B1D"/>
    <w:rPr>
      <w:rFonts w:ascii="Segoe UI" w:hAnsi="Segoe UI" w:cs="Segoe UI"/>
      <w:sz w:val="18"/>
      <w:szCs w:val="18"/>
    </w:rPr>
  </w:style>
  <w:style w:type="character" w:styleId="Hyperlink">
    <w:name w:val="Hyperlink"/>
    <w:basedOn w:val="DefaultParagraphFont"/>
    <w:uiPriority w:val="99"/>
    <w:unhideWhenUsed/>
    <w:rsid w:val="00752B1D"/>
    <w:rPr>
      <w:color w:val="0563C1" w:themeColor="hyperlink"/>
      <w:u w:val="single"/>
    </w:rPr>
  </w:style>
  <w:style w:type="character" w:customStyle="1" w:styleId="UnresolvedMention">
    <w:name w:val="Unresolved Mention"/>
    <w:basedOn w:val="DefaultParagraphFont"/>
    <w:uiPriority w:val="99"/>
    <w:unhideWhenUsed/>
    <w:rsid w:val="00752B1D"/>
    <w:rPr>
      <w:color w:val="808080"/>
      <w:shd w:val="clear" w:color="auto" w:fill="E6E6E6"/>
    </w:rPr>
  </w:style>
  <w:style w:type="paragraph" w:customStyle="1" w:styleId="EndNoteBibliographyTitle">
    <w:name w:val="EndNote Bibliography Title"/>
    <w:basedOn w:val="Normal"/>
    <w:link w:val="EndNoteBibliographyTitleChar"/>
    <w:rsid w:val="00752B1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52B1D"/>
    <w:rPr>
      <w:rFonts w:ascii="Calibri" w:hAnsi="Calibri"/>
      <w:noProof/>
    </w:rPr>
  </w:style>
  <w:style w:type="paragraph" w:customStyle="1" w:styleId="EndNoteBibliography">
    <w:name w:val="EndNote Bibliography"/>
    <w:basedOn w:val="Normal"/>
    <w:link w:val="EndNoteBibliographyChar"/>
    <w:rsid w:val="00752B1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52B1D"/>
    <w:rPr>
      <w:rFonts w:ascii="Calibri" w:hAnsi="Calibri"/>
      <w:noProof/>
    </w:rPr>
  </w:style>
  <w:style w:type="character" w:styleId="CommentReference">
    <w:name w:val="annotation reference"/>
    <w:basedOn w:val="DefaultParagraphFont"/>
    <w:uiPriority w:val="99"/>
    <w:semiHidden/>
    <w:unhideWhenUsed/>
    <w:rsid w:val="00752B1D"/>
    <w:rPr>
      <w:sz w:val="16"/>
      <w:szCs w:val="16"/>
    </w:rPr>
  </w:style>
  <w:style w:type="paragraph" w:styleId="CommentText">
    <w:name w:val="annotation text"/>
    <w:basedOn w:val="Normal"/>
    <w:link w:val="CommentTextChar"/>
    <w:unhideWhenUsed/>
    <w:rsid w:val="00752B1D"/>
    <w:pPr>
      <w:spacing w:line="240" w:lineRule="auto"/>
    </w:pPr>
    <w:rPr>
      <w:sz w:val="20"/>
      <w:szCs w:val="20"/>
    </w:rPr>
  </w:style>
  <w:style w:type="character" w:customStyle="1" w:styleId="CommentTextChar">
    <w:name w:val="Comment Text Char"/>
    <w:basedOn w:val="DefaultParagraphFont"/>
    <w:link w:val="CommentText"/>
    <w:rsid w:val="00752B1D"/>
    <w:rPr>
      <w:sz w:val="20"/>
      <w:szCs w:val="20"/>
    </w:rPr>
  </w:style>
  <w:style w:type="paragraph" w:styleId="CommentSubject">
    <w:name w:val="annotation subject"/>
    <w:basedOn w:val="CommentText"/>
    <w:next w:val="CommentText"/>
    <w:link w:val="CommentSubjectChar"/>
    <w:uiPriority w:val="99"/>
    <w:unhideWhenUsed/>
    <w:rsid w:val="00752B1D"/>
    <w:rPr>
      <w:b/>
      <w:bCs/>
    </w:rPr>
  </w:style>
  <w:style w:type="character" w:customStyle="1" w:styleId="CommentSubjectChar">
    <w:name w:val="Comment Subject Char"/>
    <w:basedOn w:val="CommentTextChar"/>
    <w:link w:val="CommentSubject"/>
    <w:uiPriority w:val="99"/>
    <w:rsid w:val="00752B1D"/>
    <w:rPr>
      <w:b/>
      <w:bCs/>
      <w:sz w:val="20"/>
      <w:szCs w:val="20"/>
    </w:rPr>
  </w:style>
  <w:style w:type="paragraph" w:customStyle="1" w:styleId="p1">
    <w:name w:val="p1"/>
    <w:basedOn w:val="Normal"/>
    <w:rsid w:val="007C36DF"/>
    <w:pPr>
      <w:spacing w:after="0" w:line="240" w:lineRule="auto"/>
    </w:pPr>
    <w:rPr>
      <w:rFonts w:ascii="Helvetica" w:hAnsi="Helvetica" w:cs="Times New Roman"/>
      <w:sz w:val="15"/>
      <w:szCs w:val="15"/>
    </w:rPr>
  </w:style>
  <w:style w:type="character" w:customStyle="1" w:styleId="Heading3Char">
    <w:name w:val="Heading 3 Char"/>
    <w:basedOn w:val="DefaultParagraphFont"/>
    <w:link w:val="Heading3"/>
    <w:rsid w:val="00383FEE"/>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A567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765CC"/>
    <w:rPr>
      <w:rFonts w:asciiTheme="majorHAnsi" w:eastAsiaTheme="majorEastAsia" w:hAnsiTheme="majorHAnsi" w:cstheme="majorBidi"/>
      <w:color w:val="2F5496" w:themeColor="accent1" w:themeShade="BF"/>
      <w:sz w:val="26"/>
      <w:szCs w:val="26"/>
    </w:rPr>
  </w:style>
  <w:style w:type="paragraph" w:customStyle="1" w:styleId="f-body">
    <w:name w:val="f-body"/>
    <w:basedOn w:val="Normal"/>
    <w:rsid w:val="00A335A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09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94B"/>
  </w:style>
  <w:style w:type="paragraph" w:styleId="Footer">
    <w:name w:val="footer"/>
    <w:basedOn w:val="Normal"/>
    <w:link w:val="FooterChar"/>
    <w:uiPriority w:val="99"/>
    <w:unhideWhenUsed/>
    <w:rsid w:val="00B309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94B"/>
  </w:style>
  <w:style w:type="paragraph" w:styleId="NormalWeb">
    <w:name w:val="Normal (Web)"/>
    <w:basedOn w:val="Normal"/>
    <w:uiPriority w:val="99"/>
    <w:unhideWhenUsed/>
    <w:rsid w:val="000E3EF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E1855"/>
    <w:pPr>
      <w:spacing w:after="0" w:line="240" w:lineRule="auto"/>
      <w:ind w:left="720"/>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3405C3"/>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sid w:val="003405C3"/>
    <w:rPr>
      <w:rFonts w:ascii="Times New Roman" w:eastAsia="Times New Roman" w:hAnsi="Times New Roman" w:cs="Arial"/>
      <w:b/>
      <w:bCs/>
      <w:sz w:val="24"/>
      <w:szCs w:val="26"/>
    </w:rPr>
  </w:style>
  <w:style w:type="character" w:customStyle="1" w:styleId="Heading6Char">
    <w:name w:val="Heading 6 Char"/>
    <w:basedOn w:val="DefaultParagraphFont"/>
    <w:link w:val="Heading6"/>
    <w:rsid w:val="003405C3"/>
    <w:rPr>
      <w:rFonts w:ascii="Times New Roman" w:eastAsia="Times New Roman" w:hAnsi="Times New Roman" w:cs="Times New Roman"/>
      <w:b/>
      <w:bCs/>
      <w:sz w:val="24"/>
    </w:rPr>
  </w:style>
  <w:style w:type="character" w:customStyle="1" w:styleId="Heading7Char">
    <w:name w:val="Heading 7 Char"/>
    <w:basedOn w:val="DefaultParagraphFont"/>
    <w:link w:val="Heading7"/>
    <w:rsid w:val="003405C3"/>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405C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405C3"/>
    <w:rPr>
      <w:rFonts w:ascii="Arial" w:eastAsia="Times New Roman" w:hAnsi="Arial" w:cs="Arial"/>
    </w:rPr>
  </w:style>
  <w:style w:type="character" w:styleId="PageNumber">
    <w:name w:val="page number"/>
    <w:basedOn w:val="DefaultParagraphFont"/>
    <w:rsid w:val="003405C3"/>
  </w:style>
  <w:style w:type="paragraph" w:styleId="Salutation">
    <w:name w:val="Salutation"/>
    <w:basedOn w:val="Normal"/>
    <w:next w:val="Normal"/>
    <w:link w:val="SalutationChar"/>
    <w:rsid w:val="003405C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SalutationChar">
    <w:name w:val="Salutation Char"/>
    <w:basedOn w:val="DefaultParagraphFont"/>
    <w:link w:val="Salutation"/>
    <w:rsid w:val="003405C3"/>
    <w:rPr>
      <w:rFonts w:ascii="Times New Roman" w:eastAsia="Times New Roman" w:hAnsi="Times New Roman" w:cs="Times New Roman"/>
      <w:sz w:val="24"/>
      <w:szCs w:val="20"/>
    </w:rPr>
  </w:style>
  <w:style w:type="paragraph" w:styleId="FootnoteText">
    <w:name w:val="footnote text"/>
    <w:basedOn w:val="Normal"/>
    <w:link w:val="FootnoteTextChar"/>
    <w:rsid w:val="003405C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405C3"/>
    <w:rPr>
      <w:rFonts w:ascii="Times New Roman" w:eastAsia="Times New Roman" w:hAnsi="Times New Roman" w:cs="Times New Roman"/>
      <w:sz w:val="20"/>
      <w:szCs w:val="20"/>
    </w:rPr>
  </w:style>
  <w:style w:type="character" w:styleId="FootnoteReference">
    <w:name w:val="footnote reference"/>
    <w:basedOn w:val="DefaultParagraphFont"/>
    <w:rsid w:val="003405C3"/>
    <w:rPr>
      <w:vertAlign w:val="superscript"/>
    </w:rPr>
  </w:style>
  <w:style w:type="paragraph" w:styleId="EndnoteText">
    <w:name w:val="endnote text"/>
    <w:basedOn w:val="Normal"/>
    <w:link w:val="EndnoteTextChar"/>
    <w:rsid w:val="003405C3"/>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405C3"/>
    <w:rPr>
      <w:rFonts w:ascii="Times New Roman" w:eastAsia="Times New Roman" w:hAnsi="Times New Roman" w:cs="Times New Roman"/>
      <w:sz w:val="20"/>
      <w:szCs w:val="20"/>
    </w:rPr>
  </w:style>
  <w:style w:type="character" w:styleId="EndnoteReference">
    <w:name w:val="endnote reference"/>
    <w:basedOn w:val="DefaultParagraphFont"/>
    <w:rsid w:val="003405C3"/>
    <w:rPr>
      <w:vertAlign w:val="superscript"/>
    </w:rPr>
  </w:style>
  <w:style w:type="character" w:styleId="Emphasis">
    <w:name w:val="Emphasis"/>
    <w:basedOn w:val="DefaultParagraphFont"/>
    <w:uiPriority w:val="20"/>
    <w:qFormat/>
    <w:rsid w:val="003405C3"/>
    <w:rPr>
      <w:i/>
      <w:iCs/>
    </w:rPr>
  </w:style>
  <w:style w:type="paragraph" w:styleId="TOCHeading">
    <w:name w:val="TOC Heading"/>
    <w:basedOn w:val="Heading1"/>
    <w:next w:val="Normal"/>
    <w:uiPriority w:val="39"/>
    <w:unhideWhenUsed/>
    <w:qFormat/>
    <w:rsid w:val="003405C3"/>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405C3"/>
    <w:pPr>
      <w:spacing w:after="100" w:line="276" w:lineRule="auto"/>
      <w:ind w:left="220"/>
    </w:pPr>
    <w:rPr>
      <w:rFonts w:eastAsiaTheme="minorEastAsia"/>
    </w:rPr>
  </w:style>
  <w:style w:type="paragraph" w:styleId="TOC1">
    <w:name w:val="toc 1"/>
    <w:basedOn w:val="Normal"/>
    <w:next w:val="Normal"/>
    <w:autoRedefine/>
    <w:uiPriority w:val="39"/>
    <w:unhideWhenUsed/>
    <w:qFormat/>
    <w:rsid w:val="003405C3"/>
    <w:pPr>
      <w:tabs>
        <w:tab w:val="right" w:leader="dot" w:pos="9350"/>
      </w:tabs>
      <w:spacing w:before="120" w:after="0" w:line="276" w:lineRule="auto"/>
    </w:pPr>
    <w:rPr>
      <w:rFonts w:eastAsiaTheme="minorEastAsia"/>
    </w:rPr>
  </w:style>
  <w:style w:type="paragraph" w:styleId="TOC3">
    <w:name w:val="toc 3"/>
    <w:basedOn w:val="Normal"/>
    <w:next w:val="Normal"/>
    <w:autoRedefine/>
    <w:uiPriority w:val="39"/>
    <w:unhideWhenUsed/>
    <w:qFormat/>
    <w:rsid w:val="003405C3"/>
    <w:pPr>
      <w:spacing w:after="100" w:line="276" w:lineRule="auto"/>
      <w:ind w:left="440"/>
    </w:pPr>
    <w:rPr>
      <w:rFonts w:eastAsiaTheme="minorEastAsia"/>
    </w:rPr>
  </w:style>
  <w:style w:type="paragraph" w:styleId="DocumentMap">
    <w:name w:val="Document Map"/>
    <w:basedOn w:val="Normal"/>
    <w:link w:val="DocumentMapChar"/>
    <w:rsid w:val="003405C3"/>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3405C3"/>
    <w:rPr>
      <w:rFonts w:ascii="Tahoma" w:eastAsia="Times New Roman" w:hAnsi="Tahoma" w:cs="Tahoma"/>
      <w:sz w:val="16"/>
      <w:szCs w:val="16"/>
    </w:rPr>
  </w:style>
  <w:style w:type="paragraph" w:styleId="TableofFigures">
    <w:name w:val="table of figures"/>
    <w:basedOn w:val="Normal"/>
    <w:next w:val="Normal"/>
    <w:uiPriority w:val="99"/>
    <w:rsid w:val="003405C3"/>
    <w:pPr>
      <w:spacing w:after="0" w:line="240" w:lineRule="auto"/>
      <w:ind w:left="480" w:hanging="480"/>
    </w:pPr>
    <w:rPr>
      <w:rFonts w:eastAsia="Times New Roman" w:cs="Times New Roman"/>
      <w:b/>
      <w:bCs/>
      <w:sz w:val="20"/>
      <w:szCs w:val="20"/>
    </w:rPr>
  </w:style>
  <w:style w:type="character" w:styleId="Strong">
    <w:name w:val="Strong"/>
    <w:basedOn w:val="DefaultParagraphFont"/>
    <w:qFormat/>
    <w:rsid w:val="003405C3"/>
    <w:rPr>
      <w:b/>
      <w:bCs/>
    </w:rPr>
  </w:style>
  <w:style w:type="character" w:styleId="FollowedHyperlink">
    <w:name w:val="FollowedHyperlink"/>
    <w:basedOn w:val="DefaultParagraphFont"/>
    <w:rsid w:val="003405C3"/>
    <w:rPr>
      <w:color w:val="954F72" w:themeColor="followedHyperlink"/>
      <w:u w:val="single"/>
    </w:rPr>
  </w:style>
  <w:style w:type="table" w:customStyle="1" w:styleId="TableGrid1">
    <w:name w:val="Table Grid1"/>
    <w:basedOn w:val="TableNormal"/>
    <w:next w:val="TableGrid"/>
    <w:uiPriority w:val="59"/>
    <w:rsid w:val="00340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0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05C3"/>
    <w:rPr>
      <w:color w:val="808080"/>
    </w:rPr>
  </w:style>
  <w:style w:type="paragraph" w:customStyle="1" w:styleId="p">
    <w:name w:val="p"/>
    <w:basedOn w:val="Normal"/>
    <w:rsid w:val="003405C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405C3"/>
    <w:pPr>
      <w:spacing w:after="0" w:line="240" w:lineRule="auto"/>
    </w:pPr>
    <w:rPr>
      <w:rFonts w:ascii="Times New Roman" w:eastAsia="Times New Roman" w:hAnsi="Times New Roman" w:cs="Times New Roman"/>
      <w:sz w:val="24"/>
      <w:szCs w:val="24"/>
    </w:rPr>
  </w:style>
  <w:style w:type="paragraph" w:customStyle="1" w:styleId="C-BodyText">
    <w:name w:val="C-Body Text"/>
    <w:rsid w:val="003405C3"/>
    <w:pPr>
      <w:spacing w:before="120" w:after="120" w:line="280" w:lineRule="atLeast"/>
    </w:pPr>
    <w:rPr>
      <w:rFonts w:ascii="Times New Roman" w:eastAsia="Times New Roman" w:hAnsi="Times New Roman" w:cs="Times New Roman"/>
      <w:sz w:val="24"/>
      <w:szCs w:val="20"/>
    </w:rPr>
  </w:style>
  <w:style w:type="paragraph" w:styleId="TOC4">
    <w:name w:val="toc 4"/>
    <w:basedOn w:val="TOC1"/>
    <w:next w:val="C-BodyText"/>
    <w:uiPriority w:val="39"/>
    <w:rsid w:val="003405C3"/>
    <w:pPr>
      <w:tabs>
        <w:tab w:val="clear" w:pos="9350"/>
        <w:tab w:val="left" w:pos="1152"/>
        <w:tab w:val="right" w:leader="dot" w:pos="9360"/>
      </w:tabs>
      <w:spacing w:line="240" w:lineRule="auto"/>
      <w:ind w:left="1152" w:right="792" w:hanging="1152"/>
    </w:pPr>
    <w:rPr>
      <w:rFonts w:ascii="Times New Roman" w:eastAsia="Times New Roman" w:hAnsi="Times New Roman" w:cs="Arial"/>
      <w:color w:val="0000FF"/>
      <w:sz w:val="24"/>
      <w:szCs w:val="24"/>
    </w:rPr>
  </w:style>
  <w:style w:type="paragraph" w:customStyle="1" w:styleId="C-Heading1">
    <w:name w:val="C-Heading 1"/>
    <w:next w:val="C-BodyText"/>
    <w:link w:val="C-Heading1Char"/>
    <w:rsid w:val="003405C3"/>
    <w:pPr>
      <w:keepNext/>
      <w:pageBreakBefore/>
      <w:numPr>
        <w:numId w:val="4"/>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rsid w:val="003405C3"/>
    <w:pPr>
      <w:keepNext/>
      <w:numPr>
        <w:ilvl w:val="1"/>
        <w:numId w:val="4"/>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rsid w:val="003405C3"/>
    <w:pPr>
      <w:keepNext/>
      <w:numPr>
        <w:ilvl w:val="2"/>
        <w:numId w:val="4"/>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rsid w:val="003405C3"/>
    <w:pPr>
      <w:keepNext/>
      <w:numPr>
        <w:ilvl w:val="3"/>
        <w:numId w:val="4"/>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rsid w:val="003405C3"/>
    <w:pPr>
      <w:keepNext/>
      <w:numPr>
        <w:ilvl w:val="4"/>
        <w:numId w:val="4"/>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rsid w:val="003405C3"/>
    <w:pPr>
      <w:keepNext/>
      <w:numPr>
        <w:ilvl w:val="5"/>
        <w:numId w:val="4"/>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rsid w:val="003405C3"/>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3405C3"/>
    <w:pPr>
      <w:numPr>
        <w:numId w:val="16"/>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3405C3"/>
    <w:pPr>
      <w:numPr>
        <w:ilvl w:val="1"/>
        <w:numId w:val="16"/>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rsid w:val="003405C3"/>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3405C3"/>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rsid w:val="003405C3"/>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uiPriority w:val="39"/>
    <w:rsid w:val="003405C3"/>
    <w:pPr>
      <w:tabs>
        <w:tab w:val="clear" w:pos="9350"/>
        <w:tab w:val="left" w:pos="1152"/>
        <w:tab w:val="right" w:leader="dot" w:pos="9360"/>
      </w:tabs>
      <w:spacing w:line="240" w:lineRule="auto"/>
      <w:ind w:left="1152" w:right="792" w:hanging="1152"/>
    </w:pPr>
    <w:rPr>
      <w:rFonts w:ascii="Times New Roman" w:eastAsia="Times New Roman" w:hAnsi="Times New Roman" w:cs="Arial"/>
      <w:color w:val="0000FF"/>
      <w:sz w:val="24"/>
      <w:szCs w:val="24"/>
    </w:rPr>
  </w:style>
  <w:style w:type="paragraph" w:styleId="TOC6">
    <w:name w:val="toc 6"/>
    <w:basedOn w:val="TOC1"/>
    <w:next w:val="C-BodyText"/>
    <w:uiPriority w:val="39"/>
    <w:rsid w:val="003405C3"/>
    <w:pPr>
      <w:tabs>
        <w:tab w:val="clear" w:pos="9350"/>
        <w:tab w:val="left" w:pos="1152"/>
        <w:tab w:val="right" w:leader="dot" w:pos="9360"/>
      </w:tabs>
      <w:spacing w:line="240" w:lineRule="auto"/>
      <w:ind w:left="1152" w:right="792" w:hanging="1152"/>
    </w:pPr>
    <w:rPr>
      <w:rFonts w:ascii="Times New Roman" w:eastAsia="Times New Roman" w:hAnsi="Times New Roman" w:cs="Arial"/>
      <w:color w:val="0000FF"/>
      <w:sz w:val="24"/>
      <w:szCs w:val="24"/>
    </w:rPr>
  </w:style>
  <w:style w:type="paragraph" w:styleId="TOC7">
    <w:name w:val="toc 7"/>
    <w:basedOn w:val="TOC1"/>
    <w:next w:val="C-BodyText"/>
    <w:uiPriority w:val="39"/>
    <w:rsid w:val="003405C3"/>
    <w:pPr>
      <w:tabs>
        <w:tab w:val="clear" w:pos="9350"/>
        <w:tab w:val="left" w:pos="1152"/>
        <w:tab w:val="right" w:leader="dot" w:pos="9360"/>
      </w:tabs>
      <w:spacing w:line="240" w:lineRule="auto"/>
      <w:ind w:left="1152" w:right="792" w:hanging="1152"/>
    </w:pPr>
    <w:rPr>
      <w:rFonts w:ascii="Times New Roman" w:eastAsia="Times New Roman" w:hAnsi="Times New Roman" w:cs="Arial"/>
      <w:color w:val="0000FF"/>
      <w:sz w:val="24"/>
      <w:szCs w:val="24"/>
    </w:rPr>
  </w:style>
  <w:style w:type="paragraph" w:styleId="TOC8">
    <w:name w:val="toc 8"/>
    <w:basedOn w:val="TOC1"/>
    <w:next w:val="C-BodyText"/>
    <w:uiPriority w:val="39"/>
    <w:rsid w:val="003405C3"/>
    <w:pPr>
      <w:tabs>
        <w:tab w:val="clear" w:pos="9350"/>
        <w:tab w:val="left" w:pos="1152"/>
        <w:tab w:val="right" w:leader="dot" w:pos="9360"/>
      </w:tabs>
      <w:spacing w:line="240" w:lineRule="auto"/>
      <w:ind w:left="1152" w:right="792" w:hanging="1152"/>
    </w:pPr>
    <w:rPr>
      <w:rFonts w:ascii="Times New Roman" w:eastAsia="Times New Roman" w:hAnsi="Times New Roman" w:cs="Arial"/>
      <w:color w:val="0000FF"/>
      <w:sz w:val="24"/>
      <w:szCs w:val="24"/>
    </w:rPr>
  </w:style>
  <w:style w:type="paragraph" w:styleId="TOC9">
    <w:name w:val="toc 9"/>
    <w:basedOn w:val="TOC1"/>
    <w:next w:val="C-BodyText"/>
    <w:uiPriority w:val="39"/>
    <w:rsid w:val="003405C3"/>
    <w:pPr>
      <w:tabs>
        <w:tab w:val="clear" w:pos="9350"/>
        <w:tab w:val="left" w:pos="1152"/>
        <w:tab w:val="right" w:leader="dot" w:pos="9360"/>
      </w:tabs>
      <w:spacing w:line="240" w:lineRule="auto"/>
      <w:ind w:left="1152" w:right="792" w:hanging="1152"/>
    </w:pPr>
    <w:rPr>
      <w:rFonts w:ascii="Times New Roman" w:eastAsia="Times New Roman" w:hAnsi="Times New Roman" w:cs="Arial"/>
      <w:color w:val="0000FF"/>
      <w:sz w:val="24"/>
      <w:szCs w:val="24"/>
    </w:rPr>
  </w:style>
  <w:style w:type="paragraph" w:customStyle="1" w:styleId="C-TOCTitle">
    <w:name w:val="C-TOC Title"/>
    <w:next w:val="C-BodyText"/>
    <w:rsid w:val="003405C3"/>
    <w:pPr>
      <w:spacing w:after="120" w:line="240" w:lineRule="auto"/>
      <w:jc w:val="center"/>
    </w:pPr>
    <w:rPr>
      <w:rFonts w:ascii="Times New Roman" w:eastAsia="Times New Roman" w:hAnsi="Times New Roman" w:cs="Times New Roman"/>
      <w:b/>
      <w:caps/>
      <w:sz w:val="28"/>
      <w:szCs w:val="28"/>
    </w:rPr>
  </w:style>
  <w:style w:type="paragraph" w:customStyle="1" w:styleId="C-CaptionContinued">
    <w:name w:val="C-Caption Continued"/>
    <w:next w:val="C-BodyText"/>
    <w:rsid w:val="003405C3"/>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rsid w:val="003405C3"/>
    <w:pPr>
      <w:numPr>
        <w:numId w:val="14"/>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rsid w:val="003405C3"/>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rsid w:val="003405C3"/>
    <w:pPr>
      <w:spacing w:before="120" w:after="0" w:line="240" w:lineRule="auto"/>
    </w:pPr>
    <w:rPr>
      <w:rFonts w:ascii="Arial" w:eastAsia="Times New Roman" w:hAnsi="Arial" w:cs="Arial"/>
      <w:b/>
      <w:bCs/>
      <w:sz w:val="24"/>
      <w:szCs w:val="24"/>
    </w:rPr>
  </w:style>
  <w:style w:type="paragraph" w:customStyle="1" w:styleId="C-Title">
    <w:name w:val="C-Title"/>
    <w:next w:val="C-BodyText"/>
    <w:rsid w:val="003405C3"/>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rsid w:val="003405C3"/>
    <w:pPr>
      <w:spacing w:after="0" w:line="240" w:lineRule="auto"/>
    </w:pPr>
    <w:rPr>
      <w:rFonts w:ascii="Times New Roman" w:eastAsia="Times New Roman" w:hAnsi="Times New Roman" w:cs="Times New Roman"/>
      <w:sz w:val="24"/>
      <w:szCs w:val="20"/>
    </w:rPr>
  </w:style>
  <w:style w:type="paragraph" w:customStyle="1" w:styleId="C-Footer">
    <w:name w:val="C-Footer"/>
    <w:rsid w:val="003405C3"/>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rsid w:val="003405C3"/>
    <w:pPr>
      <w:numPr>
        <w:numId w:val="0"/>
      </w:numPr>
      <w:tabs>
        <w:tab w:val="left" w:pos="1080"/>
      </w:tabs>
      <w:ind w:left="1080" w:hanging="1080"/>
    </w:pPr>
  </w:style>
  <w:style w:type="paragraph" w:customStyle="1" w:styleId="C-Heading2non-numbered">
    <w:name w:val="C-Heading 2 (non-numbered)"/>
    <w:basedOn w:val="C-Heading2"/>
    <w:next w:val="C-BodyText"/>
    <w:rsid w:val="003405C3"/>
    <w:pPr>
      <w:numPr>
        <w:ilvl w:val="0"/>
        <w:numId w:val="0"/>
      </w:numPr>
      <w:tabs>
        <w:tab w:val="left" w:pos="1080"/>
      </w:tabs>
      <w:ind w:left="1080" w:hanging="1080"/>
    </w:pPr>
  </w:style>
  <w:style w:type="paragraph" w:customStyle="1" w:styleId="C-Heading3non-numbered">
    <w:name w:val="C-Heading 3 (non-numbered)"/>
    <w:basedOn w:val="C-Heading3"/>
    <w:next w:val="C-BodyText"/>
    <w:rsid w:val="003405C3"/>
    <w:pPr>
      <w:numPr>
        <w:ilvl w:val="0"/>
        <w:numId w:val="0"/>
      </w:numPr>
      <w:tabs>
        <w:tab w:val="left" w:pos="1080"/>
      </w:tabs>
      <w:ind w:left="1080" w:hanging="1080"/>
    </w:pPr>
  </w:style>
  <w:style w:type="paragraph" w:customStyle="1" w:styleId="C-Heading4non-numbered">
    <w:name w:val="C-Heading 4 (non-numbered)"/>
    <w:basedOn w:val="C-Heading4"/>
    <w:next w:val="C-BodyText"/>
    <w:rsid w:val="003405C3"/>
    <w:pPr>
      <w:numPr>
        <w:ilvl w:val="0"/>
        <w:numId w:val="0"/>
      </w:numPr>
      <w:tabs>
        <w:tab w:val="left" w:pos="1080"/>
      </w:tabs>
      <w:ind w:left="1080" w:hanging="1080"/>
    </w:pPr>
  </w:style>
  <w:style w:type="paragraph" w:customStyle="1" w:styleId="C-Heading5non-numbered">
    <w:name w:val="C-Heading 5 (non-numbered)"/>
    <w:basedOn w:val="C-Heading5"/>
    <w:next w:val="C-BodyText"/>
    <w:rsid w:val="003405C3"/>
    <w:pPr>
      <w:numPr>
        <w:ilvl w:val="0"/>
        <w:numId w:val="0"/>
      </w:numPr>
      <w:tabs>
        <w:tab w:val="left" w:pos="1080"/>
      </w:tabs>
      <w:ind w:left="1080" w:hanging="1080"/>
    </w:pPr>
  </w:style>
  <w:style w:type="paragraph" w:customStyle="1" w:styleId="C-Heading6non-numbered">
    <w:name w:val="C-Heading 6 (non-numbered)"/>
    <w:basedOn w:val="C-Heading6"/>
    <w:next w:val="C-BodyText"/>
    <w:rsid w:val="003405C3"/>
    <w:pPr>
      <w:numPr>
        <w:ilvl w:val="0"/>
        <w:numId w:val="0"/>
      </w:numPr>
      <w:tabs>
        <w:tab w:val="left" w:pos="1080"/>
      </w:tabs>
      <w:ind w:left="1080" w:hanging="1080"/>
    </w:pPr>
  </w:style>
  <w:style w:type="paragraph" w:customStyle="1" w:styleId="C-Heading1nopagebreak">
    <w:name w:val="C-Heading 1 (no page break)"/>
    <w:basedOn w:val="C-Heading1"/>
    <w:next w:val="C-BodyText"/>
    <w:rsid w:val="003405C3"/>
    <w:pPr>
      <w:pageBreakBefore w:val="0"/>
    </w:pPr>
  </w:style>
  <w:style w:type="paragraph" w:customStyle="1" w:styleId="C-Heading1nopagebreak0">
    <w:name w:val="C-Heading 1 (no page break"/>
    <w:aliases w:val="non-numbered)"/>
    <w:basedOn w:val="C-Heading1non-numbered"/>
    <w:next w:val="C-BodyText"/>
    <w:rsid w:val="003405C3"/>
    <w:pPr>
      <w:pageBreakBefore w:val="0"/>
    </w:pPr>
  </w:style>
  <w:style w:type="character" w:styleId="HTMLKeyboard">
    <w:name w:val="HTML Keyboard"/>
    <w:rsid w:val="003405C3"/>
    <w:rPr>
      <w:rFonts w:ascii="Courier New" w:hAnsi="Courier New"/>
      <w:sz w:val="20"/>
      <w:szCs w:val="20"/>
    </w:rPr>
  </w:style>
  <w:style w:type="paragraph" w:customStyle="1" w:styleId="C-Appendix">
    <w:name w:val="C-Appendix"/>
    <w:next w:val="C-BodyText"/>
    <w:rsid w:val="003405C3"/>
    <w:pPr>
      <w:keepNext/>
      <w:pageBreakBefore/>
      <w:numPr>
        <w:numId w:val="5"/>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rsid w:val="003405C3"/>
    <w:pPr>
      <w:numPr>
        <w:numId w:val="10"/>
      </w:numPr>
      <w:spacing w:after="0" w:line="240" w:lineRule="auto"/>
    </w:pPr>
    <w:rPr>
      <w:rFonts w:ascii="Times New Roman" w:eastAsia="Times New Roman" w:hAnsi="Times New Roman" w:cs="Times New Roman"/>
      <w:sz w:val="16"/>
      <w:szCs w:val="20"/>
    </w:rPr>
  </w:style>
  <w:style w:type="paragraph" w:customStyle="1" w:styleId="C-PLR-BodyText">
    <w:name w:val="C-PLR-Body Text"/>
    <w:rsid w:val="003405C3"/>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rsid w:val="003405C3"/>
    <w:pPr>
      <w:spacing w:after="0" w:line="240" w:lineRule="auto"/>
      <w:ind w:left="360"/>
    </w:pPr>
    <w:rPr>
      <w:rFonts w:ascii="Times New Roman" w:eastAsia="Times New Roman" w:hAnsi="Times New Roman" w:cs="Times New Roman"/>
      <w:sz w:val="16"/>
      <w:szCs w:val="20"/>
    </w:rPr>
  </w:style>
  <w:style w:type="paragraph" w:customStyle="1" w:styleId="C-PLR-Bullet">
    <w:name w:val="C-PLR-Bullet"/>
    <w:rsid w:val="003405C3"/>
    <w:pPr>
      <w:numPr>
        <w:numId w:val="6"/>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rsid w:val="003405C3"/>
    <w:pPr>
      <w:numPr>
        <w:numId w:val="7"/>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rsid w:val="003405C3"/>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rsid w:val="003405C3"/>
  </w:style>
  <w:style w:type="paragraph" w:customStyle="1" w:styleId="C-PLR-Heading2non-numbered">
    <w:name w:val="C-PLR-Heading 2 (non-numbered)"/>
    <w:basedOn w:val="C-PLR-Heading2"/>
    <w:next w:val="C-PLR-BodyText"/>
    <w:rsid w:val="003405C3"/>
    <w:pPr>
      <w:numPr>
        <w:ilvl w:val="0"/>
        <w:numId w:val="0"/>
      </w:numPr>
      <w:ind w:left="720" w:hanging="720"/>
    </w:pPr>
  </w:style>
  <w:style w:type="paragraph" w:customStyle="1" w:styleId="C-PLR-TableHeader">
    <w:name w:val="C-PLR-Table Header"/>
    <w:next w:val="C-PLR-TableText"/>
    <w:rsid w:val="003405C3"/>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rsid w:val="003405C3"/>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rsid w:val="003405C3"/>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rsid w:val="003405C3"/>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rsid w:val="003405C3"/>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rsid w:val="003405C3"/>
    <w:pPr>
      <w:ind w:left="864"/>
    </w:pPr>
    <w:rPr>
      <w:rFonts w:ascii="Times New Roman" w:hAnsi="Times New Roman"/>
      <w:b w:val="0"/>
      <w:caps w:val="0"/>
    </w:rPr>
  </w:style>
  <w:style w:type="paragraph" w:customStyle="1" w:styleId="C-PLR-TableFootnote">
    <w:name w:val="C-PLR-Table Footnote"/>
    <w:next w:val="C-PLR-BodyText"/>
    <w:rsid w:val="003405C3"/>
    <w:pPr>
      <w:tabs>
        <w:tab w:val="left" w:pos="432"/>
      </w:tabs>
      <w:spacing w:after="0" w:line="240" w:lineRule="auto"/>
      <w:ind w:left="432" w:hanging="432"/>
    </w:pPr>
    <w:rPr>
      <w:rFonts w:ascii="Times New Roman" w:eastAsia="Times New Roman" w:hAnsi="Times New Roman" w:cs="Times New Roman"/>
      <w:sz w:val="16"/>
      <w:szCs w:val="20"/>
    </w:rPr>
  </w:style>
  <w:style w:type="paragraph" w:customStyle="1" w:styleId="C-AlphabeticList">
    <w:name w:val="C-Alphabetic List"/>
    <w:rsid w:val="003405C3"/>
    <w:pPr>
      <w:numPr>
        <w:ilvl w:val="1"/>
        <w:numId w:val="14"/>
      </w:numPr>
      <w:spacing w:after="0" w:line="240" w:lineRule="auto"/>
    </w:pPr>
    <w:rPr>
      <w:rFonts w:ascii="Times New Roman" w:eastAsia="Times New Roman" w:hAnsi="Times New Roman" w:cs="Times New Roman"/>
      <w:sz w:val="24"/>
      <w:szCs w:val="20"/>
    </w:rPr>
  </w:style>
  <w:style w:type="character" w:customStyle="1" w:styleId="C-Hyperlink">
    <w:name w:val="C-Hyperlink"/>
    <w:rsid w:val="003405C3"/>
    <w:rPr>
      <w:color w:val="0000FF"/>
    </w:rPr>
  </w:style>
  <w:style w:type="character" w:customStyle="1" w:styleId="C-TableCallout">
    <w:name w:val="C-Table Callout"/>
    <w:rsid w:val="003405C3"/>
    <w:rPr>
      <w:rFonts w:ascii="Times New Roman" w:hAnsi="Times New Roman"/>
      <w:dstrike w:val="0"/>
      <w:color w:val="auto"/>
      <w:spacing w:val="0"/>
      <w:w w:val="100"/>
      <w:position w:val="-1"/>
      <w:sz w:val="22"/>
      <w:szCs w:val="22"/>
      <w:u w:val="none"/>
      <w:effect w:val="none"/>
      <w:vertAlign w:val="superscript"/>
      <w:em w:val="none"/>
    </w:rPr>
  </w:style>
  <w:style w:type="table" w:customStyle="1" w:styleId="C-Table">
    <w:name w:val="C-Table"/>
    <w:basedOn w:val="TableNormal"/>
    <w:rsid w:val="003405C3"/>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PLR-AlphabeticList">
    <w:name w:val="C-PLR-Alphabetic List"/>
    <w:rsid w:val="003405C3"/>
    <w:pPr>
      <w:numPr>
        <w:numId w:val="9"/>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rsid w:val="003405C3"/>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rsid w:val="003405C3"/>
    <w:pPr>
      <w:keepNext/>
      <w:numPr>
        <w:numId w:val="8"/>
      </w:numPr>
      <w:tabs>
        <w:tab w:val="clear" w:pos="1080"/>
        <w:tab w:val="left" w:pos="72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rsid w:val="003405C3"/>
  </w:style>
  <w:style w:type="paragraph" w:customStyle="1" w:styleId="C-PLR-Heading2">
    <w:name w:val="C-PLR-Heading 2"/>
    <w:next w:val="C-PLR-BodyText"/>
    <w:rsid w:val="003405C3"/>
    <w:pPr>
      <w:numPr>
        <w:ilvl w:val="1"/>
        <w:numId w:val="8"/>
      </w:numPr>
      <w:tabs>
        <w:tab w:val="clear" w:pos="1080"/>
        <w:tab w:val="left" w:pos="72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rsid w:val="003405C3"/>
    <w:pPr>
      <w:numPr>
        <w:ilvl w:val="2"/>
        <w:numId w:val="8"/>
      </w:numPr>
      <w:tabs>
        <w:tab w:val="clear" w:pos="1080"/>
        <w:tab w:val="left" w:pos="72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rsid w:val="003405C3"/>
    <w:pPr>
      <w:numPr>
        <w:ilvl w:val="0"/>
        <w:numId w:val="0"/>
      </w:numPr>
      <w:ind w:left="720" w:hanging="720"/>
    </w:pPr>
  </w:style>
  <w:style w:type="paragraph" w:customStyle="1" w:styleId="C-PLR-Heading4">
    <w:name w:val="C-PLR-Heading 4"/>
    <w:next w:val="C-PLR-BodyText"/>
    <w:rsid w:val="003405C3"/>
    <w:pPr>
      <w:numPr>
        <w:ilvl w:val="3"/>
        <w:numId w:val="8"/>
      </w:numPr>
      <w:tabs>
        <w:tab w:val="clear" w:pos="1080"/>
        <w:tab w:val="left" w:pos="72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rsid w:val="003405C3"/>
    <w:pPr>
      <w:numPr>
        <w:ilvl w:val="0"/>
        <w:numId w:val="0"/>
      </w:numPr>
      <w:ind w:left="720" w:hanging="720"/>
    </w:pPr>
  </w:style>
  <w:style w:type="paragraph" w:customStyle="1" w:styleId="C-PLR-Heading5">
    <w:name w:val="C-PLR-Heading 5"/>
    <w:next w:val="C-PLR-BodyText"/>
    <w:rsid w:val="003405C3"/>
    <w:pPr>
      <w:numPr>
        <w:ilvl w:val="4"/>
        <w:numId w:val="8"/>
      </w:numPr>
      <w:tabs>
        <w:tab w:val="clear" w:pos="1080"/>
        <w:tab w:val="left" w:pos="72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rsid w:val="003405C3"/>
    <w:pPr>
      <w:numPr>
        <w:ilvl w:val="0"/>
        <w:numId w:val="0"/>
      </w:numPr>
      <w:ind w:left="720" w:hanging="720"/>
    </w:pPr>
  </w:style>
  <w:style w:type="paragraph" w:customStyle="1" w:styleId="C-PLR-Heading6">
    <w:name w:val="C-PLR-Heading 6"/>
    <w:next w:val="C-PLR-BodyText"/>
    <w:rsid w:val="003405C3"/>
    <w:pPr>
      <w:numPr>
        <w:ilvl w:val="5"/>
        <w:numId w:val="8"/>
      </w:numPr>
      <w:tabs>
        <w:tab w:val="clear" w:pos="1080"/>
        <w:tab w:val="left" w:pos="864"/>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rsid w:val="003405C3"/>
    <w:pPr>
      <w:numPr>
        <w:ilvl w:val="0"/>
        <w:numId w:val="0"/>
      </w:numPr>
      <w:ind w:left="864" w:hanging="864"/>
    </w:pPr>
  </w:style>
  <w:style w:type="paragraph" w:customStyle="1" w:styleId="C-PLR-InstructionText">
    <w:name w:val="C-PLR-Instruction Text"/>
    <w:rsid w:val="003405C3"/>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rsid w:val="003405C3"/>
    <w:pPr>
      <w:tabs>
        <w:tab w:val="left" w:pos="432"/>
      </w:tabs>
      <w:ind w:left="864"/>
    </w:pPr>
    <w:rPr>
      <w:rFonts w:ascii="Times New Roman" w:hAnsi="Times New Roman"/>
      <w:b w:val="0"/>
      <w:caps w:val="0"/>
    </w:rPr>
  </w:style>
  <w:style w:type="paragraph" w:customStyle="1" w:styleId="C-PLR-TOC4">
    <w:name w:val="C-PLR-TOC 4"/>
    <w:basedOn w:val="C-PLR-TOC1"/>
    <w:next w:val="C-PLR-BodyText"/>
    <w:rsid w:val="003405C3"/>
    <w:pPr>
      <w:tabs>
        <w:tab w:val="left" w:pos="432"/>
      </w:tabs>
      <w:ind w:left="864"/>
    </w:pPr>
    <w:rPr>
      <w:rFonts w:ascii="Times New Roman" w:hAnsi="Times New Roman"/>
      <w:b w:val="0"/>
      <w:caps w:val="0"/>
    </w:rPr>
  </w:style>
  <w:style w:type="paragraph" w:styleId="BodyTextIndent">
    <w:name w:val="Body Text Indent"/>
    <w:basedOn w:val="Normal"/>
    <w:link w:val="BodyTextIndentChar"/>
    <w:rsid w:val="003405C3"/>
    <w:pPr>
      <w:spacing w:after="120" w:line="240" w:lineRule="auto"/>
      <w:ind w:left="360"/>
    </w:pPr>
    <w:rPr>
      <w:rFonts w:ascii="Times New Roman" w:eastAsia="Times New Roman" w:hAnsi="Times New Roman" w:cs="Arial"/>
      <w:sz w:val="24"/>
      <w:szCs w:val="20"/>
    </w:rPr>
  </w:style>
  <w:style w:type="character" w:customStyle="1" w:styleId="BodyTextIndentChar">
    <w:name w:val="Body Text Indent Char"/>
    <w:basedOn w:val="DefaultParagraphFont"/>
    <w:link w:val="BodyTextIndent"/>
    <w:rsid w:val="003405C3"/>
    <w:rPr>
      <w:rFonts w:ascii="Times New Roman" w:eastAsia="Times New Roman" w:hAnsi="Times New Roman" w:cs="Arial"/>
      <w:sz w:val="24"/>
      <w:szCs w:val="20"/>
    </w:rPr>
  </w:style>
  <w:style w:type="paragraph" w:styleId="BodyTextFirstIndent2">
    <w:name w:val="Body Text First Indent 2"/>
    <w:basedOn w:val="BodyTextIndent"/>
    <w:link w:val="BodyTextFirstIndent2Char"/>
    <w:rsid w:val="003405C3"/>
    <w:pPr>
      <w:ind w:firstLine="210"/>
    </w:pPr>
  </w:style>
  <w:style w:type="character" w:customStyle="1" w:styleId="BodyTextFirstIndent2Char">
    <w:name w:val="Body Text First Indent 2 Char"/>
    <w:basedOn w:val="BodyTextIndentChar"/>
    <w:link w:val="BodyTextFirstIndent2"/>
    <w:rsid w:val="003405C3"/>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rsid w:val="003405C3"/>
    <w:pPr>
      <w:numPr>
        <w:numId w:val="0"/>
      </w:numPr>
      <w:ind w:left="720" w:hanging="720"/>
    </w:pPr>
  </w:style>
  <w:style w:type="paragraph" w:customStyle="1" w:styleId="C-AppendixNumbered">
    <w:name w:val="C-Appendix (Numbered)"/>
    <w:basedOn w:val="C-Appendix"/>
    <w:next w:val="C-BodyText"/>
    <w:rsid w:val="003405C3"/>
    <w:pPr>
      <w:numPr>
        <w:numId w:val="11"/>
      </w:numPr>
      <w:tabs>
        <w:tab w:val="left" w:pos="1987"/>
      </w:tabs>
      <w:ind w:left="1987" w:hanging="1987"/>
    </w:pPr>
  </w:style>
  <w:style w:type="numbering" w:customStyle="1" w:styleId="SPNumberedTabs">
    <w:name w:val="SP Numbered Tabs"/>
    <w:rsid w:val="003405C3"/>
    <w:pPr>
      <w:numPr>
        <w:numId w:val="12"/>
      </w:numPr>
    </w:pPr>
  </w:style>
  <w:style w:type="numbering" w:customStyle="1" w:styleId="SPBulletTabs">
    <w:name w:val="SP Bullet Tabs"/>
    <w:rsid w:val="003405C3"/>
    <w:pPr>
      <w:numPr>
        <w:numId w:val="13"/>
      </w:numPr>
    </w:pPr>
  </w:style>
  <w:style w:type="paragraph" w:customStyle="1" w:styleId="C-Alphabetic">
    <w:name w:val="C-Alphabetic"/>
    <w:basedOn w:val="C-Heading1"/>
    <w:next w:val="C-BodyText"/>
    <w:link w:val="C-AlphabeticChar"/>
    <w:qFormat/>
    <w:rsid w:val="003405C3"/>
    <w:pPr>
      <w:numPr>
        <w:numId w:val="15"/>
      </w:numPr>
      <w:tabs>
        <w:tab w:val="left" w:pos="1080"/>
      </w:tabs>
      <w:ind w:left="1080" w:hanging="1080"/>
    </w:pPr>
  </w:style>
  <w:style w:type="character" w:customStyle="1" w:styleId="C-Heading1Char">
    <w:name w:val="C-Heading 1 Char"/>
    <w:link w:val="C-Heading1"/>
    <w:rsid w:val="003405C3"/>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sid w:val="003405C3"/>
    <w:rPr>
      <w:rFonts w:ascii="Times New Roman" w:eastAsia="Times New Roman" w:hAnsi="Times New Roman" w:cs="Times New Roman"/>
      <w:b/>
      <w:caps/>
      <w:sz w:val="28"/>
      <w:szCs w:val="20"/>
    </w:rPr>
  </w:style>
  <w:style w:type="paragraph" w:customStyle="1" w:styleId="C-Footnote">
    <w:name w:val="C-Footnote"/>
    <w:basedOn w:val="C-TableFootnote"/>
    <w:qFormat/>
    <w:rsid w:val="003405C3"/>
    <w:pPr>
      <w:ind w:left="0" w:firstLine="0"/>
    </w:pPr>
  </w:style>
  <w:style w:type="paragraph" w:styleId="BodyText">
    <w:name w:val="Body Text"/>
    <w:basedOn w:val="Normal"/>
    <w:link w:val="BodyTextChar"/>
    <w:semiHidden/>
    <w:unhideWhenUsed/>
    <w:rsid w:val="003405C3"/>
    <w:pPr>
      <w:spacing w:after="120" w:line="240" w:lineRule="auto"/>
    </w:pPr>
    <w:rPr>
      <w:rFonts w:ascii="Times New Roman" w:eastAsia="Times New Roman" w:hAnsi="Times New Roman" w:cs="Arial"/>
      <w:sz w:val="24"/>
      <w:szCs w:val="20"/>
    </w:rPr>
  </w:style>
  <w:style w:type="character" w:customStyle="1" w:styleId="BodyTextChar">
    <w:name w:val="Body Text Char"/>
    <w:basedOn w:val="DefaultParagraphFont"/>
    <w:link w:val="BodyText"/>
    <w:semiHidden/>
    <w:rsid w:val="003405C3"/>
    <w:rPr>
      <w:rFonts w:ascii="Times New Roman" w:eastAsia="Times New Roman" w:hAnsi="Times New Roman" w:cs="Arial"/>
      <w:sz w:val="24"/>
      <w:szCs w:val="20"/>
    </w:rPr>
  </w:style>
  <w:style w:type="character" w:customStyle="1" w:styleId="hilighti">
    <w:name w:val="hilighti"/>
    <w:basedOn w:val="DefaultParagraphFont"/>
    <w:rsid w:val="003405C3"/>
  </w:style>
  <w:style w:type="character" w:customStyle="1" w:styleId="hilightd">
    <w:name w:val="hilightd"/>
    <w:basedOn w:val="DefaultParagraphFont"/>
    <w:rsid w:val="003405C3"/>
  </w:style>
  <w:style w:type="character" w:customStyle="1" w:styleId="nlmstring-name">
    <w:name w:val="nlm_string-name"/>
    <w:basedOn w:val="DefaultParagraphFont"/>
    <w:rsid w:val="003405C3"/>
  </w:style>
  <w:style w:type="character" w:customStyle="1" w:styleId="nlmyear">
    <w:name w:val="nlm_year"/>
    <w:basedOn w:val="DefaultParagraphFont"/>
    <w:rsid w:val="003405C3"/>
  </w:style>
  <w:style w:type="character" w:customStyle="1" w:styleId="nlmfpage">
    <w:name w:val="nlm_fpage"/>
    <w:basedOn w:val="DefaultParagraphFont"/>
    <w:rsid w:val="003405C3"/>
  </w:style>
  <w:style w:type="character" w:customStyle="1" w:styleId="nlmlpage">
    <w:name w:val="nlm_lpage"/>
    <w:basedOn w:val="DefaultParagraphFont"/>
    <w:rsid w:val="003405C3"/>
  </w:style>
  <w:style w:type="character" w:customStyle="1" w:styleId="normaltextrun">
    <w:name w:val="normaltextrun"/>
    <w:basedOn w:val="DefaultParagraphFont"/>
    <w:rsid w:val="003405C3"/>
  </w:style>
  <w:style w:type="character" w:customStyle="1" w:styleId="Mention">
    <w:name w:val="Mention"/>
    <w:basedOn w:val="DefaultParagraphFont"/>
    <w:uiPriority w:val="99"/>
    <w:unhideWhenUsed/>
    <w:rsid w:val="003405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1166">
      <w:bodyDiv w:val="1"/>
      <w:marLeft w:val="0"/>
      <w:marRight w:val="0"/>
      <w:marTop w:val="0"/>
      <w:marBottom w:val="0"/>
      <w:divBdr>
        <w:top w:val="none" w:sz="0" w:space="0" w:color="auto"/>
        <w:left w:val="none" w:sz="0" w:space="0" w:color="auto"/>
        <w:bottom w:val="none" w:sz="0" w:space="0" w:color="auto"/>
        <w:right w:val="none" w:sz="0" w:space="0" w:color="auto"/>
      </w:divBdr>
    </w:div>
    <w:div w:id="266546990">
      <w:bodyDiv w:val="1"/>
      <w:marLeft w:val="0"/>
      <w:marRight w:val="0"/>
      <w:marTop w:val="0"/>
      <w:marBottom w:val="0"/>
      <w:divBdr>
        <w:top w:val="none" w:sz="0" w:space="0" w:color="auto"/>
        <w:left w:val="none" w:sz="0" w:space="0" w:color="auto"/>
        <w:bottom w:val="none" w:sz="0" w:space="0" w:color="auto"/>
        <w:right w:val="none" w:sz="0" w:space="0" w:color="auto"/>
      </w:divBdr>
    </w:div>
    <w:div w:id="535430160">
      <w:bodyDiv w:val="1"/>
      <w:marLeft w:val="0"/>
      <w:marRight w:val="0"/>
      <w:marTop w:val="0"/>
      <w:marBottom w:val="0"/>
      <w:divBdr>
        <w:top w:val="none" w:sz="0" w:space="0" w:color="auto"/>
        <w:left w:val="none" w:sz="0" w:space="0" w:color="auto"/>
        <w:bottom w:val="none" w:sz="0" w:space="0" w:color="auto"/>
        <w:right w:val="none" w:sz="0" w:space="0" w:color="auto"/>
      </w:divBdr>
    </w:div>
    <w:div w:id="542446845">
      <w:bodyDiv w:val="1"/>
      <w:marLeft w:val="0"/>
      <w:marRight w:val="0"/>
      <w:marTop w:val="0"/>
      <w:marBottom w:val="0"/>
      <w:divBdr>
        <w:top w:val="none" w:sz="0" w:space="0" w:color="auto"/>
        <w:left w:val="none" w:sz="0" w:space="0" w:color="auto"/>
        <w:bottom w:val="none" w:sz="0" w:space="0" w:color="auto"/>
        <w:right w:val="none" w:sz="0" w:space="0" w:color="auto"/>
      </w:divBdr>
    </w:div>
    <w:div w:id="626590030">
      <w:bodyDiv w:val="1"/>
      <w:marLeft w:val="0"/>
      <w:marRight w:val="0"/>
      <w:marTop w:val="0"/>
      <w:marBottom w:val="0"/>
      <w:divBdr>
        <w:top w:val="none" w:sz="0" w:space="0" w:color="auto"/>
        <w:left w:val="none" w:sz="0" w:space="0" w:color="auto"/>
        <w:bottom w:val="none" w:sz="0" w:space="0" w:color="auto"/>
        <w:right w:val="none" w:sz="0" w:space="0" w:color="auto"/>
      </w:divBdr>
    </w:div>
    <w:div w:id="811557931">
      <w:bodyDiv w:val="1"/>
      <w:marLeft w:val="0"/>
      <w:marRight w:val="0"/>
      <w:marTop w:val="0"/>
      <w:marBottom w:val="0"/>
      <w:divBdr>
        <w:top w:val="none" w:sz="0" w:space="0" w:color="auto"/>
        <w:left w:val="none" w:sz="0" w:space="0" w:color="auto"/>
        <w:bottom w:val="none" w:sz="0" w:space="0" w:color="auto"/>
        <w:right w:val="none" w:sz="0" w:space="0" w:color="auto"/>
      </w:divBdr>
    </w:div>
    <w:div w:id="1008941972">
      <w:bodyDiv w:val="1"/>
      <w:marLeft w:val="0"/>
      <w:marRight w:val="0"/>
      <w:marTop w:val="0"/>
      <w:marBottom w:val="0"/>
      <w:divBdr>
        <w:top w:val="none" w:sz="0" w:space="0" w:color="auto"/>
        <w:left w:val="none" w:sz="0" w:space="0" w:color="auto"/>
        <w:bottom w:val="none" w:sz="0" w:space="0" w:color="auto"/>
        <w:right w:val="none" w:sz="0" w:space="0" w:color="auto"/>
      </w:divBdr>
    </w:div>
    <w:div w:id="1292784593">
      <w:bodyDiv w:val="1"/>
      <w:marLeft w:val="0"/>
      <w:marRight w:val="0"/>
      <w:marTop w:val="0"/>
      <w:marBottom w:val="0"/>
      <w:divBdr>
        <w:top w:val="none" w:sz="0" w:space="0" w:color="auto"/>
        <w:left w:val="none" w:sz="0" w:space="0" w:color="auto"/>
        <w:bottom w:val="none" w:sz="0" w:space="0" w:color="auto"/>
        <w:right w:val="none" w:sz="0" w:space="0" w:color="auto"/>
      </w:divBdr>
    </w:div>
    <w:div w:id="1321424317">
      <w:bodyDiv w:val="1"/>
      <w:marLeft w:val="0"/>
      <w:marRight w:val="0"/>
      <w:marTop w:val="0"/>
      <w:marBottom w:val="0"/>
      <w:divBdr>
        <w:top w:val="none" w:sz="0" w:space="0" w:color="auto"/>
        <w:left w:val="none" w:sz="0" w:space="0" w:color="auto"/>
        <w:bottom w:val="none" w:sz="0" w:space="0" w:color="auto"/>
        <w:right w:val="none" w:sz="0" w:space="0" w:color="auto"/>
      </w:divBdr>
    </w:div>
    <w:div w:id="1362438586">
      <w:bodyDiv w:val="1"/>
      <w:marLeft w:val="0"/>
      <w:marRight w:val="0"/>
      <w:marTop w:val="0"/>
      <w:marBottom w:val="0"/>
      <w:divBdr>
        <w:top w:val="none" w:sz="0" w:space="0" w:color="auto"/>
        <w:left w:val="none" w:sz="0" w:space="0" w:color="auto"/>
        <w:bottom w:val="none" w:sz="0" w:space="0" w:color="auto"/>
        <w:right w:val="none" w:sz="0" w:space="0" w:color="auto"/>
      </w:divBdr>
    </w:div>
    <w:div w:id="1783065340">
      <w:bodyDiv w:val="1"/>
      <w:marLeft w:val="0"/>
      <w:marRight w:val="0"/>
      <w:marTop w:val="0"/>
      <w:marBottom w:val="0"/>
      <w:divBdr>
        <w:top w:val="none" w:sz="0" w:space="0" w:color="auto"/>
        <w:left w:val="none" w:sz="0" w:space="0" w:color="auto"/>
        <w:bottom w:val="none" w:sz="0" w:space="0" w:color="auto"/>
        <w:right w:val="none" w:sz="0" w:space="0" w:color="auto"/>
      </w:divBdr>
    </w:div>
    <w:div w:id="1892422513">
      <w:bodyDiv w:val="1"/>
      <w:marLeft w:val="0"/>
      <w:marRight w:val="0"/>
      <w:marTop w:val="0"/>
      <w:marBottom w:val="0"/>
      <w:divBdr>
        <w:top w:val="none" w:sz="0" w:space="0" w:color="auto"/>
        <w:left w:val="none" w:sz="0" w:space="0" w:color="auto"/>
        <w:bottom w:val="none" w:sz="0" w:space="0" w:color="auto"/>
        <w:right w:val="none" w:sz="0" w:space="0" w:color="auto"/>
      </w:divBdr>
    </w:div>
    <w:div w:id="1991597146">
      <w:bodyDiv w:val="1"/>
      <w:marLeft w:val="0"/>
      <w:marRight w:val="0"/>
      <w:marTop w:val="0"/>
      <w:marBottom w:val="0"/>
      <w:divBdr>
        <w:top w:val="none" w:sz="0" w:space="0" w:color="auto"/>
        <w:left w:val="none" w:sz="0" w:space="0" w:color="auto"/>
        <w:bottom w:val="none" w:sz="0" w:space="0" w:color="auto"/>
        <w:right w:val="none" w:sz="0" w:space="0" w:color="auto"/>
      </w:divBdr>
    </w:div>
    <w:div w:id="199663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ef9031f-b36f-4e5a-bf4a-c4c6716d9fd0">
      <UserInfo>
        <DisplayName>David Cipolla</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8A6A4FC57F1149B2A57853499CA724" ma:contentTypeVersion="6" ma:contentTypeDescription="Create a new document." ma:contentTypeScope="" ma:versionID="49d4232025db6122e7f9178a4e765a94">
  <xsd:schema xmlns:xsd="http://www.w3.org/2001/XMLSchema" xmlns:xs="http://www.w3.org/2001/XMLSchema" xmlns:p="http://schemas.microsoft.com/office/2006/metadata/properties" xmlns:ns2="22444771-084e-447d-98e4-d27dcac87698" xmlns:ns3="eef9031f-b36f-4e5a-bf4a-c4c6716d9fd0" targetNamespace="http://schemas.microsoft.com/office/2006/metadata/properties" ma:root="true" ma:fieldsID="9b53251c4f3f7ce6e87c0e7de60569da" ns2:_="" ns3:_="">
    <xsd:import namespace="22444771-084e-447d-98e4-d27dcac87698"/>
    <xsd:import namespace="eef9031f-b36f-4e5a-bf4a-c4c6716d9f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4771-084e-447d-98e4-d27dcac87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9031f-b36f-4e5a-bf4a-c4c6716d9f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ECD1D-A6E0-4F69-8105-E9BF1E410959}">
  <ds:schemaRefs>
    <ds:schemaRef ds:uri="http://schemas.microsoft.com/sharepoint/v3/contenttype/forms"/>
  </ds:schemaRefs>
</ds:datastoreItem>
</file>

<file path=customXml/itemProps2.xml><?xml version="1.0" encoding="utf-8"?>
<ds:datastoreItem xmlns:ds="http://schemas.openxmlformats.org/officeDocument/2006/customXml" ds:itemID="{DC151F59-2E92-4975-84DD-38426B6FB5CE}">
  <ds:schemaRefs>
    <ds:schemaRef ds:uri="http://schemas.microsoft.com/office/2006/metadata/properties"/>
    <ds:schemaRef ds:uri="http://schemas.microsoft.com/office/infopath/2007/PartnerControls"/>
    <ds:schemaRef ds:uri="eef9031f-b36f-4e5a-bf4a-c4c6716d9fd0"/>
  </ds:schemaRefs>
</ds:datastoreItem>
</file>

<file path=customXml/itemProps3.xml><?xml version="1.0" encoding="utf-8"?>
<ds:datastoreItem xmlns:ds="http://schemas.openxmlformats.org/officeDocument/2006/customXml" ds:itemID="{60DFB4C5-6BE3-4392-B440-65ACB1FF8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4771-084e-447d-98e4-d27dcac87698"/>
    <ds:schemaRef ds:uri="eef9031f-b36f-4e5a-bf4a-c4c6716d9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DDA08C-9423-481A-9008-3AFF9C19C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1332</Words>
  <Characters>7595</Characters>
  <Application>Microsoft Office Word</Application>
  <DocSecurity>0</DocSecurity>
  <Lines>63</Lines>
  <Paragraphs>17</Paragraphs>
  <ScaleCrop>false</ScaleCrop>
  <Company/>
  <LinksUpToDate>false</LinksUpToDate>
  <CharactersWithSpaces>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Jimin Zhang</dc:creator>
  <cp:keywords/>
  <dc:description/>
  <cp:lastModifiedBy>bmc_trichyac</cp:lastModifiedBy>
  <cp:revision>3</cp:revision>
  <cp:lastPrinted>2022-06-04T19:17:00Z</cp:lastPrinted>
  <dcterms:created xsi:type="dcterms:W3CDTF">2023-05-15T17:37:00Z</dcterms:created>
  <dcterms:modified xsi:type="dcterms:W3CDTF">2023-05-17T06:19:00Z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0x010100A08A6A4FC57F1149B2A57853499CA724</vt:lpwstr>
  </property>
</Properties>
</file>