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BFE69" w14:textId="77777777" w:rsidR="00D520E7" w:rsidRPr="00B125B7" w:rsidRDefault="00D520E7" w:rsidP="0024010C">
      <w:pPr>
        <w:spacing w:line="480" w:lineRule="auto"/>
        <w:contextualSpacing/>
        <w:rPr>
          <w:rFonts w:cs="Times New Roman"/>
          <w:b/>
          <w:bCs/>
          <w:szCs w:val="24"/>
        </w:rPr>
      </w:pPr>
      <w:r w:rsidRPr="00B125B7">
        <w:rPr>
          <w:rFonts w:cs="Times New Roman"/>
          <w:b/>
          <w:bCs/>
          <w:szCs w:val="24"/>
        </w:rPr>
        <w:t>A polo-like kinase inhibitor identified by computational repositioning attenuates pulmonary fibrosis</w:t>
      </w:r>
    </w:p>
    <w:p w14:paraId="1944DF49" w14:textId="77777777" w:rsidR="005864B4" w:rsidRPr="00B125B7" w:rsidRDefault="005864B4" w:rsidP="0024010C">
      <w:pPr>
        <w:spacing w:after="0" w:line="480" w:lineRule="auto"/>
        <w:contextualSpacing/>
        <w:rPr>
          <w:rFonts w:cs="Times New Roman"/>
          <w:b/>
          <w:bCs/>
          <w:szCs w:val="24"/>
        </w:rPr>
      </w:pPr>
    </w:p>
    <w:p w14:paraId="0236B0F7" w14:textId="77777777" w:rsidR="005864B4" w:rsidRPr="00B125B7" w:rsidRDefault="005864B4" w:rsidP="0024010C">
      <w:pPr>
        <w:spacing w:after="0" w:line="480" w:lineRule="auto"/>
        <w:contextualSpacing/>
        <w:rPr>
          <w:rFonts w:cs="Times New Roman"/>
          <w:szCs w:val="24"/>
        </w:rPr>
      </w:pPr>
      <w:r w:rsidRPr="00B125B7">
        <w:rPr>
          <w:rFonts w:cs="Times New Roman"/>
          <w:szCs w:val="24"/>
        </w:rPr>
        <w:t>Takeshi Imakura</w:t>
      </w:r>
      <w:r w:rsidRPr="00B125B7">
        <w:rPr>
          <w:rFonts w:cs="Times New Roman"/>
          <w:szCs w:val="24"/>
          <w:vertAlign w:val="superscript"/>
        </w:rPr>
        <w:t>1</w:t>
      </w:r>
      <w:r w:rsidRPr="00B125B7">
        <w:rPr>
          <w:rFonts w:cs="Times New Roman"/>
          <w:szCs w:val="24"/>
        </w:rPr>
        <w:t xml:space="preserve">, </w:t>
      </w:r>
      <w:proofErr w:type="spellStart"/>
      <w:r w:rsidRPr="00B125B7">
        <w:rPr>
          <w:rFonts w:cs="Times New Roman"/>
          <w:szCs w:val="24"/>
        </w:rPr>
        <w:t>Seidai</w:t>
      </w:r>
      <w:proofErr w:type="spellEnd"/>
      <w:r w:rsidRPr="00B125B7">
        <w:rPr>
          <w:rFonts w:cs="Times New Roman"/>
          <w:szCs w:val="24"/>
        </w:rPr>
        <w:t xml:space="preserve"> Sato</w:t>
      </w:r>
      <w:r w:rsidRPr="00B125B7">
        <w:rPr>
          <w:rFonts w:cs="Times New Roman"/>
          <w:szCs w:val="24"/>
          <w:vertAlign w:val="superscript"/>
        </w:rPr>
        <w:t>1</w:t>
      </w:r>
      <w:r w:rsidRPr="00B125B7">
        <w:rPr>
          <w:rFonts w:cs="Times New Roman"/>
          <w:szCs w:val="24"/>
        </w:rPr>
        <w:t>, Kazuya Koyama</w:t>
      </w:r>
      <w:r w:rsidRPr="00B125B7">
        <w:rPr>
          <w:rFonts w:cs="Times New Roman"/>
          <w:szCs w:val="24"/>
          <w:vertAlign w:val="superscript"/>
        </w:rPr>
        <w:t>1</w:t>
      </w:r>
      <w:r w:rsidRPr="00B125B7">
        <w:rPr>
          <w:rFonts w:cs="Times New Roman"/>
          <w:szCs w:val="24"/>
        </w:rPr>
        <w:t>, Hirohisa Ogawa</w:t>
      </w:r>
      <w:r w:rsidRPr="00B125B7">
        <w:rPr>
          <w:rFonts w:cs="Times New Roman"/>
          <w:szCs w:val="24"/>
          <w:vertAlign w:val="superscript"/>
        </w:rPr>
        <w:t>2</w:t>
      </w:r>
      <w:r w:rsidRPr="00B125B7">
        <w:rPr>
          <w:rFonts w:cs="Times New Roman"/>
          <w:szCs w:val="24"/>
        </w:rPr>
        <w:t>, Takahiro Niimura</w:t>
      </w:r>
      <w:r w:rsidRPr="00B125B7">
        <w:rPr>
          <w:rFonts w:cs="Times New Roman"/>
          <w:szCs w:val="24"/>
          <w:vertAlign w:val="superscript"/>
        </w:rPr>
        <w:t>3</w:t>
      </w:r>
      <w:r w:rsidRPr="00B125B7">
        <w:rPr>
          <w:rFonts w:cs="Times New Roman"/>
          <w:szCs w:val="24"/>
        </w:rPr>
        <w:t>, Kojin Murakami</w:t>
      </w:r>
      <w:r w:rsidRPr="00B125B7">
        <w:rPr>
          <w:rFonts w:cs="Times New Roman"/>
          <w:szCs w:val="24"/>
          <w:vertAlign w:val="superscript"/>
        </w:rPr>
        <w:t>1</w:t>
      </w:r>
      <w:r w:rsidRPr="00B125B7">
        <w:rPr>
          <w:rFonts w:cs="Times New Roman"/>
          <w:szCs w:val="24"/>
        </w:rPr>
        <w:t>, Yuya Yamashita</w:t>
      </w:r>
      <w:r w:rsidRPr="00B125B7">
        <w:rPr>
          <w:rFonts w:cs="Times New Roman"/>
          <w:szCs w:val="24"/>
          <w:vertAlign w:val="superscript"/>
        </w:rPr>
        <w:t>1</w:t>
      </w:r>
      <w:r w:rsidRPr="00B125B7">
        <w:rPr>
          <w:rFonts w:cs="Times New Roman"/>
          <w:szCs w:val="24"/>
        </w:rPr>
        <w:t>, Keiko Haji</w:t>
      </w:r>
      <w:r w:rsidRPr="00B125B7">
        <w:rPr>
          <w:rFonts w:cs="Times New Roman"/>
          <w:szCs w:val="24"/>
          <w:vertAlign w:val="superscript"/>
        </w:rPr>
        <w:t>1</w:t>
      </w:r>
      <w:r w:rsidRPr="00B125B7">
        <w:rPr>
          <w:rFonts w:cs="Times New Roman"/>
          <w:szCs w:val="24"/>
        </w:rPr>
        <w:t xml:space="preserve">, </w:t>
      </w:r>
      <w:proofErr w:type="spellStart"/>
      <w:r w:rsidRPr="00B125B7">
        <w:rPr>
          <w:rFonts w:cs="Times New Roman"/>
          <w:szCs w:val="24"/>
        </w:rPr>
        <w:t>Nobuhito</w:t>
      </w:r>
      <w:proofErr w:type="spellEnd"/>
      <w:r w:rsidRPr="00B125B7">
        <w:rPr>
          <w:rFonts w:cs="Times New Roman"/>
          <w:szCs w:val="24"/>
        </w:rPr>
        <w:t xml:space="preserve"> Naito</w:t>
      </w:r>
      <w:r w:rsidRPr="00B125B7">
        <w:rPr>
          <w:rFonts w:cs="Times New Roman"/>
          <w:szCs w:val="24"/>
          <w:vertAlign w:val="superscript"/>
        </w:rPr>
        <w:t>1</w:t>
      </w:r>
      <w:r w:rsidRPr="00B125B7">
        <w:rPr>
          <w:rFonts w:cs="Times New Roman"/>
          <w:szCs w:val="24"/>
        </w:rPr>
        <w:t>, Kozo Kagawa</w:t>
      </w:r>
      <w:r w:rsidRPr="00B125B7">
        <w:rPr>
          <w:rFonts w:cs="Times New Roman"/>
          <w:szCs w:val="24"/>
          <w:vertAlign w:val="superscript"/>
        </w:rPr>
        <w:t>1</w:t>
      </w:r>
      <w:r w:rsidRPr="00B125B7">
        <w:rPr>
          <w:rFonts w:cs="Times New Roman"/>
          <w:szCs w:val="24"/>
        </w:rPr>
        <w:t>, Hiroshi Kawano</w:t>
      </w:r>
      <w:r w:rsidRPr="00B125B7">
        <w:rPr>
          <w:rFonts w:cs="Times New Roman"/>
          <w:szCs w:val="24"/>
          <w:vertAlign w:val="superscript"/>
        </w:rPr>
        <w:t>1</w:t>
      </w:r>
      <w:r w:rsidRPr="00B125B7">
        <w:rPr>
          <w:rFonts w:cs="Times New Roman"/>
          <w:szCs w:val="24"/>
        </w:rPr>
        <w:t xml:space="preserve">, </w:t>
      </w:r>
      <w:proofErr w:type="spellStart"/>
      <w:r w:rsidRPr="00B125B7">
        <w:rPr>
          <w:rFonts w:cs="Times New Roman"/>
          <w:szCs w:val="24"/>
        </w:rPr>
        <w:t>Yoshito</w:t>
      </w:r>
      <w:proofErr w:type="spellEnd"/>
      <w:r w:rsidRPr="00B125B7">
        <w:rPr>
          <w:rFonts w:cs="Times New Roman"/>
          <w:szCs w:val="24"/>
        </w:rPr>
        <w:t xml:space="preserve"> Zamami</w:t>
      </w:r>
      <w:r w:rsidRPr="00B125B7">
        <w:rPr>
          <w:rFonts w:cs="Times New Roman"/>
          <w:szCs w:val="24"/>
          <w:vertAlign w:val="superscript"/>
        </w:rPr>
        <w:t>3 4</w:t>
      </w:r>
      <w:r w:rsidRPr="00B125B7">
        <w:rPr>
          <w:rFonts w:cs="Times New Roman"/>
          <w:szCs w:val="24"/>
        </w:rPr>
        <w:t>, Keisuke Ishizawa</w:t>
      </w:r>
      <w:r w:rsidRPr="00B125B7">
        <w:rPr>
          <w:rFonts w:cs="Times New Roman"/>
          <w:szCs w:val="24"/>
          <w:vertAlign w:val="superscript"/>
        </w:rPr>
        <w:t>3</w:t>
      </w:r>
      <w:r w:rsidRPr="00B125B7">
        <w:rPr>
          <w:rFonts w:cs="Times New Roman"/>
          <w:szCs w:val="24"/>
        </w:rPr>
        <w:t>, Yasuhiko Nishioka</w:t>
      </w:r>
      <w:r w:rsidRPr="00B125B7">
        <w:rPr>
          <w:rFonts w:cs="Times New Roman"/>
          <w:szCs w:val="24"/>
          <w:vertAlign w:val="superscript"/>
        </w:rPr>
        <w:t>1</w:t>
      </w:r>
    </w:p>
    <w:p w14:paraId="072FA51D" w14:textId="77777777" w:rsidR="005864B4" w:rsidRPr="00B125B7" w:rsidRDefault="005864B4" w:rsidP="0024010C">
      <w:pPr>
        <w:spacing w:after="0" w:line="480" w:lineRule="auto"/>
        <w:contextualSpacing/>
        <w:rPr>
          <w:rFonts w:cs="Times New Roman"/>
          <w:szCs w:val="24"/>
        </w:rPr>
      </w:pPr>
    </w:p>
    <w:p w14:paraId="49DDF18D" w14:textId="77777777" w:rsidR="005864B4" w:rsidRPr="00B125B7" w:rsidRDefault="005864B4" w:rsidP="0024010C">
      <w:pPr>
        <w:widowControl/>
        <w:spacing w:after="0" w:line="480" w:lineRule="auto"/>
        <w:contextualSpacing/>
        <w:rPr>
          <w:rFonts w:eastAsia="ＭＳ Ｐゴシック" w:cs="Times New Roman"/>
          <w:kern w:val="0"/>
          <w:szCs w:val="24"/>
        </w:rPr>
      </w:pPr>
      <w:r w:rsidRPr="00B125B7">
        <w:rPr>
          <w:rFonts w:eastAsia="ＭＳ Ｐゴシック" w:cs="Times New Roman"/>
          <w:kern w:val="0"/>
          <w:szCs w:val="24"/>
          <w:vertAlign w:val="superscript"/>
        </w:rPr>
        <w:t>1</w:t>
      </w:r>
      <w:r w:rsidRPr="00B125B7">
        <w:rPr>
          <w:rFonts w:eastAsia="ＭＳ Ｐゴシック" w:cs="Times New Roman"/>
          <w:kern w:val="0"/>
          <w:szCs w:val="24"/>
        </w:rPr>
        <w:t>Department of Respiratory Medicine and Rheumatology, Graduate School of Biomedical Sciences, Tokushima University, Tokushima, Japan</w:t>
      </w:r>
    </w:p>
    <w:p w14:paraId="6288788A" w14:textId="77777777" w:rsidR="005864B4" w:rsidRPr="00B125B7" w:rsidRDefault="005864B4" w:rsidP="0024010C">
      <w:pPr>
        <w:widowControl/>
        <w:spacing w:after="0" w:line="480" w:lineRule="auto"/>
        <w:contextualSpacing/>
        <w:rPr>
          <w:rFonts w:eastAsia="ＭＳ Ｐゴシック" w:cs="Times New Roman"/>
          <w:kern w:val="0"/>
          <w:szCs w:val="24"/>
        </w:rPr>
      </w:pPr>
      <w:r w:rsidRPr="00B125B7">
        <w:rPr>
          <w:rFonts w:eastAsia="ＭＳ Ｐゴシック" w:cs="Times New Roman"/>
          <w:kern w:val="0"/>
          <w:szCs w:val="24"/>
          <w:vertAlign w:val="superscript"/>
        </w:rPr>
        <w:t>2</w:t>
      </w:r>
      <w:r w:rsidRPr="00B125B7">
        <w:rPr>
          <w:rFonts w:eastAsia="ＭＳ Ｐゴシック" w:cs="Times New Roman"/>
          <w:kern w:val="0"/>
          <w:szCs w:val="24"/>
        </w:rPr>
        <w:t>Department of Pathology and Laboratory Medicine, Graduate School of Biomedical Sciences, Tokushima University, Tokushima, Japan</w:t>
      </w:r>
    </w:p>
    <w:p w14:paraId="28853E3F" w14:textId="77777777" w:rsidR="005864B4" w:rsidRPr="00B125B7" w:rsidRDefault="005864B4" w:rsidP="0024010C">
      <w:pPr>
        <w:widowControl/>
        <w:spacing w:after="0" w:line="480" w:lineRule="auto"/>
        <w:contextualSpacing/>
        <w:rPr>
          <w:rFonts w:eastAsia="ＭＳ Ｐゴシック" w:cs="Times New Roman"/>
          <w:kern w:val="0"/>
          <w:szCs w:val="24"/>
        </w:rPr>
      </w:pPr>
      <w:r w:rsidRPr="00B125B7">
        <w:rPr>
          <w:rFonts w:eastAsia="ＭＳ Ｐゴシック" w:cs="Times New Roman"/>
          <w:kern w:val="0"/>
          <w:szCs w:val="24"/>
          <w:vertAlign w:val="superscript"/>
        </w:rPr>
        <w:t>3</w:t>
      </w:r>
      <w:r w:rsidRPr="00B125B7">
        <w:rPr>
          <w:rFonts w:cs="Times New Roman"/>
          <w:szCs w:val="24"/>
        </w:rPr>
        <w:t>Department of Clinical Pharmacology and Therapeutics, Graduate School of Biomedical Sciences, Tokushima University, Tokushima, Japan</w:t>
      </w:r>
    </w:p>
    <w:p w14:paraId="1AB1B0E2" w14:textId="77777777" w:rsidR="005864B4" w:rsidRPr="00B125B7" w:rsidRDefault="005864B4" w:rsidP="0024010C">
      <w:pPr>
        <w:spacing w:after="0" w:line="480" w:lineRule="auto"/>
        <w:contextualSpacing/>
        <w:rPr>
          <w:rFonts w:cs="Times New Roman"/>
          <w:szCs w:val="24"/>
        </w:rPr>
      </w:pPr>
      <w:r w:rsidRPr="00B125B7">
        <w:rPr>
          <w:rFonts w:cs="Times New Roman"/>
          <w:szCs w:val="24"/>
          <w:vertAlign w:val="superscript"/>
        </w:rPr>
        <w:t>4</w:t>
      </w:r>
      <w:r w:rsidRPr="00B125B7">
        <w:rPr>
          <w:rFonts w:cs="Times New Roman"/>
          <w:szCs w:val="24"/>
        </w:rPr>
        <w:t>Department of Pharmacy, Okayama University Hospital, Okayama, Japan</w:t>
      </w:r>
    </w:p>
    <w:p w14:paraId="6496A20B" w14:textId="77777777" w:rsidR="00FB0C8F" w:rsidRPr="00B125B7" w:rsidRDefault="00FB0C8F" w:rsidP="00FB0C8F">
      <w:pPr>
        <w:widowControl/>
        <w:spacing w:after="0" w:line="480" w:lineRule="auto"/>
        <w:jc w:val="left"/>
        <w:rPr>
          <w:rFonts w:cs="Times New Roman"/>
          <w:szCs w:val="24"/>
        </w:rPr>
      </w:pPr>
    </w:p>
    <w:p w14:paraId="5C6AF561" w14:textId="72954C22" w:rsidR="005864B4" w:rsidRPr="00B125B7" w:rsidRDefault="005864B4" w:rsidP="00FB0C8F">
      <w:pPr>
        <w:widowControl/>
        <w:spacing w:after="0" w:line="480" w:lineRule="auto"/>
        <w:jc w:val="left"/>
        <w:rPr>
          <w:rFonts w:cs="Times New Roman"/>
          <w:szCs w:val="24"/>
        </w:rPr>
      </w:pPr>
      <w:r w:rsidRPr="00B125B7">
        <w:rPr>
          <w:rFonts w:cs="Times New Roman"/>
          <w:b/>
          <w:szCs w:val="24"/>
        </w:rPr>
        <w:t>SUPPLEMENTAL DATA</w:t>
      </w:r>
    </w:p>
    <w:p w14:paraId="0E547910" w14:textId="0FC363D6" w:rsidR="005864B4" w:rsidRPr="00B125B7" w:rsidRDefault="005864B4" w:rsidP="0024010C">
      <w:pPr>
        <w:spacing w:after="0" w:line="480" w:lineRule="auto"/>
        <w:contextualSpacing/>
        <w:rPr>
          <w:rFonts w:cs="Times New Roman"/>
          <w:i/>
          <w:iCs/>
          <w:szCs w:val="24"/>
        </w:rPr>
      </w:pPr>
      <w:r w:rsidRPr="00B125B7">
        <w:rPr>
          <w:rFonts w:cs="Times New Roman"/>
          <w:i/>
          <w:iCs/>
          <w:szCs w:val="24"/>
        </w:rPr>
        <w:t>Methods</w:t>
      </w:r>
    </w:p>
    <w:p w14:paraId="59B500BA" w14:textId="2B7A7E1A" w:rsidR="005864B4" w:rsidRPr="00B125B7" w:rsidRDefault="005864B4" w:rsidP="0024010C">
      <w:pPr>
        <w:spacing w:after="0" w:line="480" w:lineRule="auto"/>
        <w:contextualSpacing/>
        <w:rPr>
          <w:rFonts w:cs="Times New Roman"/>
          <w:bCs/>
          <w:szCs w:val="24"/>
        </w:rPr>
      </w:pPr>
      <w:r w:rsidRPr="00B125B7">
        <w:rPr>
          <w:rFonts w:cs="Times New Roman"/>
          <w:bCs/>
          <w:szCs w:val="24"/>
        </w:rPr>
        <w:t>BI2536 and GSK461364</w:t>
      </w:r>
      <w:r w:rsidRPr="00B125B7">
        <w:rPr>
          <w:rFonts w:cs="Times New Roman"/>
          <w:szCs w:val="24"/>
        </w:rPr>
        <w:t xml:space="preserve"> </w:t>
      </w:r>
      <w:r w:rsidRPr="00B125B7">
        <w:rPr>
          <w:rFonts w:cs="Times New Roman"/>
          <w:bCs/>
          <w:szCs w:val="24"/>
        </w:rPr>
        <w:t xml:space="preserve">were purchased from Selleck Biotech (Tokyo, Japan). Bleomycin was </w:t>
      </w:r>
      <w:r w:rsidRPr="00B125B7">
        <w:rPr>
          <w:rFonts w:cs="Times New Roman"/>
          <w:bCs/>
          <w:szCs w:val="24"/>
        </w:rPr>
        <w:lastRenderedPageBreak/>
        <w:t xml:space="preserve">purchased from Nippon Kayaku Co. (Tokyo, Japan). </w:t>
      </w:r>
      <w:r w:rsidRPr="00B125B7">
        <w:rPr>
          <w:rFonts w:cs="Times New Roman"/>
          <w:szCs w:val="24"/>
        </w:rPr>
        <w:t xml:space="preserve">Recombinant fibroblast growth factor-2 (FGF-2) was purchased from </w:t>
      </w:r>
      <w:proofErr w:type="spellStart"/>
      <w:r w:rsidRPr="00B125B7">
        <w:rPr>
          <w:rFonts w:cs="Times New Roman"/>
          <w:szCs w:val="24"/>
        </w:rPr>
        <w:t>PeproTech</w:t>
      </w:r>
      <w:proofErr w:type="spellEnd"/>
      <w:r w:rsidRPr="00B125B7">
        <w:rPr>
          <w:rFonts w:cs="Times New Roman"/>
          <w:szCs w:val="24"/>
        </w:rPr>
        <w:t xml:space="preserve"> (Rocky Hill, NJ, USA). Recombinant Human platelet-derived growth factor-BB (PDGF-BB) and recombinant Human TGF-beta 1 (TGF-</w:t>
      </w:r>
      <w:r w:rsidRPr="00B125B7">
        <w:rPr>
          <w:rFonts w:eastAsia="Meiryo UI" w:cs="Times New Roman"/>
          <w:kern w:val="24"/>
          <w:szCs w:val="24"/>
        </w:rPr>
        <w:t>β</w:t>
      </w:r>
      <w:r w:rsidRPr="00B125B7">
        <w:rPr>
          <w:rFonts w:cs="Times New Roman"/>
          <w:szCs w:val="24"/>
        </w:rPr>
        <w:t xml:space="preserve">1) were purchased from R&amp;D Systems, Inc. (Minneapolis, MN, USA). </w:t>
      </w:r>
      <w:r w:rsidRPr="00B125B7">
        <w:rPr>
          <w:rFonts w:cs="Times New Roman"/>
          <w:bCs/>
          <w:szCs w:val="24"/>
        </w:rPr>
        <w:t xml:space="preserve">Anti-polo-like kinase (PLK) 1 antibody (PA1-41319; Invitrogen, Carlsbad, CA, USA), anti-PLK1 antibody (ab17056, Abcam, Cambridge, UK), anti-PLK1 antibody (#4513S; Cell Signaling Technology, Danvers, MA, USA), </w:t>
      </w:r>
      <w:bookmarkStart w:id="0" w:name="_Hlk90892222"/>
      <w:r w:rsidRPr="00B125B7">
        <w:rPr>
          <w:rFonts w:cs="Times New Roman"/>
          <w:bCs/>
          <w:szCs w:val="24"/>
        </w:rPr>
        <w:t xml:space="preserve">anti-PLK2 </w:t>
      </w:r>
      <w:bookmarkEnd w:id="0"/>
      <w:r w:rsidRPr="00B125B7">
        <w:rPr>
          <w:rFonts w:cs="Times New Roman"/>
          <w:bCs/>
          <w:szCs w:val="24"/>
        </w:rPr>
        <w:t xml:space="preserve">antibody (#14812; Cell Signaling Technology), anti-PLK2 antibody (sc-374643, Santa Cruz, Dallas, TX, USA), anti-actin </w:t>
      </w:r>
      <w:r w:rsidRPr="00B125B7">
        <w:rPr>
          <w:rFonts w:cs="Times New Roman"/>
          <w:szCs w:val="24"/>
        </w:rPr>
        <w:sym w:font="Symbol" w:char="F062"/>
      </w:r>
      <w:r w:rsidRPr="00B125B7">
        <w:rPr>
          <w:rFonts w:cs="Times New Roman"/>
          <w:bCs/>
          <w:szCs w:val="24"/>
        </w:rPr>
        <w:t xml:space="preserve"> antibody (sc-47778; Santa Cruz), anti-</w:t>
      </w:r>
      <w:bookmarkStart w:id="1" w:name="_Hlk90892423"/>
      <w:r w:rsidRPr="00B125B7">
        <w:rPr>
          <w:rFonts w:cs="Times New Roman"/>
          <w:bCs/>
          <w:szCs w:val="24"/>
        </w:rPr>
        <w:t>alpha smooth muscle actin (</w:t>
      </w:r>
      <w:r w:rsidR="008056D6" w:rsidRPr="00B125B7">
        <w:rPr>
          <w:rFonts w:ascii="Symbol" w:hAnsi="Symbol" w:cs="Times New Roman"/>
          <w:szCs w:val="24"/>
        </w:rPr>
        <w:t>a</w:t>
      </w:r>
      <w:r w:rsidRPr="00B125B7">
        <w:rPr>
          <w:rFonts w:cs="Times New Roman"/>
          <w:bCs/>
          <w:szCs w:val="24"/>
        </w:rPr>
        <w:t>-SMA)</w:t>
      </w:r>
      <w:bookmarkEnd w:id="1"/>
      <w:r w:rsidRPr="00B125B7">
        <w:rPr>
          <w:rFonts w:cs="Times New Roman"/>
          <w:bCs/>
          <w:szCs w:val="24"/>
        </w:rPr>
        <w:t xml:space="preserve"> antibody (ab7817; Abcam), anti-</w:t>
      </w:r>
      <w:r w:rsidR="008056D6" w:rsidRPr="00B125B7">
        <w:rPr>
          <w:rFonts w:ascii="Symbol" w:hAnsi="Symbol" w:cs="Times New Roman"/>
          <w:szCs w:val="24"/>
        </w:rPr>
        <w:t>a</w:t>
      </w:r>
      <w:r w:rsidRPr="00B125B7">
        <w:rPr>
          <w:rFonts w:cs="Times New Roman"/>
          <w:bCs/>
          <w:szCs w:val="24"/>
        </w:rPr>
        <w:t>-SMA antibody (32575; Abcam), anti-</w:t>
      </w:r>
      <w:bookmarkStart w:id="2" w:name="_Hlk90892522"/>
      <w:r w:rsidRPr="00B125B7">
        <w:rPr>
          <w:rFonts w:cs="Times New Roman"/>
          <w:bCs/>
          <w:szCs w:val="24"/>
        </w:rPr>
        <w:t xml:space="preserve">pro-surfactant Protein C (pro-SPC) </w:t>
      </w:r>
      <w:bookmarkEnd w:id="2"/>
      <w:r w:rsidRPr="00B125B7">
        <w:rPr>
          <w:rFonts w:cs="Times New Roman"/>
          <w:bCs/>
          <w:szCs w:val="24"/>
        </w:rPr>
        <w:t>antibody (ab90716; Abcam), monoclonal antibody to Ki-67 (AM33074PU-S; Acris, Herford, Germany), anti-epithelial-cell adhesion molecule (Ep-CAM) antibody biotin conjugate (</w:t>
      </w:r>
      <w:r w:rsidRPr="00B125B7">
        <w:rPr>
          <w:rFonts w:cs="Times New Roman"/>
          <w:szCs w:val="24"/>
        </w:rPr>
        <w:t xml:space="preserve">#13-5791-82; </w:t>
      </w:r>
      <w:r w:rsidRPr="00B125B7">
        <w:rPr>
          <w:rFonts w:cs="Times New Roman"/>
          <w:bCs/>
          <w:szCs w:val="24"/>
        </w:rPr>
        <w:t>Invitrogen), mouse CD45 microbeads (</w:t>
      </w:r>
      <w:r w:rsidRPr="00B125B7">
        <w:rPr>
          <w:rFonts w:cs="Times New Roman"/>
          <w:szCs w:val="24"/>
        </w:rPr>
        <w:t xml:space="preserve">#130-052-301; </w:t>
      </w:r>
      <w:proofErr w:type="spellStart"/>
      <w:r w:rsidRPr="00B125B7">
        <w:rPr>
          <w:rFonts w:cs="Times New Roman"/>
          <w:szCs w:val="24"/>
        </w:rPr>
        <w:t>Miltenyi</w:t>
      </w:r>
      <w:proofErr w:type="spellEnd"/>
      <w:r w:rsidRPr="00B125B7">
        <w:rPr>
          <w:rFonts w:cs="Times New Roman"/>
          <w:szCs w:val="24"/>
        </w:rPr>
        <w:t xml:space="preserve"> </w:t>
      </w:r>
      <w:proofErr w:type="spellStart"/>
      <w:r w:rsidRPr="00B125B7">
        <w:rPr>
          <w:rFonts w:cs="Times New Roman"/>
          <w:szCs w:val="24"/>
        </w:rPr>
        <w:t>Biotec</w:t>
      </w:r>
      <w:proofErr w:type="spellEnd"/>
      <w:r w:rsidRPr="00B125B7">
        <w:rPr>
          <w:rFonts w:cs="Times New Roman"/>
          <w:szCs w:val="24"/>
        </w:rPr>
        <w:t xml:space="preserve"> Inc., Auburn, CA, USA)</w:t>
      </w:r>
      <w:r w:rsidRPr="00B125B7">
        <w:rPr>
          <w:rFonts w:cs="Times New Roman"/>
          <w:bCs/>
          <w:szCs w:val="24"/>
        </w:rPr>
        <w:t xml:space="preserve">, and </w:t>
      </w:r>
      <w:r w:rsidRPr="00B125B7">
        <w:rPr>
          <w:rFonts w:cs="Times New Roman"/>
          <w:kern w:val="0"/>
          <w:szCs w:val="24"/>
        </w:rPr>
        <w:t xml:space="preserve">Streptavidin </w:t>
      </w:r>
      <w:proofErr w:type="spellStart"/>
      <w:r w:rsidRPr="00B125B7">
        <w:rPr>
          <w:rFonts w:cs="Times New Roman"/>
          <w:kern w:val="0"/>
          <w:szCs w:val="24"/>
        </w:rPr>
        <w:t>MicroBeads</w:t>
      </w:r>
      <w:proofErr w:type="spellEnd"/>
      <w:r w:rsidRPr="00B125B7">
        <w:rPr>
          <w:rFonts w:cs="Times New Roman"/>
          <w:kern w:val="0"/>
          <w:szCs w:val="24"/>
        </w:rPr>
        <w:t xml:space="preserve"> (</w:t>
      </w:r>
      <w:r w:rsidRPr="00B125B7">
        <w:rPr>
          <w:rFonts w:cs="Times New Roman"/>
          <w:szCs w:val="24"/>
        </w:rPr>
        <w:t xml:space="preserve">#130-048-102; </w:t>
      </w:r>
      <w:proofErr w:type="spellStart"/>
      <w:r w:rsidRPr="00B125B7">
        <w:rPr>
          <w:rFonts w:cs="Times New Roman"/>
          <w:szCs w:val="24"/>
        </w:rPr>
        <w:t>Miltenyi</w:t>
      </w:r>
      <w:proofErr w:type="spellEnd"/>
      <w:r w:rsidRPr="00B125B7">
        <w:rPr>
          <w:rFonts w:cs="Times New Roman"/>
          <w:szCs w:val="24"/>
        </w:rPr>
        <w:t xml:space="preserve"> </w:t>
      </w:r>
      <w:proofErr w:type="spellStart"/>
      <w:r w:rsidRPr="00B125B7">
        <w:rPr>
          <w:rFonts w:cs="Times New Roman"/>
          <w:szCs w:val="24"/>
        </w:rPr>
        <w:t>Biotec</w:t>
      </w:r>
      <w:proofErr w:type="spellEnd"/>
      <w:r w:rsidRPr="00B125B7">
        <w:rPr>
          <w:rFonts w:cs="Times New Roman"/>
          <w:szCs w:val="24"/>
        </w:rPr>
        <w:t xml:space="preserve"> Inc.)</w:t>
      </w:r>
      <w:r w:rsidRPr="00B125B7">
        <w:rPr>
          <w:rFonts w:cs="Times New Roman"/>
          <w:kern w:val="0"/>
          <w:szCs w:val="24"/>
        </w:rPr>
        <w:t xml:space="preserve"> </w:t>
      </w:r>
      <w:r w:rsidRPr="00B125B7">
        <w:rPr>
          <w:rFonts w:cs="Times New Roman"/>
          <w:bCs/>
          <w:szCs w:val="24"/>
        </w:rPr>
        <w:t>were used.</w:t>
      </w:r>
    </w:p>
    <w:p w14:paraId="0FE9B5F7" w14:textId="77777777" w:rsidR="005864B4" w:rsidRPr="00B125B7" w:rsidRDefault="005864B4" w:rsidP="0024010C">
      <w:pPr>
        <w:spacing w:after="0" w:line="480" w:lineRule="auto"/>
        <w:contextualSpacing/>
        <w:rPr>
          <w:rFonts w:cs="Times New Roman"/>
          <w:b/>
          <w:bCs/>
          <w:i/>
          <w:iCs/>
          <w:szCs w:val="24"/>
        </w:rPr>
      </w:pPr>
      <w:bookmarkStart w:id="3" w:name="_Hlk90287744"/>
    </w:p>
    <w:p w14:paraId="13F688C5" w14:textId="77777777" w:rsidR="005864B4" w:rsidRPr="00B125B7" w:rsidRDefault="005864B4" w:rsidP="0024010C">
      <w:pPr>
        <w:spacing w:after="0" w:line="480" w:lineRule="auto"/>
        <w:contextualSpacing/>
        <w:rPr>
          <w:rFonts w:cs="Times New Roman"/>
          <w:i/>
          <w:iCs/>
          <w:szCs w:val="24"/>
        </w:rPr>
      </w:pPr>
      <w:r w:rsidRPr="00B125B7">
        <w:rPr>
          <w:rFonts w:cs="Times New Roman"/>
          <w:i/>
          <w:iCs/>
          <w:szCs w:val="24"/>
        </w:rPr>
        <w:t>In silico analyses</w:t>
      </w:r>
    </w:p>
    <w:p w14:paraId="73E99E58" w14:textId="77777777" w:rsidR="005864B4" w:rsidRPr="00B125B7" w:rsidRDefault="005864B4" w:rsidP="0024010C">
      <w:pPr>
        <w:spacing w:after="0" w:line="480" w:lineRule="auto"/>
        <w:contextualSpacing/>
        <w:rPr>
          <w:rFonts w:cs="Times New Roman"/>
          <w:szCs w:val="24"/>
        </w:rPr>
      </w:pPr>
      <w:r w:rsidRPr="00B125B7">
        <w:rPr>
          <w:rFonts w:cs="Times New Roman"/>
          <w:szCs w:val="24"/>
        </w:rPr>
        <w:t xml:space="preserve">The gene expression profile used in our analysis was obtained from the </w:t>
      </w:r>
      <w:bookmarkStart w:id="4" w:name="_Hlk90892604"/>
      <w:r w:rsidRPr="00B125B7">
        <w:rPr>
          <w:rFonts w:cs="Times New Roman"/>
          <w:szCs w:val="24"/>
        </w:rPr>
        <w:t xml:space="preserve">Gene Expression Omnibus (GEO) </w:t>
      </w:r>
      <w:bookmarkEnd w:id="4"/>
      <w:r w:rsidRPr="00B125B7">
        <w:rPr>
          <w:rFonts w:cs="Times New Roman"/>
          <w:szCs w:val="24"/>
        </w:rPr>
        <w:t xml:space="preserve">database (https://www.ncbi.nlm.nih.gov/geo/), and we obtained the </w:t>
      </w:r>
      <w:r w:rsidRPr="00B125B7">
        <w:rPr>
          <w:rFonts w:cs="Times New Roman"/>
          <w:szCs w:val="24"/>
        </w:rPr>
        <w:lastRenderedPageBreak/>
        <w:t xml:space="preserve">microarray data of </w:t>
      </w:r>
      <w:bookmarkStart w:id="5" w:name="_Hlk90892637"/>
      <w:r w:rsidRPr="00B125B7">
        <w:rPr>
          <w:rFonts w:cs="Times New Roman"/>
          <w:szCs w:val="24"/>
        </w:rPr>
        <w:t xml:space="preserve">idiopathic pulmonary fibrosis (IPF) </w:t>
      </w:r>
      <w:bookmarkEnd w:id="5"/>
      <w:r w:rsidRPr="00B125B7">
        <w:rPr>
          <w:rFonts w:cs="Times New Roman"/>
          <w:szCs w:val="24"/>
        </w:rPr>
        <w:t xml:space="preserve">in GSE5774. GSE5774 was based on the GPL4255 platform (NIH-NIEHS/Agilent Human Familial IIP 43K array). We used the GEO2R online analysis tool (https://www.ncbi.nlm.nih.gov/geo/geo2r/) to detect the </w:t>
      </w:r>
      <w:bookmarkStart w:id="6" w:name="_Hlk90892680"/>
      <w:r w:rsidRPr="00B125B7">
        <w:rPr>
          <w:rFonts w:cs="Times New Roman"/>
          <w:szCs w:val="24"/>
        </w:rPr>
        <w:t>differentially expressed genes (DEGs)</w:t>
      </w:r>
      <w:bookmarkEnd w:id="6"/>
      <w:r w:rsidRPr="00B125B7">
        <w:rPr>
          <w:rFonts w:cs="Times New Roman"/>
          <w:szCs w:val="24"/>
        </w:rPr>
        <w:t xml:space="preserve"> between IPF and normal samples. Genes with an adjusted P-value of &lt;0.05 and |log</w:t>
      </w:r>
      <w:r w:rsidRPr="00B125B7">
        <w:rPr>
          <w:rFonts w:cs="Times New Roman"/>
          <w:szCs w:val="24"/>
          <w:vertAlign w:val="subscript"/>
        </w:rPr>
        <w:t>2</w:t>
      </w:r>
      <w:r w:rsidRPr="00B125B7">
        <w:rPr>
          <w:rFonts w:cs="Times New Roman"/>
          <w:szCs w:val="24"/>
        </w:rPr>
        <w:t>FC| &gt;0.585 were defined as DEGs.</w:t>
      </w:r>
      <w:bookmarkStart w:id="7" w:name="_Hlk90647824"/>
      <w:r w:rsidRPr="00B125B7">
        <w:rPr>
          <w:rFonts w:cs="Times New Roman"/>
          <w:szCs w:val="24"/>
        </w:rPr>
        <w:t xml:space="preserve"> We used </w:t>
      </w:r>
      <w:bookmarkStart w:id="8" w:name="_Hlk90892813"/>
      <w:r w:rsidRPr="00B125B7">
        <w:rPr>
          <w:rFonts w:cs="Times New Roman"/>
          <w:szCs w:val="24"/>
        </w:rPr>
        <w:t xml:space="preserve">the L1000 Characteristic Direction Signature Search Engine (L1000CDS2) </w:t>
      </w:r>
      <w:bookmarkEnd w:id="8"/>
      <w:r w:rsidRPr="00B125B7">
        <w:rPr>
          <w:rFonts w:cs="Times New Roman"/>
          <w:szCs w:val="24"/>
        </w:rPr>
        <w:t xml:space="preserve">(http://amp.pharm. mssm.edu/L1000CDS2), a drug and small-molecule discovery tool provided by the NIH, to search for therapeutic candidates for IPF. </w:t>
      </w:r>
      <w:bookmarkEnd w:id="7"/>
      <w:r w:rsidRPr="00B125B7">
        <w:rPr>
          <w:rFonts w:cs="Times New Roman"/>
          <w:szCs w:val="24"/>
        </w:rPr>
        <w:t>By inputting DEGs between IPF and normal samples in the L1000CDS2, we searched for therapeutic candidates that counteracted DEGs. The search engine of the L1000CDS2 returns the top 50 matched drugs or small molecules. For the further refinement of candidate drugs or small molecules, the search was conducted again with a more stringent requirement (genes had to meet the adjusted P-value of &lt;0.05 and |log</w:t>
      </w:r>
      <w:r w:rsidRPr="00B125B7">
        <w:rPr>
          <w:rFonts w:cs="Times New Roman"/>
          <w:szCs w:val="24"/>
          <w:vertAlign w:val="subscript"/>
        </w:rPr>
        <w:t>2</w:t>
      </w:r>
      <w:r w:rsidRPr="00B125B7">
        <w:rPr>
          <w:rFonts w:cs="Times New Roman"/>
          <w:szCs w:val="24"/>
        </w:rPr>
        <w:t>FC| &gt;1).</w:t>
      </w:r>
    </w:p>
    <w:p w14:paraId="646C7952" w14:textId="77777777" w:rsidR="005864B4" w:rsidRPr="00B125B7" w:rsidRDefault="005864B4" w:rsidP="0024010C">
      <w:pPr>
        <w:spacing w:after="0" w:line="480" w:lineRule="auto"/>
        <w:contextualSpacing/>
        <w:rPr>
          <w:rFonts w:cs="Times New Roman"/>
          <w:b/>
          <w:bCs/>
          <w:szCs w:val="24"/>
        </w:rPr>
      </w:pPr>
    </w:p>
    <w:p w14:paraId="30773999" w14:textId="77777777" w:rsidR="005864B4" w:rsidRPr="00B125B7" w:rsidRDefault="005864B4" w:rsidP="0024010C">
      <w:pPr>
        <w:spacing w:after="0" w:line="480" w:lineRule="auto"/>
        <w:contextualSpacing/>
        <w:rPr>
          <w:rFonts w:cs="Times New Roman"/>
          <w:i/>
          <w:iCs/>
          <w:szCs w:val="24"/>
        </w:rPr>
      </w:pPr>
      <w:r w:rsidRPr="00B125B7">
        <w:rPr>
          <w:rFonts w:cs="Times New Roman"/>
          <w:i/>
          <w:iCs/>
          <w:szCs w:val="24"/>
        </w:rPr>
        <w:t>Primary culture</w:t>
      </w:r>
    </w:p>
    <w:p w14:paraId="68E97141" w14:textId="77777777" w:rsidR="005864B4" w:rsidRPr="00B125B7" w:rsidRDefault="005864B4" w:rsidP="0024010C">
      <w:pPr>
        <w:spacing w:after="0" w:line="480" w:lineRule="auto"/>
        <w:contextualSpacing/>
        <w:rPr>
          <w:rFonts w:cs="Times New Roman"/>
          <w:bCs/>
          <w:szCs w:val="24"/>
        </w:rPr>
      </w:pPr>
      <w:r w:rsidRPr="00B125B7">
        <w:rPr>
          <w:rFonts w:cs="Times New Roman"/>
          <w:szCs w:val="24"/>
        </w:rPr>
        <w:t xml:space="preserve">B6 murine lung fibroblasts were primary cultured from lung tissue of C57BL/6 mice. </w:t>
      </w:r>
      <w:r w:rsidRPr="00B125B7">
        <w:rPr>
          <w:rFonts w:cs="Times New Roman"/>
          <w:bCs/>
          <w:szCs w:val="24"/>
        </w:rPr>
        <w:t xml:space="preserve">Cells were maintained in </w:t>
      </w:r>
      <w:bookmarkStart w:id="9" w:name="_Hlk90892754"/>
      <w:r w:rsidRPr="00B125B7">
        <w:rPr>
          <w:rFonts w:cs="Times New Roman"/>
          <w:bCs/>
          <w:szCs w:val="24"/>
        </w:rPr>
        <w:t xml:space="preserve">Dulbecco's Modified Eagle's medium (DMEM) </w:t>
      </w:r>
      <w:bookmarkEnd w:id="9"/>
      <w:r w:rsidRPr="00B125B7">
        <w:rPr>
          <w:rFonts w:cs="Times New Roman"/>
          <w:bCs/>
          <w:szCs w:val="24"/>
        </w:rPr>
        <w:t xml:space="preserve">supplemented with 10% </w:t>
      </w:r>
      <w:bookmarkStart w:id="10" w:name="_Hlk90892870"/>
      <w:r w:rsidRPr="00B125B7">
        <w:rPr>
          <w:rFonts w:cs="Times New Roman"/>
          <w:bCs/>
          <w:szCs w:val="24"/>
        </w:rPr>
        <w:t>fetal bovine serum (FBS)</w:t>
      </w:r>
      <w:bookmarkEnd w:id="10"/>
      <w:r w:rsidRPr="00B125B7">
        <w:rPr>
          <w:rFonts w:cs="Times New Roman"/>
          <w:bCs/>
          <w:szCs w:val="24"/>
        </w:rPr>
        <w:t xml:space="preserve">, penicillin (100 U/ml), and streptomycin (50 </w:t>
      </w:r>
      <w:proofErr w:type="spellStart"/>
      <w:r w:rsidRPr="00B125B7">
        <w:rPr>
          <w:rFonts w:cs="Times New Roman"/>
          <w:bCs/>
          <w:szCs w:val="24"/>
        </w:rPr>
        <w:t>μg</w:t>
      </w:r>
      <w:proofErr w:type="spellEnd"/>
      <w:r w:rsidRPr="00B125B7">
        <w:rPr>
          <w:rFonts w:cs="Times New Roman"/>
          <w:bCs/>
          <w:szCs w:val="24"/>
        </w:rPr>
        <w:t>/ml). Cells were cultured at 37 °C in a humidified atmosphere of 5% CO</w:t>
      </w:r>
      <w:r w:rsidRPr="00B125B7">
        <w:rPr>
          <w:rFonts w:cs="Times New Roman"/>
          <w:bCs/>
          <w:szCs w:val="24"/>
          <w:vertAlign w:val="subscript"/>
        </w:rPr>
        <w:t>2</w:t>
      </w:r>
      <w:r w:rsidRPr="00B125B7">
        <w:rPr>
          <w:rFonts w:cs="Times New Roman"/>
          <w:bCs/>
          <w:szCs w:val="24"/>
        </w:rPr>
        <w:t xml:space="preserve"> in air. </w:t>
      </w:r>
    </w:p>
    <w:bookmarkEnd w:id="3"/>
    <w:p w14:paraId="5EAAC02D" w14:textId="77777777" w:rsidR="005864B4" w:rsidRPr="00B125B7" w:rsidRDefault="005864B4" w:rsidP="0024010C">
      <w:pPr>
        <w:spacing w:after="0" w:line="480" w:lineRule="auto"/>
        <w:contextualSpacing/>
        <w:rPr>
          <w:rFonts w:cs="Times New Roman"/>
          <w:b/>
          <w:bCs/>
          <w:szCs w:val="24"/>
        </w:rPr>
      </w:pPr>
    </w:p>
    <w:p w14:paraId="579B57F6" w14:textId="77777777" w:rsidR="005864B4" w:rsidRPr="00B125B7" w:rsidRDefault="005864B4" w:rsidP="0024010C">
      <w:pPr>
        <w:spacing w:after="0" w:line="480" w:lineRule="auto"/>
        <w:contextualSpacing/>
        <w:rPr>
          <w:rFonts w:cs="Times New Roman"/>
          <w:i/>
          <w:iCs/>
          <w:szCs w:val="24"/>
        </w:rPr>
      </w:pPr>
      <w:r w:rsidRPr="00B125B7">
        <w:rPr>
          <w:rFonts w:cs="Times New Roman"/>
          <w:i/>
          <w:iCs/>
          <w:szCs w:val="24"/>
        </w:rPr>
        <w:t>Cell lines</w:t>
      </w:r>
    </w:p>
    <w:p w14:paraId="7D8A5B7E" w14:textId="77777777" w:rsidR="005864B4" w:rsidRPr="00B125B7" w:rsidRDefault="005864B4" w:rsidP="0024010C">
      <w:pPr>
        <w:spacing w:after="0" w:line="480" w:lineRule="auto"/>
        <w:contextualSpacing/>
        <w:rPr>
          <w:rFonts w:cs="Times New Roman"/>
          <w:bCs/>
          <w:szCs w:val="24"/>
        </w:rPr>
      </w:pPr>
      <w:r w:rsidRPr="00B125B7">
        <w:rPr>
          <w:rFonts w:cs="Times New Roman"/>
          <w:bCs/>
          <w:szCs w:val="24"/>
        </w:rPr>
        <w:t xml:space="preserve">The </w:t>
      </w:r>
      <w:r w:rsidRPr="00B125B7">
        <w:rPr>
          <w:rFonts w:cs="Times New Roman"/>
          <w:szCs w:val="24"/>
        </w:rPr>
        <w:t xml:space="preserve">murine alveolar epithelial cell lines, LA4 were purchased from the American Type Culture Collection, ATCC (Manassas, VA, USA). </w:t>
      </w:r>
      <w:r w:rsidRPr="00B125B7">
        <w:rPr>
          <w:rFonts w:cs="Times New Roman"/>
          <w:bCs/>
          <w:szCs w:val="24"/>
        </w:rPr>
        <w:t xml:space="preserve">Cells were maintained in Dulbecco's Modified Eagle's medium (DMEM) supplemented with 10% FBS, penicillin (100 U/ml), and streptomycin (50 </w:t>
      </w:r>
      <w:proofErr w:type="spellStart"/>
      <w:r w:rsidRPr="00B125B7">
        <w:rPr>
          <w:rFonts w:cs="Times New Roman"/>
          <w:bCs/>
          <w:szCs w:val="24"/>
        </w:rPr>
        <w:t>μg</w:t>
      </w:r>
      <w:proofErr w:type="spellEnd"/>
      <w:r w:rsidRPr="00B125B7">
        <w:rPr>
          <w:rFonts w:cs="Times New Roman"/>
          <w:bCs/>
          <w:szCs w:val="24"/>
        </w:rPr>
        <w:t>/ml). Cells were cultured at 37 °C in a humidified atmosphere of 5% CO</w:t>
      </w:r>
      <w:r w:rsidRPr="00B125B7">
        <w:rPr>
          <w:rFonts w:cs="Times New Roman"/>
          <w:bCs/>
          <w:szCs w:val="24"/>
          <w:vertAlign w:val="subscript"/>
        </w:rPr>
        <w:t>2</w:t>
      </w:r>
      <w:r w:rsidRPr="00B125B7">
        <w:rPr>
          <w:rFonts w:cs="Times New Roman"/>
          <w:bCs/>
          <w:szCs w:val="24"/>
        </w:rPr>
        <w:t xml:space="preserve"> in air. </w:t>
      </w:r>
    </w:p>
    <w:p w14:paraId="3FE4FCE4" w14:textId="77777777" w:rsidR="005864B4" w:rsidRPr="00B125B7" w:rsidRDefault="005864B4" w:rsidP="0024010C">
      <w:pPr>
        <w:spacing w:after="0" w:line="480" w:lineRule="auto"/>
        <w:contextualSpacing/>
        <w:rPr>
          <w:rFonts w:cs="Times New Roman"/>
          <w:b/>
          <w:bCs/>
          <w:szCs w:val="24"/>
        </w:rPr>
      </w:pPr>
      <w:bookmarkStart w:id="11" w:name="_Hlk90287770"/>
    </w:p>
    <w:p w14:paraId="4EC68414" w14:textId="77777777" w:rsidR="005864B4" w:rsidRPr="00B125B7" w:rsidRDefault="005864B4" w:rsidP="0024010C">
      <w:pPr>
        <w:spacing w:after="0" w:line="480" w:lineRule="auto"/>
        <w:contextualSpacing/>
        <w:rPr>
          <w:rFonts w:cs="Times New Roman"/>
          <w:i/>
          <w:iCs/>
          <w:szCs w:val="24"/>
        </w:rPr>
      </w:pPr>
      <w:r w:rsidRPr="00B125B7">
        <w:rPr>
          <w:rFonts w:cs="Times New Roman"/>
          <w:i/>
          <w:iCs/>
          <w:szCs w:val="24"/>
        </w:rPr>
        <w:t>Isolation of primary murine alveolar epithelial cells</w:t>
      </w:r>
    </w:p>
    <w:bookmarkEnd w:id="11"/>
    <w:p w14:paraId="30C5D785" w14:textId="77777777" w:rsidR="005864B4" w:rsidRPr="00B125B7" w:rsidRDefault="005864B4" w:rsidP="0024010C">
      <w:pPr>
        <w:spacing w:after="0" w:line="480" w:lineRule="auto"/>
        <w:contextualSpacing/>
        <w:rPr>
          <w:rFonts w:cs="Times New Roman"/>
          <w:szCs w:val="24"/>
        </w:rPr>
      </w:pPr>
      <w:r w:rsidRPr="00B125B7">
        <w:rPr>
          <w:rFonts w:cs="Times New Roman"/>
          <w:szCs w:val="24"/>
        </w:rPr>
        <w:t xml:space="preserve">Isolation of primary murine alveolar epithelial cells was performed as previously described [E1]. In brief, isolation was performed using negative depletion with CD45 </w:t>
      </w:r>
      <w:proofErr w:type="spellStart"/>
      <w:r w:rsidRPr="00B125B7">
        <w:rPr>
          <w:rFonts w:cs="Times New Roman"/>
          <w:szCs w:val="24"/>
        </w:rPr>
        <w:t>MicroBeads</w:t>
      </w:r>
      <w:proofErr w:type="spellEnd"/>
      <w:r w:rsidRPr="00B125B7">
        <w:rPr>
          <w:rFonts w:cs="Times New Roman"/>
          <w:szCs w:val="24"/>
        </w:rPr>
        <w:t xml:space="preserve"> (#130-052-301; </w:t>
      </w:r>
      <w:proofErr w:type="spellStart"/>
      <w:r w:rsidRPr="00B125B7">
        <w:rPr>
          <w:rFonts w:cs="Times New Roman"/>
          <w:szCs w:val="24"/>
        </w:rPr>
        <w:t>Miltenyi</w:t>
      </w:r>
      <w:proofErr w:type="spellEnd"/>
      <w:r w:rsidRPr="00B125B7">
        <w:rPr>
          <w:rFonts w:cs="Times New Roman"/>
          <w:szCs w:val="24"/>
        </w:rPr>
        <w:t xml:space="preserve"> </w:t>
      </w:r>
      <w:proofErr w:type="spellStart"/>
      <w:r w:rsidRPr="00B125B7">
        <w:rPr>
          <w:rFonts w:cs="Times New Roman"/>
          <w:szCs w:val="24"/>
        </w:rPr>
        <w:t>Biotec</w:t>
      </w:r>
      <w:proofErr w:type="spellEnd"/>
      <w:r w:rsidRPr="00B125B7">
        <w:rPr>
          <w:rFonts w:cs="Times New Roman"/>
          <w:szCs w:val="24"/>
        </w:rPr>
        <w:t xml:space="preserve"> Inc.) and positive selection for Ep-CAM (#13-5791-82; </w:t>
      </w:r>
      <w:r w:rsidRPr="00B125B7">
        <w:rPr>
          <w:rFonts w:cs="Times New Roman"/>
          <w:bCs/>
          <w:szCs w:val="24"/>
        </w:rPr>
        <w:t xml:space="preserve">Invitrogen) </w:t>
      </w:r>
      <w:r w:rsidRPr="00B125B7">
        <w:rPr>
          <w:rFonts w:cs="Times New Roman"/>
          <w:szCs w:val="24"/>
        </w:rPr>
        <w:t xml:space="preserve">by magnetic labeling with Streptavidin </w:t>
      </w:r>
      <w:proofErr w:type="spellStart"/>
      <w:r w:rsidRPr="00B125B7">
        <w:rPr>
          <w:rFonts w:cs="Times New Roman"/>
          <w:szCs w:val="24"/>
        </w:rPr>
        <w:t>MicroBeads</w:t>
      </w:r>
      <w:proofErr w:type="spellEnd"/>
      <w:r w:rsidRPr="00B125B7">
        <w:rPr>
          <w:rFonts w:cs="Times New Roman"/>
          <w:szCs w:val="24"/>
        </w:rPr>
        <w:t xml:space="preserve"> (#130-048-102; </w:t>
      </w:r>
      <w:proofErr w:type="spellStart"/>
      <w:r w:rsidRPr="00B125B7">
        <w:rPr>
          <w:rFonts w:cs="Times New Roman"/>
          <w:szCs w:val="24"/>
        </w:rPr>
        <w:t>Miltenyi</w:t>
      </w:r>
      <w:proofErr w:type="spellEnd"/>
      <w:r w:rsidRPr="00B125B7">
        <w:rPr>
          <w:rFonts w:cs="Times New Roman"/>
          <w:szCs w:val="24"/>
        </w:rPr>
        <w:t xml:space="preserve"> </w:t>
      </w:r>
      <w:proofErr w:type="spellStart"/>
      <w:r w:rsidRPr="00B125B7">
        <w:rPr>
          <w:rFonts w:cs="Times New Roman"/>
          <w:szCs w:val="24"/>
        </w:rPr>
        <w:t>Biotec</w:t>
      </w:r>
      <w:proofErr w:type="spellEnd"/>
      <w:r w:rsidRPr="00B125B7">
        <w:rPr>
          <w:rFonts w:cs="Times New Roman"/>
          <w:szCs w:val="24"/>
        </w:rPr>
        <w:t xml:space="preserve"> Inc.) in magnetic cell sorting LS </w:t>
      </w:r>
      <w:proofErr w:type="gramStart"/>
      <w:r w:rsidRPr="00B125B7">
        <w:rPr>
          <w:rFonts w:cs="Times New Roman"/>
          <w:szCs w:val="24"/>
        </w:rPr>
        <w:t>Columns .</w:t>
      </w:r>
      <w:proofErr w:type="gramEnd"/>
    </w:p>
    <w:p w14:paraId="30E9E481" w14:textId="77777777" w:rsidR="005864B4" w:rsidRPr="00B125B7" w:rsidRDefault="005864B4" w:rsidP="0024010C">
      <w:pPr>
        <w:spacing w:after="0" w:line="480" w:lineRule="auto"/>
        <w:contextualSpacing/>
        <w:rPr>
          <w:rFonts w:cs="Times New Roman"/>
          <w:b/>
          <w:bCs/>
          <w:szCs w:val="24"/>
        </w:rPr>
      </w:pPr>
    </w:p>
    <w:p w14:paraId="17F004E1" w14:textId="77777777" w:rsidR="005864B4" w:rsidRPr="00B125B7" w:rsidRDefault="005864B4" w:rsidP="0024010C">
      <w:pPr>
        <w:spacing w:after="0" w:line="480" w:lineRule="auto"/>
        <w:contextualSpacing/>
        <w:rPr>
          <w:rFonts w:cs="Times New Roman"/>
          <w:i/>
          <w:iCs/>
          <w:szCs w:val="24"/>
        </w:rPr>
      </w:pPr>
      <w:r w:rsidRPr="00B125B7">
        <w:rPr>
          <w:rFonts w:cs="Times New Roman"/>
          <w:i/>
          <w:iCs/>
          <w:szCs w:val="24"/>
        </w:rPr>
        <w:t>Proliferation assay</w:t>
      </w:r>
    </w:p>
    <w:p w14:paraId="6DF7E14F" w14:textId="77777777" w:rsidR="005864B4" w:rsidRPr="00B125B7" w:rsidRDefault="005864B4" w:rsidP="0024010C">
      <w:pPr>
        <w:spacing w:after="0" w:line="480" w:lineRule="auto"/>
        <w:contextualSpacing/>
        <w:rPr>
          <w:rFonts w:cs="Times New Roman"/>
          <w:b/>
          <w:bCs/>
          <w:szCs w:val="24"/>
        </w:rPr>
      </w:pPr>
      <w:r w:rsidRPr="00B125B7">
        <w:rPr>
          <w:rFonts w:cs="Times New Roman"/>
          <w:szCs w:val="24"/>
        </w:rPr>
        <w:t>Murine lung fibroblasts (5×10</w:t>
      </w:r>
      <w:r w:rsidRPr="00B125B7">
        <w:rPr>
          <w:rFonts w:cs="Times New Roman"/>
          <w:szCs w:val="24"/>
          <w:vertAlign w:val="superscript"/>
        </w:rPr>
        <w:t>3</w:t>
      </w:r>
      <w:r w:rsidRPr="00B125B7">
        <w:rPr>
          <w:rFonts w:cs="Times New Roman"/>
          <w:szCs w:val="24"/>
        </w:rPr>
        <w:t xml:space="preserve"> cells/well) were seeded onto 96-well plates and cultured with various concentration of BI2536 (3-300 </w:t>
      </w:r>
      <w:proofErr w:type="spellStart"/>
      <w:r w:rsidRPr="00B125B7">
        <w:rPr>
          <w:rFonts w:cs="Times New Roman"/>
          <w:szCs w:val="24"/>
        </w:rPr>
        <w:t>nM</w:t>
      </w:r>
      <w:proofErr w:type="spellEnd"/>
      <w:r w:rsidRPr="00B125B7">
        <w:rPr>
          <w:rFonts w:cs="Times New Roman"/>
          <w:szCs w:val="24"/>
        </w:rPr>
        <w:t xml:space="preserve">) or GSK461364 (3-300 </w:t>
      </w:r>
      <w:proofErr w:type="spellStart"/>
      <w:r w:rsidRPr="00B125B7">
        <w:rPr>
          <w:rFonts w:cs="Times New Roman"/>
          <w:szCs w:val="24"/>
        </w:rPr>
        <w:t>nM</w:t>
      </w:r>
      <w:proofErr w:type="spellEnd"/>
      <w:r w:rsidRPr="00B125B7">
        <w:rPr>
          <w:rFonts w:cs="Times New Roman"/>
          <w:szCs w:val="24"/>
        </w:rPr>
        <w:t xml:space="preserve">) in the presence of </w:t>
      </w:r>
      <w:r w:rsidRPr="00B125B7">
        <w:rPr>
          <w:rFonts w:cs="Times New Roman"/>
          <w:szCs w:val="24"/>
        </w:rPr>
        <w:lastRenderedPageBreak/>
        <w:t>FGF-2 (30 ng/ml) or PDGF (100 ng/ml) for 48 h. Murine lung epithelial cells (LA4; 5×10</w:t>
      </w:r>
      <w:r w:rsidRPr="00B125B7">
        <w:rPr>
          <w:rFonts w:cs="Times New Roman"/>
          <w:szCs w:val="24"/>
          <w:vertAlign w:val="superscript"/>
        </w:rPr>
        <w:t>3</w:t>
      </w:r>
      <w:r w:rsidRPr="00B125B7">
        <w:rPr>
          <w:rFonts w:cs="Times New Roman"/>
          <w:szCs w:val="24"/>
        </w:rPr>
        <w:t xml:space="preserve"> cells/well) were seeded onto 96-well plates and cultured with various concentrations of BI2536 (3-300 </w:t>
      </w:r>
      <w:proofErr w:type="spellStart"/>
      <w:r w:rsidRPr="00B125B7">
        <w:rPr>
          <w:rFonts w:cs="Times New Roman"/>
          <w:szCs w:val="24"/>
        </w:rPr>
        <w:t>nM</w:t>
      </w:r>
      <w:proofErr w:type="spellEnd"/>
      <w:r w:rsidRPr="00B125B7">
        <w:rPr>
          <w:rFonts w:cs="Times New Roman"/>
          <w:szCs w:val="24"/>
        </w:rPr>
        <w:t xml:space="preserve">) or GSK461364 (3-300 </w:t>
      </w:r>
      <w:proofErr w:type="spellStart"/>
      <w:r w:rsidRPr="00B125B7">
        <w:rPr>
          <w:rFonts w:cs="Times New Roman"/>
          <w:szCs w:val="24"/>
        </w:rPr>
        <w:t>nM</w:t>
      </w:r>
      <w:proofErr w:type="spellEnd"/>
      <w:r w:rsidRPr="00B125B7">
        <w:rPr>
          <w:rFonts w:cs="Times New Roman"/>
          <w:szCs w:val="24"/>
        </w:rPr>
        <w:t>) in the presence of FGF-2 (30 ng/ml) for 48 h. [</w:t>
      </w:r>
      <w:r w:rsidRPr="00B125B7">
        <w:rPr>
          <w:rFonts w:cs="Times New Roman"/>
          <w:szCs w:val="24"/>
          <w:vertAlign w:val="superscript"/>
        </w:rPr>
        <w:t>3</w:t>
      </w:r>
      <w:r w:rsidRPr="00B125B7">
        <w:rPr>
          <w:rFonts w:cs="Times New Roman"/>
          <w:szCs w:val="24"/>
        </w:rPr>
        <w:t>H] thymidine deoxyribose (</w:t>
      </w:r>
      <w:r w:rsidRPr="00B125B7">
        <w:rPr>
          <w:rFonts w:cs="Times New Roman"/>
          <w:szCs w:val="24"/>
          <w:vertAlign w:val="superscript"/>
        </w:rPr>
        <w:t>3</w:t>
      </w:r>
      <w:r w:rsidRPr="00B125B7">
        <w:rPr>
          <w:rFonts w:cs="Times New Roman"/>
          <w:szCs w:val="24"/>
        </w:rPr>
        <w:t xml:space="preserve">H-TdR) at 1 µCi/well was pulsed for the final 24 h, and the incorporation of </w:t>
      </w:r>
      <w:r w:rsidRPr="00B125B7">
        <w:rPr>
          <w:rFonts w:cs="Times New Roman"/>
          <w:szCs w:val="24"/>
          <w:vertAlign w:val="superscript"/>
        </w:rPr>
        <w:t>3</w:t>
      </w:r>
      <w:r w:rsidRPr="00B125B7">
        <w:rPr>
          <w:rFonts w:cs="Times New Roman"/>
          <w:szCs w:val="24"/>
        </w:rPr>
        <w:t>H-TdR was measured using a liquid scintillation counter [E2].</w:t>
      </w:r>
    </w:p>
    <w:p w14:paraId="598B8F08" w14:textId="77777777" w:rsidR="005864B4" w:rsidRPr="00B125B7" w:rsidRDefault="005864B4" w:rsidP="0024010C">
      <w:pPr>
        <w:spacing w:after="0" w:line="480" w:lineRule="auto"/>
        <w:contextualSpacing/>
        <w:rPr>
          <w:rFonts w:cs="Times New Roman"/>
          <w:b/>
          <w:bCs/>
          <w:szCs w:val="24"/>
        </w:rPr>
      </w:pPr>
    </w:p>
    <w:p w14:paraId="59FAFF25" w14:textId="77777777" w:rsidR="005864B4" w:rsidRPr="00B125B7" w:rsidRDefault="005864B4" w:rsidP="0024010C">
      <w:pPr>
        <w:spacing w:after="0" w:line="480" w:lineRule="auto"/>
        <w:contextualSpacing/>
        <w:rPr>
          <w:rFonts w:cs="Times New Roman"/>
          <w:i/>
          <w:iCs/>
          <w:szCs w:val="24"/>
        </w:rPr>
      </w:pPr>
      <w:r w:rsidRPr="00B125B7">
        <w:rPr>
          <w:rFonts w:cs="Times New Roman"/>
          <w:i/>
          <w:iCs/>
          <w:szCs w:val="24"/>
        </w:rPr>
        <w:t>Immunoblot analyses</w:t>
      </w:r>
    </w:p>
    <w:p w14:paraId="0D1B1519" w14:textId="77777777" w:rsidR="005864B4" w:rsidRPr="00B125B7" w:rsidRDefault="005864B4" w:rsidP="0024010C">
      <w:pPr>
        <w:spacing w:after="0" w:line="480" w:lineRule="auto"/>
        <w:contextualSpacing/>
        <w:rPr>
          <w:rFonts w:cs="Times New Roman"/>
          <w:bCs/>
          <w:szCs w:val="24"/>
        </w:rPr>
      </w:pPr>
      <w:r w:rsidRPr="00B125B7">
        <w:rPr>
          <w:rFonts w:eastAsia="ＭＳ ゴシック" w:cs="Times New Roman"/>
          <w:kern w:val="0"/>
          <w:szCs w:val="24"/>
        </w:rPr>
        <w:t xml:space="preserve">Cell extracts of </w:t>
      </w:r>
      <w:r w:rsidRPr="00B125B7">
        <w:rPr>
          <w:rFonts w:cs="Times New Roman"/>
          <w:bCs/>
          <w:szCs w:val="24"/>
        </w:rPr>
        <w:t xml:space="preserve">murine fibroblast cells </w:t>
      </w:r>
      <w:r w:rsidRPr="00B125B7">
        <w:rPr>
          <w:rFonts w:cs="Times New Roman"/>
          <w:szCs w:val="24"/>
        </w:rPr>
        <w:t xml:space="preserve">and alveolar epithelial cells stimulated with FGF-2 (30 ng/ml) (fibroblast cells and epithelial cells) or PDGF (100 ng/ml) (fibroblast cells) </w:t>
      </w:r>
      <w:r w:rsidRPr="00B125B7">
        <w:rPr>
          <w:rFonts w:cs="Times New Roman"/>
          <w:bCs/>
          <w:szCs w:val="24"/>
        </w:rPr>
        <w:t xml:space="preserve">were </w:t>
      </w:r>
      <w:r w:rsidRPr="00B125B7">
        <w:rPr>
          <w:rFonts w:eastAsia="ＭＳ ゴシック" w:cs="Times New Roman"/>
          <w:kern w:val="0"/>
          <w:szCs w:val="24"/>
        </w:rPr>
        <w:t>collected after culturing for 24 h in DMEM containing 0.1% FBS</w:t>
      </w:r>
      <w:r w:rsidRPr="00B125B7">
        <w:rPr>
          <w:rFonts w:cs="Times New Roman"/>
          <w:szCs w:val="24"/>
        </w:rPr>
        <w:t>.</w:t>
      </w:r>
      <w:r w:rsidRPr="00B125B7">
        <w:rPr>
          <w:rFonts w:eastAsia="ＭＳ ゴシック" w:cs="Times New Roman"/>
          <w:kern w:val="0"/>
          <w:szCs w:val="24"/>
        </w:rPr>
        <w:t xml:space="preserve"> Whole-cell extracts were prepared with M-PER reagents (</w:t>
      </w:r>
      <w:proofErr w:type="spellStart"/>
      <w:r w:rsidRPr="00B125B7">
        <w:rPr>
          <w:rFonts w:eastAsia="ＭＳ ゴシック" w:cs="Times New Roman"/>
          <w:kern w:val="0"/>
          <w:szCs w:val="24"/>
        </w:rPr>
        <w:t>Thermo</w:t>
      </w:r>
      <w:proofErr w:type="spellEnd"/>
      <w:r w:rsidRPr="00B125B7">
        <w:rPr>
          <w:rFonts w:eastAsia="ＭＳ ゴシック" w:cs="Times New Roman"/>
          <w:kern w:val="0"/>
          <w:szCs w:val="24"/>
        </w:rPr>
        <w:t xml:space="preserve"> Fisher Scientific, Waltham, MA USA) containing phosphatase and protease inhibitor cocktails (Roche, Basel, Switzerland). Protein concentrations were measured using the Bradford method. The same amounts of total cell extract proteins were electrophoresed on 4%-12% </w:t>
      </w:r>
      <w:proofErr w:type="spellStart"/>
      <w:r w:rsidRPr="00B125B7">
        <w:rPr>
          <w:rFonts w:eastAsia="ＭＳ ゴシック" w:cs="Times New Roman"/>
          <w:kern w:val="0"/>
          <w:szCs w:val="24"/>
        </w:rPr>
        <w:t>NuPAGE</w:t>
      </w:r>
      <w:proofErr w:type="spellEnd"/>
      <w:r w:rsidRPr="00B125B7">
        <w:rPr>
          <w:rFonts w:eastAsia="ＭＳ ゴシック" w:cs="Times New Roman"/>
          <w:kern w:val="0"/>
          <w:szCs w:val="24"/>
        </w:rPr>
        <w:t xml:space="preserve"> Bis-tris Mini Gels and transferred onto polyvinylidene difluoride membranes (Millipore, Billerica, MA) using the WSE-4040 </w:t>
      </w:r>
      <w:proofErr w:type="spellStart"/>
      <w:r w:rsidRPr="00B125B7">
        <w:rPr>
          <w:rFonts w:eastAsia="ＭＳ ゴシック" w:cs="Times New Roman"/>
          <w:kern w:val="0"/>
          <w:szCs w:val="24"/>
        </w:rPr>
        <w:t>HorizeBLOT</w:t>
      </w:r>
      <w:proofErr w:type="spellEnd"/>
      <w:r w:rsidRPr="00B125B7">
        <w:rPr>
          <w:rFonts w:eastAsia="ＭＳ ゴシック" w:cs="Times New Roman"/>
          <w:kern w:val="0"/>
          <w:szCs w:val="24"/>
        </w:rPr>
        <w:t xml:space="preserve"> 4M-R system (ATTO, Tokyo, Japan). The membrane was treated with the blocking agent Blocking One (</w:t>
      </w:r>
      <w:proofErr w:type="spellStart"/>
      <w:r w:rsidRPr="00B125B7">
        <w:rPr>
          <w:rFonts w:eastAsia="ＭＳ ゴシック" w:cs="Times New Roman"/>
          <w:kern w:val="0"/>
          <w:szCs w:val="24"/>
        </w:rPr>
        <w:t>Nacalai</w:t>
      </w:r>
      <w:proofErr w:type="spellEnd"/>
      <w:r w:rsidRPr="00B125B7">
        <w:rPr>
          <w:rFonts w:eastAsia="ＭＳ ゴシック" w:cs="Times New Roman"/>
          <w:kern w:val="0"/>
          <w:szCs w:val="24"/>
        </w:rPr>
        <w:t xml:space="preserve"> </w:t>
      </w:r>
      <w:proofErr w:type="spellStart"/>
      <w:r w:rsidRPr="00B125B7">
        <w:rPr>
          <w:rFonts w:eastAsia="ＭＳ ゴシック" w:cs="Times New Roman"/>
          <w:kern w:val="0"/>
          <w:szCs w:val="24"/>
        </w:rPr>
        <w:t>Tesque</w:t>
      </w:r>
      <w:proofErr w:type="spellEnd"/>
      <w:r w:rsidRPr="00B125B7">
        <w:rPr>
          <w:rFonts w:eastAsia="ＭＳ ゴシック" w:cs="Times New Roman"/>
          <w:kern w:val="0"/>
          <w:szCs w:val="24"/>
        </w:rPr>
        <w:t xml:space="preserve">) for 1 h and incubated at 4 °C overnight with the first antibodies. Following four-times washes, the membrane was incubated with </w:t>
      </w:r>
      <w:r w:rsidRPr="00B125B7">
        <w:rPr>
          <w:rFonts w:eastAsia="ＭＳ ゴシック" w:cs="Times New Roman"/>
          <w:kern w:val="0"/>
          <w:szCs w:val="24"/>
        </w:rPr>
        <w:lastRenderedPageBreak/>
        <w:t>horseradish peroxidase-conjugated secondary antibodies (</w:t>
      </w:r>
      <w:r w:rsidRPr="00B125B7">
        <w:rPr>
          <w:rFonts w:cs="Times New Roman"/>
          <w:bCs/>
          <w:szCs w:val="24"/>
        </w:rPr>
        <w:t xml:space="preserve">1:2000 dilution, </w:t>
      </w:r>
      <w:r w:rsidRPr="00B125B7">
        <w:rPr>
          <w:rFonts w:eastAsia="ＭＳ ゴシック" w:cs="Times New Roman"/>
          <w:kern w:val="0"/>
          <w:szCs w:val="24"/>
        </w:rPr>
        <w:t xml:space="preserve">GE Healthcare, Fairfield, CT) in buffer at room temperature for one hour. The membrane was developed using </w:t>
      </w:r>
      <w:proofErr w:type="spellStart"/>
      <w:r w:rsidRPr="00B125B7">
        <w:rPr>
          <w:rFonts w:eastAsia="ＭＳ ゴシック" w:cs="Times New Roman"/>
          <w:kern w:val="0"/>
          <w:szCs w:val="24"/>
        </w:rPr>
        <w:t>Amersham</w:t>
      </w:r>
      <w:proofErr w:type="spellEnd"/>
      <w:r w:rsidRPr="00B125B7">
        <w:rPr>
          <w:rFonts w:eastAsia="ＭＳ ゴシック" w:cs="Times New Roman"/>
          <w:kern w:val="0"/>
          <w:szCs w:val="24"/>
        </w:rPr>
        <w:t xml:space="preserve"> ECL Western Blotting Detection Reagents (GE Healthcare, Fairfield, CT), and signals were detected using an enhanced chemiluminescence system (GE Healthcare, Fairfield, CT) [E3]</w:t>
      </w:r>
      <w:r w:rsidRPr="00B125B7">
        <w:rPr>
          <w:rFonts w:cs="Times New Roman"/>
          <w:bCs/>
          <w:szCs w:val="24"/>
        </w:rPr>
        <w:t xml:space="preserve">. The intensity of the bands was quantified using the public domain National Institutes of Health imaging program (W. </w:t>
      </w:r>
      <w:proofErr w:type="spellStart"/>
      <w:r w:rsidRPr="00B125B7">
        <w:rPr>
          <w:rFonts w:cs="Times New Roman"/>
          <w:bCs/>
          <w:szCs w:val="24"/>
        </w:rPr>
        <w:t>Rasband</w:t>
      </w:r>
      <w:proofErr w:type="spellEnd"/>
      <w:r w:rsidRPr="00B125B7">
        <w:rPr>
          <w:rFonts w:cs="Times New Roman"/>
          <w:bCs/>
          <w:szCs w:val="24"/>
        </w:rPr>
        <w:t xml:space="preserve">, Research Service Branch; National Institutes of Health, Bethesda, MD, USA). The first antibodies used were as follows: anti-PLK1 antibody (1:1000 dilution, #4513S; Cell Signaling Technology), anti-PLK2 antibody (1:1000 dilution, #14812; Cell Signaling Technology), anti-actin </w:t>
      </w:r>
      <w:r w:rsidRPr="00B125B7">
        <w:rPr>
          <w:rFonts w:cs="Times New Roman"/>
          <w:szCs w:val="24"/>
        </w:rPr>
        <w:sym w:font="Symbol" w:char="F062"/>
      </w:r>
      <w:r w:rsidRPr="00B125B7">
        <w:rPr>
          <w:rFonts w:cs="Times New Roman"/>
          <w:bCs/>
          <w:szCs w:val="24"/>
        </w:rPr>
        <w:t xml:space="preserve"> antibody (1:1000 dilution, sc-47778; Santa Cruz).</w:t>
      </w:r>
    </w:p>
    <w:p w14:paraId="63050DB6" w14:textId="77777777" w:rsidR="005864B4" w:rsidRPr="00B125B7" w:rsidRDefault="005864B4" w:rsidP="0024010C">
      <w:pPr>
        <w:spacing w:after="0" w:line="480" w:lineRule="auto"/>
        <w:contextualSpacing/>
        <w:rPr>
          <w:rFonts w:cs="Times New Roman"/>
          <w:bCs/>
          <w:szCs w:val="24"/>
        </w:rPr>
      </w:pPr>
    </w:p>
    <w:p w14:paraId="53EBF0B5" w14:textId="77777777" w:rsidR="005864B4" w:rsidRPr="00B125B7" w:rsidRDefault="005864B4" w:rsidP="0024010C">
      <w:pPr>
        <w:spacing w:after="0" w:line="480" w:lineRule="auto"/>
        <w:contextualSpacing/>
        <w:rPr>
          <w:rFonts w:cs="Times New Roman"/>
          <w:i/>
          <w:iCs/>
          <w:szCs w:val="24"/>
        </w:rPr>
      </w:pPr>
      <w:r w:rsidRPr="00B125B7">
        <w:rPr>
          <w:rFonts w:cs="Times New Roman"/>
          <w:i/>
          <w:iCs/>
          <w:szCs w:val="24"/>
        </w:rPr>
        <w:t>Bleomycin-induced pulmonary fibrosis in mice</w:t>
      </w:r>
    </w:p>
    <w:p w14:paraId="1D7E37AF" w14:textId="77777777" w:rsidR="005864B4" w:rsidRPr="00B125B7" w:rsidRDefault="005864B4" w:rsidP="0024010C">
      <w:pPr>
        <w:spacing w:after="0" w:line="480" w:lineRule="auto"/>
        <w:contextualSpacing/>
        <w:rPr>
          <w:rFonts w:cs="Times New Roman"/>
          <w:b/>
          <w:bCs/>
          <w:szCs w:val="24"/>
        </w:rPr>
      </w:pPr>
      <w:r w:rsidRPr="00B125B7">
        <w:rPr>
          <w:rFonts w:cs="Times New Roman"/>
          <w:bCs/>
          <w:szCs w:val="24"/>
        </w:rPr>
        <w:t xml:space="preserve">Eight-week-old C57BL/6 mice were purchased from </w:t>
      </w:r>
      <w:r w:rsidRPr="00B125B7">
        <w:rPr>
          <w:rFonts w:cs="Times New Roman"/>
          <w:szCs w:val="24"/>
        </w:rPr>
        <w:t>Charles River Japan (Kanagawa, Japan).</w:t>
      </w:r>
      <w:r w:rsidRPr="00B125B7">
        <w:rPr>
          <w:rFonts w:cs="Times New Roman"/>
          <w:bCs/>
          <w:szCs w:val="24"/>
        </w:rPr>
        <w:t xml:space="preserve"> </w:t>
      </w:r>
      <w:r w:rsidRPr="00B125B7">
        <w:rPr>
          <w:rFonts w:cs="Times New Roman"/>
          <w:szCs w:val="24"/>
        </w:rPr>
        <w:t>Mice were maintained in the animal facility of Tokushima University under specific pathogen-free conditions according to the guidelines of our university [E4]. The present study was approved by the Institutional Animal Care and Use Committee of Tokushima University (Permission Number: T2020-32).</w:t>
      </w:r>
      <w:r w:rsidRPr="00B125B7">
        <w:rPr>
          <w:rFonts w:cs="Times New Roman"/>
          <w:b/>
          <w:bCs/>
          <w:szCs w:val="24"/>
        </w:rPr>
        <w:t xml:space="preserve"> </w:t>
      </w:r>
    </w:p>
    <w:p w14:paraId="0E2AE595" w14:textId="1CE1F6D7" w:rsidR="005864B4" w:rsidRPr="00B125B7" w:rsidRDefault="005864B4" w:rsidP="0024010C">
      <w:pPr>
        <w:spacing w:after="0" w:line="480" w:lineRule="auto"/>
        <w:contextualSpacing/>
        <w:rPr>
          <w:rFonts w:cs="Times New Roman"/>
          <w:szCs w:val="24"/>
          <w:lang w:val="pt-BR"/>
        </w:rPr>
      </w:pPr>
      <w:r w:rsidRPr="00B125B7">
        <w:rPr>
          <w:rFonts w:cs="Times New Roman"/>
          <w:bCs/>
          <w:szCs w:val="24"/>
        </w:rPr>
        <w:t>Mice received a single intra-tracheal instillation of bleomycin (3 mg/kg) on day 0. BI2536 (</w:t>
      </w:r>
      <w:r w:rsidR="00681ABC" w:rsidRPr="00B125B7">
        <w:rPr>
          <w:rFonts w:cs="Times New Roman"/>
          <w:bCs/>
          <w:szCs w:val="24"/>
        </w:rPr>
        <w:t xml:space="preserve">5 </w:t>
      </w:r>
      <w:r w:rsidR="00681ABC" w:rsidRPr="00B125B7">
        <w:rPr>
          <w:rFonts w:cs="Times New Roman"/>
          <w:bCs/>
          <w:szCs w:val="24"/>
        </w:rPr>
        <w:lastRenderedPageBreak/>
        <w:t>mg/kg</w:t>
      </w:r>
      <w:r w:rsidR="00BB74A5" w:rsidRPr="00B125B7">
        <w:rPr>
          <w:rFonts w:cs="Times New Roman"/>
          <w:bCs/>
          <w:szCs w:val="24"/>
        </w:rPr>
        <w:t xml:space="preserve">, </w:t>
      </w:r>
      <w:r w:rsidR="00681ABC" w:rsidRPr="00B125B7">
        <w:rPr>
          <w:rFonts w:cs="Times New Roman"/>
          <w:bCs/>
          <w:szCs w:val="24"/>
        </w:rPr>
        <w:t xml:space="preserve">10 </w:t>
      </w:r>
      <w:r w:rsidRPr="00B125B7">
        <w:rPr>
          <w:rFonts w:cs="Times New Roman"/>
          <w:bCs/>
          <w:szCs w:val="24"/>
        </w:rPr>
        <w:t>mg/kg or 20 mg/kg) was administered by intraperitoneal instillation twice a week</w:t>
      </w:r>
      <w:r w:rsidR="002F6520" w:rsidRPr="00B125B7">
        <w:rPr>
          <w:rFonts w:cs="Times New Roman" w:hint="eastAsia"/>
          <w:bCs/>
          <w:szCs w:val="24"/>
        </w:rPr>
        <w:t xml:space="preserve"> </w:t>
      </w:r>
      <w:r w:rsidR="002F6520" w:rsidRPr="00B125B7">
        <w:rPr>
          <w:rFonts w:cs="Times New Roman"/>
          <w:bCs/>
          <w:szCs w:val="24"/>
        </w:rPr>
        <w:t>from day 0</w:t>
      </w:r>
      <w:r w:rsidRPr="00B125B7">
        <w:rPr>
          <w:rFonts w:cs="Times New Roman"/>
          <w:bCs/>
          <w:szCs w:val="24"/>
        </w:rPr>
        <w:t xml:space="preserve"> until day 21</w:t>
      </w:r>
      <w:r w:rsidRPr="00B125B7">
        <w:rPr>
          <w:rFonts w:cs="Times New Roman"/>
          <w:szCs w:val="24"/>
        </w:rPr>
        <w:t>, as was GSK461364 (5 mg/kg).</w:t>
      </w:r>
      <w:bookmarkStart w:id="12" w:name="_Hlk133094177"/>
      <w:r w:rsidR="00CA41C6" w:rsidRPr="00B125B7">
        <w:t xml:space="preserve"> </w:t>
      </w:r>
      <w:bookmarkEnd w:id="12"/>
      <w:r w:rsidRPr="00B125B7">
        <w:rPr>
          <w:rFonts w:cs="Times New Roman"/>
          <w:bCs/>
          <w:szCs w:val="24"/>
        </w:rPr>
        <w:t xml:space="preserve">On the day of the experiment, mice were weighed. </w:t>
      </w:r>
      <w:bookmarkStart w:id="13" w:name="_Hlk133914945"/>
      <w:r w:rsidRPr="00B125B7">
        <w:rPr>
          <w:rFonts w:cs="Times New Roman"/>
          <w:bCs/>
          <w:szCs w:val="24"/>
        </w:rPr>
        <w:t xml:space="preserve">Lung tissues analyzed on day </w:t>
      </w:r>
      <w:r w:rsidRPr="00B125B7">
        <w:rPr>
          <w:rFonts w:cs="Times New Roman"/>
          <w:szCs w:val="24"/>
        </w:rPr>
        <w:t>21</w:t>
      </w:r>
      <w:r w:rsidRPr="00B125B7">
        <w:rPr>
          <w:rFonts w:cs="Times New Roman"/>
          <w:bCs/>
          <w:szCs w:val="24"/>
        </w:rPr>
        <w:t xml:space="preserve"> were used to determine the Ashcroft score (left lung) and for the hydroxyproline colorimetric assay (right lung). </w:t>
      </w:r>
    </w:p>
    <w:bookmarkEnd w:id="13"/>
    <w:p w14:paraId="1EB630AA" w14:textId="77777777" w:rsidR="005864B4" w:rsidRPr="00B125B7" w:rsidRDefault="005864B4" w:rsidP="0024010C">
      <w:pPr>
        <w:spacing w:after="0" w:line="480" w:lineRule="auto"/>
        <w:contextualSpacing/>
        <w:rPr>
          <w:rFonts w:cs="Times New Roman"/>
          <w:b/>
          <w:bCs/>
          <w:szCs w:val="24"/>
        </w:rPr>
      </w:pPr>
    </w:p>
    <w:p w14:paraId="4E75B1B0" w14:textId="77777777" w:rsidR="005864B4" w:rsidRPr="00B125B7" w:rsidRDefault="005864B4" w:rsidP="0024010C">
      <w:pPr>
        <w:spacing w:after="0" w:line="480" w:lineRule="auto"/>
        <w:contextualSpacing/>
        <w:rPr>
          <w:rFonts w:cs="Times New Roman"/>
          <w:i/>
          <w:iCs/>
          <w:szCs w:val="24"/>
        </w:rPr>
      </w:pPr>
      <w:r w:rsidRPr="00B125B7">
        <w:rPr>
          <w:rFonts w:cs="Times New Roman"/>
          <w:i/>
          <w:iCs/>
          <w:szCs w:val="24"/>
        </w:rPr>
        <w:t>Histopathology</w:t>
      </w:r>
    </w:p>
    <w:p w14:paraId="142E952A" w14:textId="77777777" w:rsidR="005864B4" w:rsidRPr="00B125B7" w:rsidRDefault="005864B4" w:rsidP="0024010C">
      <w:pPr>
        <w:spacing w:after="0" w:line="480" w:lineRule="auto"/>
        <w:contextualSpacing/>
        <w:rPr>
          <w:rFonts w:cs="Times New Roman"/>
          <w:bCs/>
          <w:szCs w:val="24"/>
        </w:rPr>
      </w:pPr>
      <w:r w:rsidRPr="00B125B7">
        <w:rPr>
          <w:rFonts w:cs="Times New Roman"/>
          <w:bCs/>
          <w:szCs w:val="24"/>
        </w:rPr>
        <w:t xml:space="preserve">Right lung tissues were harvested, fixed in 10% formalin, and embedded in paraffin. Three-micrometer-thick sections were stained with </w:t>
      </w:r>
      <w:bookmarkStart w:id="14" w:name="_Hlk90893453"/>
      <w:r w:rsidRPr="00B125B7">
        <w:rPr>
          <w:rFonts w:cs="Times New Roman"/>
          <w:bCs/>
          <w:szCs w:val="24"/>
        </w:rPr>
        <w:t>hematoxylin and eosin (H&amp;E)</w:t>
      </w:r>
      <w:bookmarkEnd w:id="14"/>
      <w:r w:rsidRPr="00B125B7">
        <w:rPr>
          <w:rFonts w:cs="Times New Roman"/>
          <w:bCs/>
          <w:szCs w:val="24"/>
        </w:rPr>
        <w:t xml:space="preserve"> or Azan Mallory. In the quantitative analysis, a numeric fibrotic scale was used (Ashcroft score) [E5]. The mean score was considered to be the fibrotic score.</w:t>
      </w:r>
    </w:p>
    <w:p w14:paraId="52E5A056" w14:textId="77777777" w:rsidR="006424EE" w:rsidRPr="00B125B7" w:rsidRDefault="006424EE" w:rsidP="0024010C">
      <w:pPr>
        <w:spacing w:after="0" w:line="480" w:lineRule="auto"/>
        <w:contextualSpacing/>
        <w:rPr>
          <w:rFonts w:cs="Times New Roman"/>
          <w:bCs/>
          <w:szCs w:val="24"/>
        </w:rPr>
      </w:pPr>
    </w:p>
    <w:p w14:paraId="51998365" w14:textId="1E44BF7F" w:rsidR="006424EE" w:rsidRPr="00B125B7" w:rsidRDefault="006424EE" w:rsidP="0024010C">
      <w:pPr>
        <w:spacing w:after="0" w:line="480" w:lineRule="auto"/>
        <w:contextualSpacing/>
        <w:rPr>
          <w:rFonts w:cs="Times New Roman"/>
          <w:i/>
          <w:iCs/>
          <w:kern w:val="0"/>
          <w:szCs w:val="24"/>
        </w:rPr>
      </w:pPr>
      <w:r w:rsidRPr="00B125B7">
        <w:rPr>
          <w:rFonts w:cs="Times New Roman"/>
          <w:i/>
          <w:iCs/>
          <w:kern w:val="0"/>
          <w:szCs w:val="24"/>
        </w:rPr>
        <w:t>Hydroxyproline colorimetric assay</w:t>
      </w:r>
    </w:p>
    <w:p w14:paraId="6D5C96B3" w14:textId="4069AEBD" w:rsidR="006424EE" w:rsidRPr="00B125B7" w:rsidRDefault="00332B1E" w:rsidP="0024010C">
      <w:pPr>
        <w:spacing w:after="0" w:line="480" w:lineRule="auto"/>
        <w:contextualSpacing/>
      </w:pPr>
      <w:r w:rsidRPr="00B125B7">
        <w:t>Hydroxyproline colorimetric assay was performed 21 days after bleomycin instillation using a Bio-vision hydroxyproline assay kit (</w:t>
      </w:r>
      <w:proofErr w:type="spellStart"/>
      <w:r w:rsidRPr="00B125B7">
        <w:t>BioVision</w:t>
      </w:r>
      <w:proofErr w:type="spellEnd"/>
      <w:r w:rsidRPr="00B125B7">
        <w:t>, Mount View, CA, USA). H</w:t>
      </w:r>
      <w:r w:rsidR="006424EE" w:rsidRPr="00B125B7">
        <w:rPr>
          <w:rFonts w:cs="Times New Roman"/>
          <w:szCs w:val="24"/>
        </w:rPr>
        <w:t>ydroxyproline is an amino acid that is found in collagen, which is the main structural protein in connective tissues</w:t>
      </w:r>
      <w:r w:rsidRPr="00B125B7">
        <w:rPr>
          <w:rFonts w:cs="Times New Roman"/>
          <w:szCs w:val="24"/>
        </w:rPr>
        <w:t>.</w:t>
      </w:r>
      <w:r w:rsidR="006424EE" w:rsidRPr="00B125B7">
        <w:rPr>
          <w:rFonts w:cs="Times New Roman"/>
          <w:szCs w:val="24"/>
        </w:rPr>
        <w:t xml:space="preserve"> </w:t>
      </w:r>
      <w:r w:rsidRPr="00B125B7">
        <w:rPr>
          <w:rFonts w:cs="Times New Roman"/>
          <w:szCs w:val="24"/>
        </w:rPr>
        <w:t xml:space="preserve">Therefore, </w:t>
      </w:r>
      <w:r w:rsidR="006424EE" w:rsidRPr="00B125B7">
        <w:rPr>
          <w:rFonts w:cs="Times New Roman"/>
          <w:szCs w:val="24"/>
        </w:rPr>
        <w:t>the amount of hydroxyproline in a lung tissue can be used as an indicator of the amount of collagen present</w:t>
      </w:r>
      <w:r w:rsidRPr="00B125B7">
        <w:rPr>
          <w:rFonts w:cs="Times New Roman"/>
          <w:szCs w:val="24"/>
        </w:rPr>
        <w:t xml:space="preserve"> and is commonly used to monitor the progression of fibrotic lesions characterized by an excessive deposition of collagen.</w:t>
      </w:r>
    </w:p>
    <w:p w14:paraId="5A1D3922" w14:textId="77777777" w:rsidR="005864B4" w:rsidRPr="00B125B7" w:rsidRDefault="005864B4" w:rsidP="0024010C">
      <w:pPr>
        <w:autoSpaceDE w:val="0"/>
        <w:autoSpaceDN w:val="0"/>
        <w:adjustRightInd w:val="0"/>
        <w:spacing w:after="0" w:line="480" w:lineRule="auto"/>
        <w:ind w:rightChars="23" w:right="55"/>
        <w:contextualSpacing/>
        <w:rPr>
          <w:rFonts w:cs="Times New Roman"/>
          <w:b/>
          <w:bCs/>
          <w:kern w:val="0"/>
          <w:szCs w:val="24"/>
        </w:rPr>
      </w:pPr>
    </w:p>
    <w:p w14:paraId="2E25B521" w14:textId="44E86480" w:rsidR="005864B4" w:rsidRPr="00B125B7" w:rsidRDefault="005864B4" w:rsidP="0024010C">
      <w:pPr>
        <w:autoSpaceDE w:val="0"/>
        <w:autoSpaceDN w:val="0"/>
        <w:adjustRightInd w:val="0"/>
        <w:spacing w:after="0" w:line="480" w:lineRule="auto"/>
        <w:ind w:rightChars="23" w:right="55"/>
        <w:contextualSpacing/>
        <w:rPr>
          <w:rFonts w:cs="Times New Roman"/>
          <w:i/>
          <w:iCs/>
          <w:kern w:val="0"/>
          <w:szCs w:val="24"/>
        </w:rPr>
      </w:pPr>
      <w:r w:rsidRPr="00B125B7">
        <w:rPr>
          <w:rFonts w:cs="Times New Roman"/>
          <w:i/>
          <w:iCs/>
          <w:kern w:val="0"/>
          <w:szCs w:val="24"/>
        </w:rPr>
        <w:t>Bronchoalveolar lavage</w:t>
      </w:r>
    </w:p>
    <w:p w14:paraId="77A27C6A" w14:textId="08A2F23E" w:rsidR="005864B4" w:rsidRPr="00B125B7" w:rsidRDefault="005864B4" w:rsidP="0024010C">
      <w:pPr>
        <w:spacing w:after="0" w:line="480" w:lineRule="auto"/>
        <w:contextualSpacing/>
        <w:rPr>
          <w:rFonts w:cs="Times New Roman"/>
          <w:kern w:val="0"/>
          <w:szCs w:val="24"/>
        </w:rPr>
      </w:pPr>
      <w:r w:rsidRPr="00B125B7">
        <w:rPr>
          <w:rFonts w:cs="Times New Roman"/>
          <w:szCs w:val="24"/>
        </w:rPr>
        <w:t xml:space="preserve">GSK461364 (5 mg/kg) was </w:t>
      </w:r>
      <w:r w:rsidRPr="00B125B7">
        <w:rPr>
          <w:rFonts w:cs="Times New Roman"/>
          <w:bCs/>
          <w:szCs w:val="24"/>
        </w:rPr>
        <w:t>administered by intraperitoneal instillation twice a week until day 21</w:t>
      </w:r>
      <w:r w:rsidRPr="00B125B7">
        <w:rPr>
          <w:rFonts w:cs="Times New Roman"/>
          <w:szCs w:val="24"/>
        </w:rPr>
        <w:t xml:space="preserve"> </w:t>
      </w:r>
      <w:r w:rsidRPr="00B125B7">
        <w:rPr>
          <w:rFonts w:cs="Times New Roman"/>
          <w:bCs/>
          <w:szCs w:val="24"/>
        </w:rPr>
        <w:t xml:space="preserve">after intratracheal instillation of 3 mg/kg NaCl or bleomycin on day 0. On day 21, </w:t>
      </w:r>
      <w:bookmarkStart w:id="15" w:name="_Hlk90893491"/>
      <w:r w:rsidR="005C5339" w:rsidRPr="005C5339">
        <w:rPr>
          <w:rFonts w:cs="Times New Roman"/>
          <w:kern w:val="0"/>
          <w:szCs w:val="24"/>
        </w:rPr>
        <w:t>Bronchoalveolar lavage</w:t>
      </w:r>
      <w:r w:rsidR="005C5339" w:rsidRPr="005C5339">
        <w:rPr>
          <w:rFonts w:cs="Times New Roman"/>
          <w:kern w:val="0"/>
          <w:szCs w:val="24"/>
        </w:rPr>
        <w:t xml:space="preserve"> </w:t>
      </w:r>
      <w:r w:rsidR="005C5339">
        <w:rPr>
          <w:rFonts w:cs="Times New Roman"/>
          <w:kern w:val="0"/>
          <w:szCs w:val="24"/>
        </w:rPr>
        <w:t>(</w:t>
      </w:r>
      <w:r w:rsidRPr="00B125B7">
        <w:rPr>
          <w:rFonts w:cs="Times New Roman"/>
          <w:kern w:val="0"/>
          <w:szCs w:val="24"/>
        </w:rPr>
        <w:t>BAL</w:t>
      </w:r>
      <w:bookmarkEnd w:id="15"/>
      <w:r w:rsidR="005C5339">
        <w:rPr>
          <w:rFonts w:cs="Times New Roman"/>
          <w:kern w:val="0"/>
          <w:szCs w:val="24"/>
        </w:rPr>
        <w:t>)</w:t>
      </w:r>
      <w:r w:rsidRPr="00B125B7">
        <w:rPr>
          <w:rFonts w:cs="Times New Roman"/>
          <w:kern w:val="0"/>
          <w:szCs w:val="24"/>
        </w:rPr>
        <w:t xml:space="preserve"> was performed 5 times with saline (1 mL) using a soft cannula </w:t>
      </w:r>
      <w:r w:rsidR="00B125B7">
        <w:rPr>
          <w:rFonts w:cs="Times New Roman" w:hint="eastAsia"/>
          <w:kern w:val="0"/>
          <w:szCs w:val="24"/>
        </w:rPr>
        <w:t>[</w:t>
      </w:r>
      <w:r w:rsidR="00B125B7">
        <w:rPr>
          <w:rFonts w:cs="Times New Roman"/>
          <w:kern w:val="0"/>
          <w:szCs w:val="24"/>
        </w:rPr>
        <w:t>E6]</w:t>
      </w:r>
      <w:r w:rsidRPr="00B125B7">
        <w:rPr>
          <w:rFonts w:cs="Times New Roman"/>
          <w:kern w:val="0"/>
          <w:szCs w:val="24"/>
        </w:rPr>
        <w:t xml:space="preserve">. After counting the number of cells in the </w:t>
      </w:r>
      <w:bookmarkStart w:id="16" w:name="_Hlk90893518"/>
      <w:r w:rsidRPr="00B125B7">
        <w:rPr>
          <w:rFonts w:cs="Times New Roman"/>
          <w:kern w:val="0"/>
          <w:szCs w:val="24"/>
        </w:rPr>
        <w:t>BAL fluid (BALF)</w:t>
      </w:r>
      <w:bookmarkEnd w:id="16"/>
      <w:r w:rsidRPr="00B125B7">
        <w:rPr>
          <w:rFonts w:cs="Times New Roman"/>
          <w:kern w:val="0"/>
          <w:szCs w:val="24"/>
        </w:rPr>
        <w:t xml:space="preserve">, cells were </w:t>
      </w:r>
      <w:proofErr w:type="spellStart"/>
      <w:r w:rsidRPr="00B125B7">
        <w:rPr>
          <w:rFonts w:cs="Times New Roman"/>
          <w:kern w:val="0"/>
          <w:szCs w:val="24"/>
        </w:rPr>
        <w:t>cytospun</w:t>
      </w:r>
      <w:proofErr w:type="spellEnd"/>
      <w:r w:rsidRPr="00B125B7">
        <w:rPr>
          <w:rFonts w:cs="Times New Roman"/>
          <w:kern w:val="0"/>
          <w:szCs w:val="24"/>
        </w:rPr>
        <w:t xml:space="preserve"> onto glass slides and stained with Diff-Quick (Baxter, Miami, FL, USA) for cell classification. </w:t>
      </w:r>
    </w:p>
    <w:p w14:paraId="2F8BEF03" w14:textId="77777777" w:rsidR="005864B4" w:rsidRPr="00B125B7" w:rsidRDefault="005864B4" w:rsidP="0024010C">
      <w:pPr>
        <w:spacing w:after="0" w:line="480" w:lineRule="auto"/>
        <w:contextualSpacing/>
        <w:rPr>
          <w:rFonts w:cs="Times New Roman"/>
          <w:szCs w:val="24"/>
          <w:lang w:val="pt-BR"/>
        </w:rPr>
      </w:pPr>
    </w:p>
    <w:p w14:paraId="265D0D59" w14:textId="77777777" w:rsidR="005864B4" w:rsidRPr="00B125B7" w:rsidRDefault="005864B4" w:rsidP="0024010C">
      <w:pPr>
        <w:spacing w:after="0" w:line="480" w:lineRule="auto"/>
        <w:contextualSpacing/>
        <w:rPr>
          <w:rFonts w:cs="Times New Roman"/>
          <w:i/>
          <w:iCs/>
          <w:szCs w:val="24"/>
        </w:rPr>
      </w:pPr>
      <w:r w:rsidRPr="00B125B7">
        <w:rPr>
          <w:rFonts w:cs="Times New Roman"/>
          <w:i/>
          <w:iCs/>
          <w:szCs w:val="24"/>
        </w:rPr>
        <w:t>Immunofluorescence staining</w:t>
      </w:r>
    </w:p>
    <w:p w14:paraId="5AD5DF34" w14:textId="5E82C016" w:rsidR="005864B4" w:rsidRPr="00B125B7" w:rsidRDefault="005864B4" w:rsidP="0024010C">
      <w:pPr>
        <w:spacing w:after="0" w:line="480" w:lineRule="auto"/>
        <w:contextualSpacing/>
        <w:rPr>
          <w:rFonts w:cs="Times New Roman"/>
          <w:bCs/>
          <w:szCs w:val="24"/>
        </w:rPr>
      </w:pPr>
      <w:r w:rsidRPr="00B125B7">
        <w:rPr>
          <w:rFonts w:cs="Times New Roman"/>
          <w:bCs/>
          <w:szCs w:val="24"/>
        </w:rPr>
        <w:t xml:space="preserve">After the paraffin-embedded lung sections were deparaffinized, the antigen was activated in an autoclave (120 °C, 15 minutes) with </w:t>
      </w:r>
      <w:proofErr w:type="spellStart"/>
      <w:r w:rsidRPr="00B125B7">
        <w:rPr>
          <w:rFonts w:cs="Times New Roman"/>
          <w:bCs/>
          <w:szCs w:val="24"/>
        </w:rPr>
        <w:t>Dako</w:t>
      </w:r>
      <w:proofErr w:type="spellEnd"/>
      <w:r w:rsidRPr="00B125B7">
        <w:rPr>
          <w:rFonts w:cs="Times New Roman"/>
          <w:bCs/>
          <w:szCs w:val="24"/>
        </w:rPr>
        <w:t xml:space="preserve"> REAL™ Target Retrieval Solution (#S203130; </w:t>
      </w:r>
      <w:proofErr w:type="spellStart"/>
      <w:r w:rsidRPr="00B125B7">
        <w:rPr>
          <w:rFonts w:cs="Times New Roman"/>
          <w:bCs/>
          <w:szCs w:val="24"/>
        </w:rPr>
        <w:t>Dako</w:t>
      </w:r>
      <w:proofErr w:type="spellEnd"/>
      <w:r w:rsidRPr="00B125B7">
        <w:rPr>
          <w:rFonts w:cs="Times New Roman"/>
          <w:bCs/>
          <w:szCs w:val="24"/>
        </w:rPr>
        <w:t xml:space="preserve">, </w:t>
      </w:r>
      <w:proofErr w:type="spellStart"/>
      <w:r w:rsidRPr="00B125B7">
        <w:rPr>
          <w:rFonts w:cs="Times New Roman"/>
          <w:bCs/>
          <w:szCs w:val="24"/>
        </w:rPr>
        <w:t>Glostrup</w:t>
      </w:r>
      <w:proofErr w:type="spellEnd"/>
      <w:r w:rsidRPr="00B125B7">
        <w:rPr>
          <w:rFonts w:cs="Times New Roman"/>
          <w:bCs/>
          <w:szCs w:val="24"/>
        </w:rPr>
        <w:t>, Denmark). Lung sections were stained with primary antibodies at 4 °C overnight and subsequently stained with fluorescence-conjugated secondary antibodies and 4’,6-diamidino-2-phenylindole at room temperature for 1 h. Fluorescence images were captured with a confocal laser scanning microscope at 200× magnification (Nikon A1R resonant scanning confocal system; Nikon, Tokyo, Japan). The primary antibodies used were as follows: anti-pro-SPC antibody (1:1000 dilution, ab90716; Abcam), anti-</w:t>
      </w:r>
      <w:r w:rsidR="008056D6" w:rsidRPr="00B125B7">
        <w:rPr>
          <w:rFonts w:ascii="Symbol" w:hAnsi="Symbol" w:cs="Times New Roman"/>
          <w:szCs w:val="24"/>
        </w:rPr>
        <w:t>a</w:t>
      </w:r>
      <w:r w:rsidRPr="00B125B7">
        <w:rPr>
          <w:rFonts w:cs="Times New Roman"/>
          <w:bCs/>
          <w:szCs w:val="24"/>
        </w:rPr>
        <w:t xml:space="preserve">-SMA antibody (1:150 dilution, ab7817; Abcam), anti-PLK1 antibody (1:100 dilution, PA1-41319; Invitrogen), </w:t>
      </w:r>
      <w:r w:rsidRPr="00B125B7">
        <w:rPr>
          <w:rFonts w:cs="Times New Roman"/>
          <w:bCs/>
          <w:szCs w:val="24"/>
        </w:rPr>
        <w:lastRenderedPageBreak/>
        <w:t>anti-PLK2 antibody (1:50 dilution, sc-374643; Santa Cruz) and monoclonal antibody to Ki-67 (1:200 dilution, AM33074PU-S; Acris).</w:t>
      </w:r>
    </w:p>
    <w:p w14:paraId="59E0BFDB" w14:textId="77777777" w:rsidR="005864B4" w:rsidRPr="00B125B7" w:rsidRDefault="005864B4" w:rsidP="0024010C">
      <w:pPr>
        <w:spacing w:after="0" w:line="480" w:lineRule="auto"/>
        <w:contextualSpacing/>
        <w:rPr>
          <w:rFonts w:cs="Times New Roman"/>
          <w:b/>
          <w:bCs/>
          <w:szCs w:val="24"/>
        </w:rPr>
      </w:pPr>
    </w:p>
    <w:p w14:paraId="1E2D18F7" w14:textId="36962174" w:rsidR="005864B4" w:rsidRPr="00B125B7" w:rsidRDefault="005864B4" w:rsidP="0024010C">
      <w:pPr>
        <w:spacing w:after="0" w:line="480" w:lineRule="auto"/>
        <w:contextualSpacing/>
        <w:rPr>
          <w:rFonts w:cs="Times New Roman"/>
          <w:i/>
          <w:iCs/>
          <w:szCs w:val="24"/>
        </w:rPr>
      </w:pPr>
      <w:bookmarkStart w:id="17" w:name="_Hlk133917399"/>
      <w:r w:rsidRPr="00B125B7">
        <w:rPr>
          <w:rFonts w:cs="Times New Roman"/>
          <w:i/>
          <w:iCs/>
          <w:szCs w:val="24"/>
        </w:rPr>
        <w:t>Quantitative real-time polymerase chain reaction</w:t>
      </w:r>
    </w:p>
    <w:p w14:paraId="43237E7E" w14:textId="2E622B2B" w:rsidR="005864B4" w:rsidRPr="005C5339" w:rsidRDefault="005864B4" w:rsidP="0024010C">
      <w:pPr>
        <w:spacing w:after="0" w:line="480" w:lineRule="auto"/>
        <w:contextualSpacing/>
        <w:rPr>
          <w:rFonts w:cs="Times New Roman"/>
          <w:i/>
          <w:iCs/>
          <w:szCs w:val="24"/>
        </w:rPr>
      </w:pPr>
      <w:bookmarkStart w:id="18" w:name="_Hlk90893558"/>
      <w:r w:rsidRPr="00B125B7">
        <w:rPr>
          <w:rFonts w:cs="Times New Roman"/>
          <w:szCs w:val="24"/>
        </w:rPr>
        <w:t xml:space="preserve">Quantitative real-time </w:t>
      </w:r>
      <w:r w:rsidR="005C5339" w:rsidRPr="005C5339">
        <w:rPr>
          <w:rFonts w:cs="Times New Roman"/>
          <w:szCs w:val="24"/>
        </w:rPr>
        <w:t>polymerase chain reaction</w:t>
      </w:r>
      <w:r w:rsidR="005C5339" w:rsidRPr="005C5339">
        <w:rPr>
          <w:rFonts w:cs="Times New Roman" w:hint="eastAsia"/>
          <w:szCs w:val="24"/>
        </w:rPr>
        <w:t xml:space="preserve"> </w:t>
      </w:r>
      <w:r w:rsidR="005C5339" w:rsidRPr="005C5339">
        <w:rPr>
          <w:rFonts w:cs="Times New Roman"/>
          <w:szCs w:val="24"/>
        </w:rPr>
        <w:t>(</w:t>
      </w:r>
      <w:r w:rsidRPr="005C5339">
        <w:rPr>
          <w:rFonts w:cs="Times New Roman"/>
          <w:szCs w:val="24"/>
        </w:rPr>
        <w:t>PCR</w:t>
      </w:r>
      <w:bookmarkEnd w:id="18"/>
      <w:r w:rsidR="005C5339" w:rsidRPr="005C5339">
        <w:rPr>
          <w:rFonts w:cs="Times New Roman"/>
          <w:szCs w:val="24"/>
        </w:rPr>
        <w:t>)</w:t>
      </w:r>
      <w:r w:rsidRPr="00B125B7">
        <w:rPr>
          <w:rFonts w:cs="Times New Roman"/>
          <w:szCs w:val="24"/>
        </w:rPr>
        <w:t xml:space="preserve"> was performed as previously described</w:t>
      </w:r>
      <w:r w:rsidR="005F01E2" w:rsidRPr="00B125B7">
        <w:rPr>
          <w:rFonts w:cs="Times New Roman"/>
          <w:szCs w:val="24"/>
        </w:rPr>
        <w:t xml:space="preserve"> [E</w:t>
      </w:r>
      <w:r w:rsidR="00B125B7">
        <w:rPr>
          <w:rFonts w:cs="Times New Roman"/>
          <w:szCs w:val="24"/>
        </w:rPr>
        <w:t>7</w:t>
      </w:r>
      <w:r w:rsidR="005F01E2" w:rsidRPr="00B125B7">
        <w:rPr>
          <w:rFonts w:cs="Times New Roman"/>
          <w:szCs w:val="24"/>
        </w:rPr>
        <w:t>]</w:t>
      </w:r>
      <w:r w:rsidRPr="00B125B7">
        <w:rPr>
          <w:rFonts w:cs="Times New Roman"/>
          <w:szCs w:val="24"/>
        </w:rPr>
        <w:t>.</w:t>
      </w:r>
      <w:bookmarkEnd w:id="17"/>
      <w:r w:rsidRPr="00B125B7">
        <w:rPr>
          <w:rFonts w:cs="Times New Roman"/>
          <w:szCs w:val="24"/>
        </w:rPr>
        <w:t xml:space="preserve"> Total cellular RNA was extracted using am RNeasy Mini Kit (Qiagen, Valencia, CA, USA) and was reverse-transcribed to cDNA using a </w:t>
      </w:r>
      <w:proofErr w:type="gramStart"/>
      <w:r w:rsidRPr="00B125B7">
        <w:rPr>
          <w:rFonts w:cs="Times New Roman"/>
          <w:szCs w:val="24"/>
        </w:rPr>
        <w:t>High Capacity</w:t>
      </w:r>
      <w:proofErr w:type="gramEnd"/>
      <w:r w:rsidRPr="00B125B7">
        <w:rPr>
          <w:rFonts w:cs="Times New Roman"/>
          <w:szCs w:val="24"/>
        </w:rPr>
        <w:t xml:space="preserve"> cDNA Reverse Transcription Kit (Applied Biosystems, Carlsbad, CA, USA) according to the manufacturer’s instructions. Reverse-transcription (RT)-PCR was performed using the CFX96 real-time PCR system (Bio-Rad, Hercules, CA, USA) and the SYBR Premix Ex Taq (TAKARA, Kyoto, Japan).</w:t>
      </w:r>
    </w:p>
    <w:p w14:paraId="43B87B8B" w14:textId="77777777" w:rsidR="005864B4" w:rsidRPr="00B125B7" w:rsidRDefault="005864B4" w:rsidP="0024010C">
      <w:pPr>
        <w:spacing w:after="0" w:line="480" w:lineRule="auto"/>
        <w:contextualSpacing/>
        <w:rPr>
          <w:rFonts w:cs="Times New Roman"/>
          <w:bCs/>
          <w:szCs w:val="24"/>
        </w:rPr>
      </w:pPr>
      <w:r w:rsidRPr="00B125B7">
        <w:rPr>
          <w:rFonts w:cs="Times New Roman"/>
          <w:bCs/>
          <w:szCs w:val="24"/>
        </w:rPr>
        <w:t xml:space="preserve">The sequences of primers used were as follows: </w:t>
      </w:r>
    </w:p>
    <w:p w14:paraId="1768602F" w14:textId="77777777" w:rsidR="005864B4" w:rsidRPr="00B125B7" w:rsidRDefault="005864B4" w:rsidP="0024010C">
      <w:pPr>
        <w:spacing w:after="0" w:line="480" w:lineRule="auto"/>
        <w:contextualSpacing/>
        <w:rPr>
          <w:rFonts w:cs="Times New Roman"/>
          <w:bCs/>
          <w:szCs w:val="24"/>
        </w:rPr>
      </w:pPr>
      <w:r w:rsidRPr="00B125B7">
        <w:rPr>
          <w:rFonts w:cs="Times New Roman"/>
          <w:bCs/>
          <w:i/>
          <w:iCs/>
          <w:szCs w:val="24"/>
        </w:rPr>
        <w:t>Mouse Plk1</w:t>
      </w:r>
      <w:r w:rsidRPr="00B125B7">
        <w:rPr>
          <w:rFonts w:cs="Times New Roman"/>
          <w:bCs/>
          <w:szCs w:val="24"/>
        </w:rPr>
        <w:t xml:space="preserve"> forward, 5’-TGA CGA GTT CTT CAC TTC TGG CTA-3’</w:t>
      </w:r>
    </w:p>
    <w:p w14:paraId="1A3EB901" w14:textId="77777777" w:rsidR="005864B4" w:rsidRPr="00B125B7" w:rsidRDefault="005864B4" w:rsidP="0024010C">
      <w:pPr>
        <w:spacing w:after="0" w:line="480" w:lineRule="auto"/>
        <w:contextualSpacing/>
        <w:rPr>
          <w:rFonts w:cs="Times New Roman"/>
          <w:bCs/>
          <w:szCs w:val="24"/>
        </w:rPr>
      </w:pPr>
      <w:r w:rsidRPr="00B125B7">
        <w:rPr>
          <w:rFonts w:cs="Times New Roman"/>
          <w:bCs/>
          <w:i/>
          <w:iCs/>
          <w:szCs w:val="24"/>
        </w:rPr>
        <w:t>Mouse Plk1</w:t>
      </w:r>
      <w:r w:rsidRPr="00B125B7">
        <w:rPr>
          <w:rFonts w:cs="Times New Roman"/>
          <w:bCs/>
          <w:szCs w:val="24"/>
        </w:rPr>
        <w:t xml:space="preserve"> reverse, 5’-ATT GCG GAA ATA GTT GAG </w:t>
      </w:r>
      <w:proofErr w:type="spellStart"/>
      <w:r w:rsidRPr="00B125B7">
        <w:rPr>
          <w:rFonts w:cs="Times New Roman"/>
          <w:bCs/>
          <w:szCs w:val="24"/>
        </w:rPr>
        <w:t>GAG</w:t>
      </w:r>
      <w:proofErr w:type="spellEnd"/>
      <w:r w:rsidRPr="00B125B7">
        <w:rPr>
          <w:rFonts w:cs="Times New Roman"/>
          <w:bCs/>
          <w:szCs w:val="24"/>
        </w:rPr>
        <w:t xml:space="preserve"> AGT-3’</w:t>
      </w:r>
    </w:p>
    <w:p w14:paraId="734C0B3D" w14:textId="77777777" w:rsidR="005864B4" w:rsidRPr="00B125B7" w:rsidRDefault="005864B4" w:rsidP="0024010C">
      <w:pPr>
        <w:spacing w:after="0" w:line="480" w:lineRule="auto"/>
        <w:contextualSpacing/>
        <w:rPr>
          <w:rFonts w:cs="Times New Roman"/>
          <w:bCs/>
          <w:szCs w:val="24"/>
        </w:rPr>
      </w:pPr>
      <w:r w:rsidRPr="00B125B7">
        <w:rPr>
          <w:rFonts w:cs="Times New Roman"/>
          <w:bCs/>
          <w:i/>
          <w:iCs/>
          <w:szCs w:val="24"/>
        </w:rPr>
        <w:t>Mouse Plk2</w:t>
      </w:r>
      <w:r w:rsidRPr="00B125B7">
        <w:rPr>
          <w:rFonts w:cs="Times New Roman"/>
          <w:bCs/>
          <w:szCs w:val="24"/>
        </w:rPr>
        <w:t xml:space="preserve"> forward, 5’-GCA GAC ACA GTG GCA AGA GT-3’</w:t>
      </w:r>
    </w:p>
    <w:p w14:paraId="475825FC" w14:textId="77777777" w:rsidR="005864B4" w:rsidRPr="00B125B7" w:rsidRDefault="005864B4" w:rsidP="0024010C">
      <w:pPr>
        <w:spacing w:after="0" w:line="480" w:lineRule="auto"/>
        <w:contextualSpacing/>
        <w:rPr>
          <w:rFonts w:cs="Times New Roman"/>
          <w:bCs/>
          <w:szCs w:val="24"/>
        </w:rPr>
      </w:pPr>
      <w:r w:rsidRPr="00B125B7">
        <w:rPr>
          <w:rFonts w:cs="Times New Roman"/>
          <w:bCs/>
          <w:i/>
          <w:iCs/>
          <w:szCs w:val="24"/>
        </w:rPr>
        <w:t xml:space="preserve">Mouse Plk2 </w:t>
      </w:r>
      <w:r w:rsidRPr="00B125B7">
        <w:rPr>
          <w:rFonts w:cs="Times New Roman"/>
          <w:bCs/>
          <w:szCs w:val="24"/>
        </w:rPr>
        <w:t>reverse, 5’-CTG GTA CCC AAA GCC GTA TT-3’</w:t>
      </w:r>
    </w:p>
    <w:p w14:paraId="1BB61415" w14:textId="77777777" w:rsidR="005864B4" w:rsidRPr="00B125B7" w:rsidRDefault="005864B4" w:rsidP="0024010C">
      <w:pPr>
        <w:spacing w:after="0" w:line="480" w:lineRule="auto"/>
        <w:contextualSpacing/>
        <w:rPr>
          <w:rFonts w:cs="Times New Roman"/>
          <w:bCs/>
          <w:szCs w:val="24"/>
        </w:rPr>
      </w:pPr>
      <w:r w:rsidRPr="00B125B7">
        <w:rPr>
          <w:rFonts w:cs="Times New Roman"/>
          <w:bCs/>
          <w:i/>
          <w:iCs/>
          <w:szCs w:val="24"/>
        </w:rPr>
        <w:t>Mouse Col1a1</w:t>
      </w:r>
      <w:r w:rsidRPr="00B125B7">
        <w:rPr>
          <w:rFonts w:cs="Times New Roman"/>
          <w:bCs/>
          <w:szCs w:val="24"/>
        </w:rPr>
        <w:t xml:space="preserve"> forward, 5’-TCT GCG ACA ACG GCA AGG TG-3’, </w:t>
      </w:r>
    </w:p>
    <w:p w14:paraId="332D33CF" w14:textId="77777777" w:rsidR="005864B4" w:rsidRPr="00B125B7" w:rsidRDefault="005864B4" w:rsidP="0024010C">
      <w:pPr>
        <w:spacing w:after="0" w:line="480" w:lineRule="auto"/>
        <w:contextualSpacing/>
        <w:rPr>
          <w:rFonts w:cs="Times New Roman"/>
          <w:bCs/>
          <w:szCs w:val="24"/>
        </w:rPr>
      </w:pPr>
      <w:r w:rsidRPr="00B125B7">
        <w:rPr>
          <w:rFonts w:cs="Times New Roman"/>
          <w:bCs/>
          <w:i/>
          <w:iCs/>
          <w:szCs w:val="24"/>
        </w:rPr>
        <w:t>Mouse Col1a1</w:t>
      </w:r>
      <w:r w:rsidRPr="00B125B7">
        <w:rPr>
          <w:rFonts w:cs="Times New Roman"/>
          <w:bCs/>
          <w:szCs w:val="24"/>
        </w:rPr>
        <w:t xml:space="preserve"> reverse, 5’-GAC GCC GGT </w:t>
      </w:r>
      <w:proofErr w:type="spellStart"/>
      <w:r w:rsidRPr="00B125B7">
        <w:rPr>
          <w:rFonts w:cs="Times New Roman"/>
          <w:bCs/>
          <w:szCs w:val="24"/>
        </w:rPr>
        <w:t>GGT</w:t>
      </w:r>
      <w:proofErr w:type="spellEnd"/>
      <w:r w:rsidRPr="00B125B7">
        <w:rPr>
          <w:rFonts w:cs="Times New Roman"/>
          <w:bCs/>
          <w:szCs w:val="24"/>
        </w:rPr>
        <w:t xml:space="preserve"> TTC TTG GT-3’, </w:t>
      </w:r>
    </w:p>
    <w:p w14:paraId="68295F4B" w14:textId="77777777" w:rsidR="005864B4" w:rsidRPr="00B125B7" w:rsidRDefault="005864B4" w:rsidP="0024010C">
      <w:pPr>
        <w:spacing w:after="0" w:line="480" w:lineRule="auto"/>
        <w:contextualSpacing/>
        <w:rPr>
          <w:rFonts w:cs="Times New Roman"/>
          <w:bCs/>
          <w:szCs w:val="24"/>
        </w:rPr>
      </w:pPr>
      <w:r w:rsidRPr="00B125B7">
        <w:rPr>
          <w:rFonts w:cs="Times New Roman"/>
          <w:bCs/>
          <w:i/>
          <w:iCs/>
          <w:szCs w:val="24"/>
        </w:rPr>
        <w:lastRenderedPageBreak/>
        <w:t>Mouse Acta2</w:t>
      </w:r>
      <w:r w:rsidRPr="00B125B7">
        <w:rPr>
          <w:rFonts w:cs="Times New Roman"/>
          <w:bCs/>
          <w:szCs w:val="24"/>
        </w:rPr>
        <w:t xml:space="preserve"> forward, 5’-GAG CGT GGC TAT TCC TTC GT-3’, </w:t>
      </w:r>
    </w:p>
    <w:p w14:paraId="1639AAF2" w14:textId="77777777" w:rsidR="005864B4" w:rsidRPr="00B125B7" w:rsidRDefault="005864B4" w:rsidP="0024010C">
      <w:pPr>
        <w:spacing w:after="0" w:line="480" w:lineRule="auto"/>
        <w:contextualSpacing/>
        <w:rPr>
          <w:rFonts w:cs="Times New Roman"/>
          <w:bCs/>
          <w:szCs w:val="24"/>
        </w:rPr>
      </w:pPr>
      <w:r w:rsidRPr="00B125B7">
        <w:rPr>
          <w:rFonts w:cs="Times New Roman"/>
          <w:bCs/>
          <w:i/>
          <w:iCs/>
          <w:szCs w:val="24"/>
        </w:rPr>
        <w:t>Mouse Acta2</w:t>
      </w:r>
      <w:r w:rsidRPr="00B125B7">
        <w:rPr>
          <w:rFonts w:cs="Times New Roman"/>
          <w:bCs/>
          <w:szCs w:val="24"/>
        </w:rPr>
        <w:t xml:space="preserve"> reverse, 5’-GCC CAT CAG GCA ACT CGT AA-3’, </w:t>
      </w:r>
    </w:p>
    <w:p w14:paraId="3D5FD291" w14:textId="77777777" w:rsidR="005864B4" w:rsidRPr="00B125B7" w:rsidRDefault="005864B4" w:rsidP="0024010C">
      <w:pPr>
        <w:spacing w:after="0" w:line="480" w:lineRule="auto"/>
        <w:contextualSpacing/>
        <w:rPr>
          <w:rFonts w:cs="Times New Roman"/>
          <w:bCs/>
          <w:szCs w:val="24"/>
          <w:lang w:val="en-GB"/>
        </w:rPr>
      </w:pPr>
      <w:r w:rsidRPr="00B125B7">
        <w:rPr>
          <w:rFonts w:cs="Times New Roman"/>
          <w:bCs/>
          <w:szCs w:val="24"/>
          <w:lang w:val="en-GB"/>
        </w:rPr>
        <w:t>All mRNA data were normalized with 18s ribosomal RNA expression. For this, TaqMan® Universal PCR Master Mix (#4304437; Applied Biosystems, Waltham, MA, USA) and predesigned primer pairs for</w:t>
      </w:r>
      <w:r w:rsidRPr="00B125B7">
        <w:rPr>
          <w:rFonts w:cs="Times New Roman"/>
          <w:szCs w:val="24"/>
        </w:rPr>
        <w:t xml:space="preserve"> </w:t>
      </w:r>
      <w:r w:rsidRPr="00B125B7">
        <w:rPr>
          <w:rFonts w:cs="Times New Roman"/>
          <w:bCs/>
          <w:szCs w:val="24"/>
          <w:lang w:val="en-GB"/>
        </w:rPr>
        <w:t>Rn45s; H (Rn03928990-g1) were used.</w:t>
      </w:r>
    </w:p>
    <w:p w14:paraId="201DD78C" w14:textId="77777777" w:rsidR="005864B4" w:rsidRPr="00B125B7" w:rsidRDefault="005864B4" w:rsidP="0024010C">
      <w:pPr>
        <w:spacing w:after="0" w:line="480" w:lineRule="auto"/>
        <w:ind w:firstLine="720"/>
        <w:contextualSpacing/>
        <w:rPr>
          <w:rFonts w:cs="Times New Roman"/>
          <w:bCs/>
          <w:i/>
          <w:iCs/>
          <w:szCs w:val="24"/>
        </w:rPr>
      </w:pPr>
    </w:p>
    <w:p w14:paraId="33E2EBA7" w14:textId="77777777" w:rsidR="005864B4" w:rsidRPr="00B125B7" w:rsidRDefault="005864B4" w:rsidP="0024010C">
      <w:pPr>
        <w:spacing w:after="0" w:line="480" w:lineRule="auto"/>
        <w:contextualSpacing/>
        <w:rPr>
          <w:rFonts w:cs="Times New Roman"/>
          <w:i/>
          <w:iCs/>
          <w:szCs w:val="24"/>
        </w:rPr>
      </w:pPr>
      <w:r w:rsidRPr="00B125B7">
        <w:rPr>
          <w:rFonts w:cs="Times New Roman"/>
          <w:i/>
          <w:iCs/>
          <w:szCs w:val="24"/>
        </w:rPr>
        <w:t xml:space="preserve">Statistical </w:t>
      </w:r>
      <w:bookmarkStart w:id="19" w:name="_Hlk57043352"/>
      <w:r w:rsidRPr="00B125B7">
        <w:rPr>
          <w:rFonts w:cs="Times New Roman"/>
          <w:i/>
          <w:iCs/>
          <w:szCs w:val="24"/>
        </w:rPr>
        <w:t>analyses</w:t>
      </w:r>
    </w:p>
    <w:p w14:paraId="23773EAF" w14:textId="77DB7BEC" w:rsidR="005864B4" w:rsidRPr="00B125B7" w:rsidRDefault="005864B4" w:rsidP="0024010C">
      <w:pPr>
        <w:spacing w:after="0" w:line="480" w:lineRule="auto"/>
        <w:contextualSpacing/>
        <w:rPr>
          <w:rFonts w:cs="Times New Roman"/>
          <w:bCs/>
          <w:szCs w:val="24"/>
        </w:rPr>
      </w:pPr>
      <w:r w:rsidRPr="00B125B7">
        <w:rPr>
          <w:rFonts w:cs="Times New Roman"/>
          <w:bCs/>
          <w:szCs w:val="24"/>
        </w:rPr>
        <w:t>The significance of differences was analyzed using unpaired</w:t>
      </w:r>
      <w:r w:rsidRPr="00B125B7">
        <w:rPr>
          <w:rFonts w:cs="Times New Roman"/>
          <w:bCs/>
          <w:i/>
          <w:iCs/>
          <w:szCs w:val="24"/>
        </w:rPr>
        <w:t xml:space="preserve"> t-</w:t>
      </w:r>
      <w:r w:rsidRPr="00B125B7">
        <w:rPr>
          <w:rFonts w:cs="Times New Roman"/>
          <w:bCs/>
          <w:szCs w:val="24"/>
        </w:rPr>
        <w:t xml:space="preserve">test for </w:t>
      </w:r>
      <w:bookmarkStart w:id="20" w:name="_Hlk57043254"/>
      <w:r w:rsidRPr="00B125B7">
        <w:rPr>
          <w:rFonts w:cs="Times New Roman"/>
          <w:bCs/>
          <w:szCs w:val="24"/>
        </w:rPr>
        <w:t>comparisons between two groups</w:t>
      </w:r>
      <w:bookmarkEnd w:id="20"/>
      <w:r w:rsidRPr="00B125B7">
        <w:rPr>
          <w:rFonts w:cs="Times New Roman"/>
          <w:bCs/>
          <w:szCs w:val="24"/>
        </w:rPr>
        <w:t xml:space="preserve"> or a one-way analysis of variance followed by Dunnett’s test for</w:t>
      </w:r>
      <w:r w:rsidRPr="00B125B7">
        <w:rPr>
          <w:rFonts w:cs="Times New Roman"/>
          <w:szCs w:val="24"/>
        </w:rPr>
        <w:t xml:space="preserve"> </w:t>
      </w:r>
      <w:bookmarkStart w:id="21" w:name="_Hlk57043303"/>
      <w:r w:rsidRPr="00B125B7">
        <w:rPr>
          <w:rFonts w:cs="Times New Roman"/>
          <w:bCs/>
          <w:szCs w:val="24"/>
        </w:rPr>
        <w:t>comparisons between more than two groups</w:t>
      </w:r>
      <w:bookmarkEnd w:id="21"/>
      <w:r w:rsidRPr="00B125B7">
        <w:rPr>
          <w:rFonts w:cs="Times New Roman"/>
          <w:bCs/>
          <w:szCs w:val="24"/>
        </w:rPr>
        <w:t>.</w:t>
      </w:r>
      <w:bookmarkEnd w:id="19"/>
      <w:r w:rsidRPr="00B125B7">
        <w:rPr>
          <w:rFonts w:cs="Times New Roman"/>
          <w:bCs/>
          <w:szCs w:val="24"/>
        </w:rPr>
        <w:t xml:space="preserve"> </w:t>
      </w:r>
      <w:r w:rsidRPr="00B125B7">
        <w:rPr>
          <w:rFonts w:cs="Times New Roman"/>
          <w:bCs/>
          <w:i/>
          <w:szCs w:val="24"/>
        </w:rPr>
        <w:t xml:space="preserve">P </w:t>
      </w:r>
      <w:r w:rsidRPr="00B125B7">
        <w:rPr>
          <w:rFonts w:cs="Times New Roman"/>
          <w:bCs/>
          <w:szCs w:val="24"/>
        </w:rPr>
        <w:t>values of &lt;0.05 were considered to indicate statistical significance.</w:t>
      </w:r>
      <w:r w:rsidRPr="00B125B7">
        <w:rPr>
          <w:rFonts w:cs="Times New Roman"/>
          <w:bCs/>
          <w:i/>
          <w:szCs w:val="24"/>
        </w:rPr>
        <w:t xml:space="preserve"> </w:t>
      </w:r>
      <w:r w:rsidRPr="00B125B7">
        <w:rPr>
          <w:rFonts w:cs="Times New Roman"/>
          <w:bCs/>
          <w:szCs w:val="24"/>
        </w:rPr>
        <w:t xml:space="preserve">These statistical analyses were performed with the GraphPad Prism software program (Ver. 5.01; </w:t>
      </w:r>
      <w:r w:rsidRPr="00B125B7">
        <w:rPr>
          <w:rFonts w:cs="Times New Roman"/>
          <w:bCs/>
          <w:iCs/>
          <w:szCs w:val="24"/>
        </w:rPr>
        <w:t>GraphPad</w:t>
      </w:r>
      <w:r w:rsidRPr="00B125B7">
        <w:rPr>
          <w:rFonts w:cs="Times New Roman"/>
          <w:bCs/>
          <w:i/>
          <w:szCs w:val="24"/>
        </w:rPr>
        <w:t xml:space="preserve"> </w:t>
      </w:r>
      <w:r w:rsidRPr="00B125B7">
        <w:rPr>
          <w:rFonts w:cs="Times New Roman"/>
          <w:bCs/>
          <w:szCs w:val="24"/>
        </w:rPr>
        <w:t xml:space="preserve">Software Inc., Prism Software, Irvine, </w:t>
      </w:r>
      <w:r w:rsidRPr="00B125B7">
        <w:rPr>
          <w:rFonts w:cs="Times New Roman" w:hint="eastAsia"/>
          <w:bCs/>
          <w:szCs w:val="24"/>
        </w:rPr>
        <w:t>CA, USA</w:t>
      </w:r>
      <w:r w:rsidRPr="00B125B7">
        <w:rPr>
          <w:rFonts w:cs="Times New Roman"/>
          <w:bCs/>
          <w:szCs w:val="24"/>
        </w:rPr>
        <w:t>).</w:t>
      </w:r>
    </w:p>
    <w:p w14:paraId="3A2E0CF0" w14:textId="13B324F0" w:rsidR="001A4BD8" w:rsidRPr="00B125B7" w:rsidRDefault="001A4BD8" w:rsidP="0024010C">
      <w:pPr>
        <w:spacing w:after="0" w:line="480" w:lineRule="auto"/>
        <w:contextualSpacing/>
        <w:rPr>
          <w:rFonts w:cs="Times New Roman"/>
          <w:bCs/>
          <w:szCs w:val="24"/>
        </w:rPr>
      </w:pPr>
    </w:p>
    <w:p w14:paraId="4B45662E" w14:textId="77777777" w:rsidR="001A4BD8" w:rsidRPr="00B125B7" w:rsidRDefault="001A4BD8" w:rsidP="0024010C">
      <w:pPr>
        <w:spacing w:line="480" w:lineRule="auto"/>
        <w:rPr>
          <w:b/>
        </w:rPr>
      </w:pPr>
      <w:r w:rsidRPr="00B125B7">
        <w:rPr>
          <w:b/>
        </w:rPr>
        <w:t>References</w:t>
      </w:r>
    </w:p>
    <w:p w14:paraId="406DBED7" w14:textId="77777777" w:rsidR="001A4BD8" w:rsidRPr="00B125B7" w:rsidRDefault="001A4BD8" w:rsidP="0024010C">
      <w:pPr>
        <w:spacing w:line="480" w:lineRule="auto"/>
        <w:ind w:left="600" w:hangingChars="250" w:hanging="600"/>
      </w:pPr>
      <w:r w:rsidRPr="00B125B7">
        <w:rPr>
          <w:rFonts w:hint="eastAsia"/>
        </w:rPr>
        <w:t>E</w:t>
      </w:r>
      <w:r w:rsidRPr="00B125B7">
        <w:t xml:space="preserve">1.  Messier EM, Mason RJ, </w:t>
      </w:r>
      <w:proofErr w:type="spellStart"/>
      <w:r w:rsidRPr="00B125B7">
        <w:t>Kosmider</w:t>
      </w:r>
      <w:proofErr w:type="spellEnd"/>
      <w:r w:rsidRPr="00B125B7">
        <w:t xml:space="preserve"> B. Efficient and rapid isolation and purification of mouse alveolar type II epithelial cells. Exp Lung Res</w:t>
      </w:r>
      <w:r w:rsidRPr="00B125B7">
        <w:rPr>
          <w:rFonts w:hint="eastAsia"/>
        </w:rPr>
        <w:t xml:space="preserve"> </w:t>
      </w:r>
      <w:r w:rsidRPr="00B125B7">
        <w:t>2012; 38: 363-73.</w:t>
      </w:r>
    </w:p>
    <w:p w14:paraId="4D3F0690" w14:textId="77777777" w:rsidR="001A4BD8" w:rsidRPr="00B125B7" w:rsidRDefault="001A4BD8" w:rsidP="0024010C">
      <w:pPr>
        <w:spacing w:line="480" w:lineRule="auto"/>
        <w:ind w:left="600" w:hangingChars="250" w:hanging="600"/>
      </w:pPr>
      <w:r w:rsidRPr="00B125B7">
        <w:rPr>
          <w:rFonts w:hint="eastAsia"/>
        </w:rPr>
        <w:t>E</w:t>
      </w:r>
      <w:r w:rsidRPr="00B125B7">
        <w:t xml:space="preserve">2.  </w:t>
      </w:r>
      <w:proofErr w:type="spellStart"/>
      <w:r w:rsidRPr="00B125B7">
        <w:t>Aono</w:t>
      </w:r>
      <w:proofErr w:type="spellEnd"/>
      <w:r w:rsidRPr="00B125B7">
        <w:t xml:space="preserve"> Y, </w:t>
      </w:r>
      <w:proofErr w:type="spellStart"/>
      <w:r w:rsidRPr="00B125B7">
        <w:t>Nishioka</w:t>
      </w:r>
      <w:proofErr w:type="spellEnd"/>
      <w:r w:rsidRPr="00B125B7">
        <w:t xml:space="preserve"> Y, </w:t>
      </w:r>
      <w:proofErr w:type="spellStart"/>
      <w:r w:rsidRPr="00B125B7">
        <w:t>Inayama</w:t>
      </w:r>
      <w:proofErr w:type="spellEnd"/>
      <w:r w:rsidRPr="00B125B7">
        <w:t xml:space="preserve"> M, </w:t>
      </w:r>
      <w:proofErr w:type="spellStart"/>
      <w:r w:rsidRPr="00B125B7">
        <w:t>Ugai</w:t>
      </w:r>
      <w:proofErr w:type="spellEnd"/>
      <w:r w:rsidRPr="00B125B7">
        <w:t xml:space="preserve"> M, Kishi J, Uehara H, Izumi K, Sone S. Imatinib as a novel antifibrotic agent in bleomycin-induced pulmonary fibrosis in mice. Am J </w:t>
      </w:r>
      <w:r w:rsidRPr="00B125B7">
        <w:lastRenderedPageBreak/>
        <w:t>Respir Crit Care Med</w:t>
      </w:r>
      <w:r w:rsidRPr="00B125B7">
        <w:rPr>
          <w:rFonts w:hint="eastAsia"/>
        </w:rPr>
        <w:t xml:space="preserve"> </w:t>
      </w:r>
      <w:r w:rsidRPr="00B125B7">
        <w:t>2005; 171: 1279-85.</w:t>
      </w:r>
    </w:p>
    <w:p w14:paraId="05EB8E98" w14:textId="77777777" w:rsidR="001A4BD8" w:rsidRPr="00B125B7" w:rsidRDefault="001A4BD8" w:rsidP="0024010C">
      <w:pPr>
        <w:spacing w:line="480" w:lineRule="auto"/>
        <w:ind w:left="600" w:hangingChars="250" w:hanging="600"/>
      </w:pPr>
      <w:r w:rsidRPr="00B125B7">
        <w:rPr>
          <w:rFonts w:hint="eastAsia"/>
        </w:rPr>
        <w:t>E</w:t>
      </w:r>
      <w:r w:rsidRPr="00B125B7">
        <w:t>3.</w:t>
      </w:r>
      <w:r w:rsidRPr="00B125B7">
        <w:rPr>
          <w:rFonts w:hint="eastAsia"/>
        </w:rPr>
        <w:t xml:space="preserve">　</w:t>
      </w:r>
      <w:r w:rsidRPr="00B125B7">
        <w:t xml:space="preserve">Sato S, Shinohara S, Hayashi S, </w:t>
      </w:r>
      <w:proofErr w:type="spellStart"/>
      <w:r w:rsidRPr="00B125B7">
        <w:t>Morizumi</w:t>
      </w:r>
      <w:proofErr w:type="spellEnd"/>
      <w:r w:rsidRPr="00B125B7">
        <w:t xml:space="preserve"> S, Abe S, Okazaki H, Chen Y, </w:t>
      </w:r>
      <w:proofErr w:type="spellStart"/>
      <w:r w:rsidRPr="00B125B7">
        <w:t>Goto</w:t>
      </w:r>
      <w:proofErr w:type="spellEnd"/>
      <w:r w:rsidRPr="00B125B7">
        <w:t xml:space="preserve"> H, </w:t>
      </w:r>
      <w:proofErr w:type="spellStart"/>
      <w:r w:rsidRPr="00B125B7">
        <w:t>Aono</w:t>
      </w:r>
      <w:proofErr w:type="spellEnd"/>
      <w:r w:rsidRPr="00B125B7">
        <w:t xml:space="preserve"> Y, Ogawa H, Koyama K, Nishimura H, Kawano H, Toyoda Y, Uehara H, </w:t>
      </w:r>
      <w:proofErr w:type="spellStart"/>
      <w:r w:rsidRPr="00B125B7">
        <w:t>Nishioka</w:t>
      </w:r>
      <w:proofErr w:type="spellEnd"/>
      <w:r w:rsidRPr="00B125B7">
        <w:t xml:space="preserve"> Y. Anti-fibrotic efficacy of </w:t>
      </w:r>
      <w:proofErr w:type="spellStart"/>
      <w:r w:rsidRPr="00B125B7">
        <w:t>nintedanib</w:t>
      </w:r>
      <w:proofErr w:type="spellEnd"/>
      <w:r w:rsidRPr="00B125B7">
        <w:t xml:space="preserve"> in pulmonary fibrosis via the inhibition of fibrocyte activity. Respir Res</w:t>
      </w:r>
      <w:r w:rsidRPr="00B125B7">
        <w:rPr>
          <w:rFonts w:hint="eastAsia"/>
        </w:rPr>
        <w:t xml:space="preserve"> </w:t>
      </w:r>
      <w:r w:rsidRPr="00B125B7">
        <w:t>2017; 18: 172.</w:t>
      </w:r>
    </w:p>
    <w:p w14:paraId="38CA0D40" w14:textId="77777777" w:rsidR="001A4BD8" w:rsidRPr="00B125B7" w:rsidRDefault="001A4BD8" w:rsidP="0024010C">
      <w:pPr>
        <w:spacing w:line="480" w:lineRule="auto"/>
        <w:ind w:left="600" w:hangingChars="250" w:hanging="600"/>
      </w:pPr>
      <w:r w:rsidRPr="00B125B7">
        <w:rPr>
          <w:rFonts w:hint="eastAsia"/>
        </w:rPr>
        <w:t>E</w:t>
      </w:r>
      <w:r w:rsidRPr="00B125B7">
        <w:t xml:space="preserve">4.  </w:t>
      </w:r>
      <w:proofErr w:type="spellStart"/>
      <w:r w:rsidRPr="00B125B7">
        <w:t>Nishioka</w:t>
      </w:r>
      <w:proofErr w:type="spellEnd"/>
      <w:r w:rsidRPr="00B125B7">
        <w:t xml:space="preserve"> Y, Nishimura N, Suzuki Y, Sone S. Human monocyte-derived and CD83(+) blood dendritic cells enhance NK cell-mediated cytotoxicity. </w:t>
      </w:r>
      <w:proofErr w:type="spellStart"/>
      <w:r w:rsidRPr="00B125B7">
        <w:t>Eur</w:t>
      </w:r>
      <w:proofErr w:type="spellEnd"/>
      <w:r w:rsidRPr="00B125B7">
        <w:t xml:space="preserve"> J Immunol</w:t>
      </w:r>
      <w:r w:rsidRPr="00B125B7">
        <w:rPr>
          <w:rFonts w:hint="eastAsia"/>
        </w:rPr>
        <w:t xml:space="preserve"> </w:t>
      </w:r>
      <w:r w:rsidRPr="00B125B7">
        <w:t>2001; 31: 2633-41.</w:t>
      </w:r>
    </w:p>
    <w:p w14:paraId="3A6B1449" w14:textId="77777777" w:rsidR="001A4BD8" w:rsidRDefault="001A4BD8" w:rsidP="0024010C">
      <w:pPr>
        <w:spacing w:line="480" w:lineRule="auto"/>
        <w:ind w:left="600" w:hangingChars="250" w:hanging="600"/>
      </w:pPr>
      <w:r w:rsidRPr="00B125B7">
        <w:rPr>
          <w:rFonts w:hint="eastAsia"/>
        </w:rPr>
        <w:t>E</w:t>
      </w:r>
      <w:r w:rsidRPr="00B125B7">
        <w:t xml:space="preserve">5.  Ashcroft T, Simpson JM, </w:t>
      </w:r>
      <w:proofErr w:type="spellStart"/>
      <w:r w:rsidRPr="00B125B7">
        <w:t>Timbrell</w:t>
      </w:r>
      <w:proofErr w:type="spellEnd"/>
      <w:r w:rsidRPr="00B125B7">
        <w:t xml:space="preserve"> V. Simple method of estimating severity of pulmonary fibrosis on a numerical scale. J Clin </w:t>
      </w:r>
      <w:proofErr w:type="spellStart"/>
      <w:r w:rsidRPr="00B125B7">
        <w:t>Pathol</w:t>
      </w:r>
      <w:proofErr w:type="spellEnd"/>
      <w:r w:rsidRPr="00B125B7">
        <w:rPr>
          <w:rFonts w:hint="eastAsia"/>
        </w:rPr>
        <w:t xml:space="preserve"> </w:t>
      </w:r>
      <w:r w:rsidRPr="00B125B7">
        <w:t>1988; 41: 467-70.</w:t>
      </w:r>
    </w:p>
    <w:p w14:paraId="5BFE54C9" w14:textId="3CD19608" w:rsidR="00B125B7" w:rsidRPr="00B125B7" w:rsidRDefault="00B125B7" w:rsidP="00B125B7">
      <w:pPr>
        <w:spacing w:line="480" w:lineRule="auto"/>
        <w:ind w:left="600" w:hangingChars="250" w:hanging="600"/>
      </w:pPr>
      <w:r>
        <w:rPr>
          <w:rFonts w:hint="eastAsia"/>
        </w:rPr>
        <w:t>E</w:t>
      </w:r>
      <w:r>
        <w:t xml:space="preserve">6.  </w:t>
      </w:r>
      <w:proofErr w:type="spellStart"/>
      <w:r>
        <w:t>Aono</w:t>
      </w:r>
      <w:proofErr w:type="spellEnd"/>
      <w:r>
        <w:t xml:space="preserve"> Y, Kishi M, Yokota Y, Azuma M, Kinoshita K, </w:t>
      </w:r>
      <w:proofErr w:type="spellStart"/>
      <w:r>
        <w:t>Takezaki</w:t>
      </w:r>
      <w:proofErr w:type="spellEnd"/>
      <w:r>
        <w:t xml:space="preserve"> A, Sato S, Kawano H, Kishi J, </w:t>
      </w:r>
      <w:proofErr w:type="spellStart"/>
      <w:r>
        <w:t>Goto</w:t>
      </w:r>
      <w:proofErr w:type="spellEnd"/>
      <w:r>
        <w:t xml:space="preserve"> H, Uehara H, Izumi K, </w:t>
      </w:r>
      <w:proofErr w:type="spellStart"/>
      <w:r>
        <w:t>Nishioka</w:t>
      </w:r>
      <w:proofErr w:type="spellEnd"/>
      <w:r>
        <w:t xml:space="preserve"> Y. </w:t>
      </w:r>
      <w:r w:rsidRPr="00B125B7">
        <w:t>Role of platelet-derived growth factor/platelet-derived growth factor receptor axis in the trafficking of circulating fibrocytes in pulmonary fibrosis</w:t>
      </w:r>
      <w:r>
        <w:t>. Am J Respir Cell Mol Biol</w:t>
      </w:r>
      <w:r>
        <w:rPr>
          <w:rFonts w:hint="eastAsia"/>
        </w:rPr>
        <w:t>.</w:t>
      </w:r>
      <w:r>
        <w:t xml:space="preserve"> 2014; 51: 793-801.</w:t>
      </w:r>
    </w:p>
    <w:p w14:paraId="38F60BA9" w14:textId="0A6732F1" w:rsidR="001A4BD8" w:rsidRPr="00B125B7" w:rsidRDefault="001A4BD8" w:rsidP="0024010C">
      <w:pPr>
        <w:spacing w:line="480" w:lineRule="auto"/>
        <w:ind w:left="600" w:hangingChars="250" w:hanging="600"/>
      </w:pPr>
      <w:r w:rsidRPr="00B125B7">
        <w:rPr>
          <w:rFonts w:hint="eastAsia"/>
        </w:rPr>
        <w:t>E</w:t>
      </w:r>
      <w:r w:rsidR="00B125B7">
        <w:t>7</w:t>
      </w:r>
      <w:r w:rsidRPr="00B125B7">
        <w:t xml:space="preserve">.  </w:t>
      </w:r>
      <w:bookmarkStart w:id="22" w:name="_Hlk133917646"/>
      <w:proofErr w:type="spellStart"/>
      <w:r w:rsidRPr="00B125B7">
        <w:t>Chomczynski</w:t>
      </w:r>
      <w:proofErr w:type="spellEnd"/>
      <w:r w:rsidRPr="00B125B7">
        <w:t xml:space="preserve"> P, </w:t>
      </w:r>
      <w:proofErr w:type="spellStart"/>
      <w:r w:rsidRPr="00B125B7">
        <w:t>Sacchi</w:t>
      </w:r>
      <w:proofErr w:type="spellEnd"/>
      <w:r w:rsidRPr="00B125B7">
        <w:t xml:space="preserve"> N. The single-step method of RNA isolation by acid guanidinium thiocyanate-phenol-chloroform extraction: twenty-something years on. Nat </w:t>
      </w:r>
      <w:proofErr w:type="spellStart"/>
      <w:r w:rsidRPr="00B125B7">
        <w:t>Protoc</w:t>
      </w:r>
      <w:proofErr w:type="spellEnd"/>
      <w:r w:rsidRPr="00B125B7">
        <w:rPr>
          <w:rFonts w:hint="eastAsia"/>
        </w:rPr>
        <w:t xml:space="preserve"> </w:t>
      </w:r>
      <w:r w:rsidRPr="00B125B7">
        <w:t>2006; 1: 581-5.</w:t>
      </w:r>
      <w:bookmarkEnd w:id="22"/>
    </w:p>
    <w:p w14:paraId="5A9CC52E" w14:textId="77777777" w:rsidR="001A4BD8" w:rsidRPr="00B125B7" w:rsidRDefault="001A4BD8" w:rsidP="0024010C">
      <w:pPr>
        <w:spacing w:after="0" w:line="480" w:lineRule="auto"/>
        <w:contextualSpacing/>
        <w:rPr>
          <w:rFonts w:cs="Times New Roman"/>
          <w:bCs/>
          <w:szCs w:val="24"/>
        </w:rPr>
      </w:pPr>
    </w:p>
    <w:p w14:paraId="674FD725" w14:textId="62128B99" w:rsidR="005864B4" w:rsidRPr="00B125B7" w:rsidRDefault="005864B4" w:rsidP="00423C40">
      <w:pPr>
        <w:widowControl/>
        <w:spacing w:after="0" w:line="480" w:lineRule="auto"/>
        <w:jc w:val="left"/>
        <w:rPr>
          <w:rFonts w:cs="Times New Roman"/>
          <w:b/>
          <w:bCs/>
          <w:szCs w:val="24"/>
        </w:rPr>
      </w:pPr>
      <w:r w:rsidRPr="00B125B7">
        <w:rPr>
          <w:rFonts w:cs="Times New Roman"/>
          <w:b/>
          <w:bCs/>
          <w:szCs w:val="24"/>
        </w:rPr>
        <w:t>Figure legends</w:t>
      </w:r>
    </w:p>
    <w:p w14:paraId="3BECB1D4" w14:textId="55A0E358" w:rsidR="00DC10CD" w:rsidRPr="00B125B7" w:rsidRDefault="005864B4" w:rsidP="0053153B">
      <w:pPr>
        <w:spacing w:after="0" w:line="480" w:lineRule="auto"/>
        <w:contextualSpacing/>
        <w:rPr>
          <w:rFonts w:cs="Times New Roman"/>
          <w:kern w:val="0"/>
          <w:szCs w:val="24"/>
        </w:rPr>
      </w:pPr>
      <w:r w:rsidRPr="00B125B7">
        <w:rPr>
          <w:rFonts w:cs="Times New Roman"/>
          <w:b/>
          <w:bCs/>
          <w:szCs w:val="24"/>
        </w:rPr>
        <w:t>Figure E1. BI2536, a PLK1/2 inhibitor, showed a tendency to attenuate pulmonary fibrosis.</w:t>
      </w:r>
      <w:r w:rsidRPr="00B125B7">
        <w:rPr>
          <w:rFonts w:cs="Times New Roman"/>
          <w:szCs w:val="24"/>
        </w:rPr>
        <w:t xml:space="preserve"> C57BL/6 mice received bleomycin (3 mg/kg, intratracheal instillation) on day 0. BI2536 (injected intraperitoneally at a dose of </w:t>
      </w:r>
      <w:r w:rsidR="00C6467A" w:rsidRPr="00B125B7">
        <w:rPr>
          <w:rFonts w:cs="Times New Roman"/>
          <w:szCs w:val="24"/>
        </w:rPr>
        <w:t xml:space="preserve">5, </w:t>
      </w:r>
      <w:r w:rsidRPr="00B125B7">
        <w:rPr>
          <w:rFonts w:cs="Times New Roman"/>
          <w:szCs w:val="24"/>
        </w:rPr>
        <w:t>10</w:t>
      </w:r>
      <w:r w:rsidR="00C6467A" w:rsidRPr="00B125B7">
        <w:rPr>
          <w:rFonts w:cs="Times New Roman"/>
          <w:szCs w:val="24"/>
        </w:rPr>
        <w:t xml:space="preserve"> </w:t>
      </w:r>
      <w:r w:rsidRPr="00B125B7">
        <w:rPr>
          <w:rFonts w:cs="Times New Roman"/>
          <w:szCs w:val="24"/>
        </w:rPr>
        <w:t>or 20 mg/kg) or vehicle twice a week.</w:t>
      </w:r>
      <w:r w:rsidR="00990F22" w:rsidRPr="00B125B7">
        <w:rPr>
          <w:rFonts w:cs="Times New Roman"/>
          <w:szCs w:val="32"/>
        </w:rPr>
        <w:t xml:space="preserve"> </w:t>
      </w:r>
      <w:r w:rsidRPr="00B125B7">
        <w:rPr>
          <w:rFonts w:cs="Times New Roman"/>
          <w:szCs w:val="24"/>
        </w:rPr>
        <w:t xml:space="preserve">Analyses were performed on day 21. </w:t>
      </w:r>
      <w:r w:rsidRPr="00B125B7">
        <w:rPr>
          <w:rFonts w:cs="Times New Roman"/>
          <w:kern w:val="0"/>
          <w:szCs w:val="24"/>
        </w:rPr>
        <w:t xml:space="preserve">(A) A histological examination was performed with </w:t>
      </w:r>
      <w:r w:rsidRPr="00B125B7">
        <w:rPr>
          <w:rFonts w:cs="Times New Roman"/>
          <w:bCs/>
          <w:kern w:val="0"/>
          <w:szCs w:val="24"/>
        </w:rPr>
        <w:t>H&amp;E</w:t>
      </w:r>
      <w:r w:rsidRPr="00B125B7">
        <w:rPr>
          <w:rFonts w:cs="Times New Roman"/>
          <w:kern w:val="0"/>
          <w:szCs w:val="24"/>
        </w:rPr>
        <w:t xml:space="preserve"> staining.</w:t>
      </w:r>
      <w:r w:rsidR="005876E3" w:rsidRPr="00B125B7">
        <w:rPr>
          <w:rFonts w:cs="Times New Roman"/>
          <w:kern w:val="0"/>
          <w:szCs w:val="24"/>
        </w:rPr>
        <w:t xml:space="preserve"> </w:t>
      </w:r>
      <w:r w:rsidR="009210D8" w:rsidRPr="00B125B7">
        <w:rPr>
          <w:rFonts w:cs="Times New Roman"/>
          <w:kern w:val="0"/>
          <w:szCs w:val="24"/>
        </w:rPr>
        <w:t>Y</w:t>
      </w:r>
      <w:r w:rsidR="005876E3" w:rsidRPr="00B125B7">
        <w:rPr>
          <w:rFonts w:cs="Times New Roman"/>
          <w:kern w:val="0"/>
          <w:szCs w:val="24"/>
        </w:rPr>
        <w:t>ellow arrows indicate fibrotic region.</w:t>
      </w:r>
      <w:r w:rsidRPr="00B125B7">
        <w:rPr>
          <w:rFonts w:cs="Times New Roman"/>
          <w:kern w:val="0"/>
          <w:szCs w:val="24"/>
        </w:rPr>
        <w:t xml:space="preserve"> Scale bars, 100</w:t>
      </w:r>
      <w:r w:rsidR="00625B2A" w:rsidRPr="00B125B7">
        <w:rPr>
          <w:rFonts w:cs="Times New Roman"/>
          <w:kern w:val="0"/>
          <w:szCs w:val="24"/>
        </w:rPr>
        <w:t>0</w:t>
      </w:r>
      <w:r w:rsidRPr="00B125B7">
        <w:rPr>
          <w:rFonts w:cs="Times New Roman"/>
          <w:kern w:val="0"/>
          <w:szCs w:val="24"/>
        </w:rPr>
        <w:t xml:space="preserve"> mm.</w:t>
      </w:r>
      <w:r w:rsidR="00C6467A" w:rsidRPr="00B125B7">
        <w:rPr>
          <w:rFonts w:cs="Times New Roman"/>
          <w:kern w:val="0"/>
          <w:szCs w:val="24"/>
        </w:rPr>
        <w:t xml:space="preserve"> </w:t>
      </w:r>
      <w:r w:rsidRPr="00B125B7">
        <w:rPr>
          <w:rFonts w:cs="Times New Roman"/>
          <w:szCs w:val="24"/>
        </w:rPr>
        <w:t>(</w:t>
      </w:r>
      <w:r w:rsidR="005819BD" w:rsidRPr="00B125B7">
        <w:rPr>
          <w:rFonts w:cs="Times New Roman" w:hint="eastAsia"/>
          <w:szCs w:val="24"/>
        </w:rPr>
        <w:t>B</w:t>
      </w:r>
      <w:r w:rsidRPr="00B125B7">
        <w:rPr>
          <w:rFonts w:cs="Times New Roman"/>
          <w:szCs w:val="24"/>
        </w:rPr>
        <w:t>)</w:t>
      </w:r>
      <w:r w:rsidRPr="00B125B7">
        <w:rPr>
          <w:rFonts w:cs="Times New Roman"/>
          <w:kern w:val="0"/>
          <w:szCs w:val="24"/>
        </w:rPr>
        <w:t xml:space="preserve"> The fibrotic changes in the lungs were quantified with a numerical fibrotic score (Ashcroft score) </w:t>
      </w:r>
      <w:proofErr w:type="spellStart"/>
      <w:r w:rsidRPr="00B125B7">
        <w:rPr>
          <w:rFonts w:cs="Times New Roman"/>
          <w:kern w:val="0"/>
          <w:szCs w:val="24"/>
        </w:rPr>
        <w:t>histopathologically</w:t>
      </w:r>
      <w:proofErr w:type="spellEnd"/>
      <w:r w:rsidRPr="00B125B7">
        <w:rPr>
          <w:rFonts w:cs="Times New Roman"/>
          <w:kern w:val="0"/>
          <w:szCs w:val="24"/>
        </w:rPr>
        <w:t xml:space="preserve"> (</w:t>
      </w:r>
      <w:r w:rsidR="00B36879" w:rsidRPr="00B125B7">
        <w:rPr>
          <w:rFonts w:cs="Times New Roman"/>
          <w:szCs w:val="24"/>
        </w:rPr>
        <w:t>n</w:t>
      </w:r>
      <w:r w:rsidR="008B498C">
        <w:rPr>
          <w:rFonts w:cs="Times New Roman"/>
          <w:szCs w:val="24"/>
        </w:rPr>
        <w:t xml:space="preserve"> </w:t>
      </w:r>
      <w:r w:rsidR="00B36879" w:rsidRPr="00B125B7">
        <w:rPr>
          <w:rFonts w:cs="Times New Roman"/>
          <w:szCs w:val="24"/>
        </w:rPr>
        <w:t>=</w:t>
      </w:r>
      <w:r w:rsidR="008B498C">
        <w:rPr>
          <w:rFonts w:cs="Times New Roman"/>
          <w:szCs w:val="24"/>
        </w:rPr>
        <w:t xml:space="preserve"> </w:t>
      </w:r>
      <w:r w:rsidR="00B36879" w:rsidRPr="00B125B7">
        <w:rPr>
          <w:rFonts w:cs="Times New Roman"/>
          <w:szCs w:val="24"/>
        </w:rPr>
        <w:t>3, control group; n</w:t>
      </w:r>
      <w:r w:rsidR="008B498C">
        <w:rPr>
          <w:rFonts w:cs="Times New Roman"/>
          <w:szCs w:val="24"/>
        </w:rPr>
        <w:t xml:space="preserve"> </w:t>
      </w:r>
      <w:r w:rsidR="00B36879" w:rsidRPr="00B125B7">
        <w:rPr>
          <w:rFonts w:cs="Times New Roman"/>
          <w:szCs w:val="24"/>
        </w:rPr>
        <w:t>=</w:t>
      </w:r>
      <w:r w:rsidR="008B498C">
        <w:rPr>
          <w:rFonts w:cs="Times New Roman"/>
          <w:szCs w:val="24"/>
        </w:rPr>
        <w:t xml:space="preserve"> </w:t>
      </w:r>
      <w:r w:rsidR="00B36879" w:rsidRPr="00B125B7">
        <w:rPr>
          <w:rFonts w:cs="Times New Roman"/>
          <w:szCs w:val="24"/>
        </w:rPr>
        <w:t>6, bleomycin-alone group; n</w:t>
      </w:r>
      <w:r w:rsidR="008B498C">
        <w:rPr>
          <w:rFonts w:cs="Times New Roman"/>
          <w:szCs w:val="24"/>
        </w:rPr>
        <w:t xml:space="preserve"> </w:t>
      </w:r>
      <w:r w:rsidR="00B36879" w:rsidRPr="00B125B7">
        <w:rPr>
          <w:rFonts w:cs="Times New Roman"/>
          <w:szCs w:val="24"/>
        </w:rPr>
        <w:t>=</w:t>
      </w:r>
      <w:r w:rsidR="008B498C">
        <w:rPr>
          <w:rFonts w:cs="Times New Roman"/>
          <w:szCs w:val="24"/>
        </w:rPr>
        <w:t xml:space="preserve"> </w:t>
      </w:r>
      <w:r w:rsidR="00B36879" w:rsidRPr="00B125B7">
        <w:rPr>
          <w:rFonts w:cs="Times New Roman"/>
          <w:szCs w:val="24"/>
        </w:rPr>
        <w:t>6, bleomycin</w:t>
      </w:r>
      <w:r w:rsidR="009063A3" w:rsidRPr="00B125B7">
        <w:rPr>
          <w:rFonts w:cs="Times New Roman"/>
          <w:szCs w:val="24"/>
        </w:rPr>
        <w:t xml:space="preserve"> </w:t>
      </w:r>
      <w:r w:rsidR="00B36879" w:rsidRPr="00B125B7">
        <w:rPr>
          <w:rFonts w:cs="Times New Roman"/>
          <w:szCs w:val="24"/>
        </w:rPr>
        <w:t>+</w:t>
      </w:r>
      <w:r w:rsidR="009063A3" w:rsidRPr="00B125B7">
        <w:rPr>
          <w:rFonts w:cs="Times New Roman"/>
          <w:szCs w:val="24"/>
        </w:rPr>
        <w:t xml:space="preserve"> </w:t>
      </w:r>
      <w:r w:rsidR="00B36879" w:rsidRPr="00B125B7">
        <w:rPr>
          <w:rFonts w:cs="Times New Roman"/>
          <w:szCs w:val="24"/>
        </w:rPr>
        <w:t>BI2536 5 mg/kg group; n</w:t>
      </w:r>
      <w:r w:rsidR="008B498C">
        <w:rPr>
          <w:rFonts w:cs="Times New Roman"/>
          <w:szCs w:val="24"/>
        </w:rPr>
        <w:t xml:space="preserve"> </w:t>
      </w:r>
      <w:r w:rsidR="00B36879" w:rsidRPr="00B125B7">
        <w:rPr>
          <w:rFonts w:cs="Times New Roman"/>
          <w:szCs w:val="24"/>
        </w:rPr>
        <w:t>=</w:t>
      </w:r>
      <w:r w:rsidR="008B498C">
        <w:rPr>
          <w:rFonts w:cs="Times New Roman"/>
          <w:szCs w:val="24"/>
        </w:rPr>
        <w:t xml:space="preserve"> </w:t>
      </w:r>
      <w:r w:rsidR="00B36879" w:rsidRPr="00B125B7">
        <w:rPr>
          <w:rFonts w:cs="Times New Roman"/>
          <w:szCs w:val="24"/>
        </w:rPr>
        <w:t>3, bleomycin</w:t>
      </w:r>
      <w:r w:rsidR="009063A3" w:rsidRPr="00B125B7">
        <w:rPr>
          <w:rFonts w:cs="Times New Roman"/>
          <w:szCs w:val="24"/>
        </w:rPr>
        <w:t xml:space="preserve"> </w:t>
      </w:r>
      <w:r w:rsidR="00B36879" w:rsidRPr="00B125B7">
        <w:rPr>
          <w:rFonts w:cs="Times New Roman"/>
          <w:szCs w:val="24"/>
        </w:rPr>
        <w:t>+</w:t>
      </w:r>
      <w:r w:rsidR="009063A3" w:rsidRPr="00B125B7">
        <w:rPr>
          <w:rFonts w:cs="Times New Roman"/>
          <w:szCs w:val="24"/>
        </w:rPr>
        <w:t xml:space="preserve"> </w:t>
      </w:r>
      <w:r w:rsidR="00B36879" w:rsidRPr="00B125B7">
        <w:rPr>
          <w:rFonts w:cs="Times New Roman"/>
          <w:szCs w:val="24"/>
        </w:rPr>
        <w:t>BI2536 10 mg/kg group; n</w:t>
      </w:r>
      <w:r w:rsidR="008B498C">
        <w:rPr>
          <w:rFonts w:cs="Times New Roman"/>
          <w:szCs w:val="24"/>
        </w:rPr>
        <w:t xml:space="preserve"> </w:t>
      </w:r>
      <w:r w:rsidR="00B36879" w:rsidRPr="00B125B7">
        <w:rPr>
          <w:rFonts w:cs="Times New Roman"/>
          <w:szCs w:val="24"/>
        </w:rPr>
        <w:t>=</w:t>
      </w:r>
      <w:r w:rsidR="008B498C">
        <w:rPr>
          <w:rFonts w:cs="Times New Roman"/>
          <w:szCs w:val="24"/>
        </w:rPr>
        <w:t xml:space="preserve"> </w:t>
      </w:r>
      <w:r w:rsidR="00B36879" w:rsidRPr="00B125B7">
        <w:rPr>
          <w:rFonts w:cs="Times New Roman"/>
          <w:szCs w:val="24"/>
        </w:rPr>
        <w:t>3, bleomycin</w:t>
      </w:r>
      <w:r w:rsidR="009063A3" w:rsidRPr="00B125B7">
        <w:rPr>
          <w:rFonts w:cs="Times New Roman"/>
          <w:szCs w:val="24"/>
        </w:rPr>
        <w:t xml:space="preserve"> </w:t>
      </w:r>
      <w:r w:rsidR="00B36879" w:rsidRPr="00B125B7">
        <w:rPr>
          <w:rFonts w:cs="Times New Roman"/>
          <w:szCs w:val="24"/>
        </w:rPr>
        <w:t>+</w:t>
      </w:r>
      <w:r w:rsidR="009063A3" w:rsidRPr="00B125B7">
        <w:rPr>
          <w:rFonts w:cs="Times New Roman"/>
          <w:szCs w:val="24"/>
        </w:rPr>
        <w:t xml:space="preserve"> </w:t>
      </w:r>
      <w:r w:rsidR="00B36879" w:rsidRPr="00B125B7">
        <w:rPr>
          <w:rFonts w:cs="Times New Roman"/>
          <w:szCs w:val="24"/>
        </w:rPr>
        <w:t>BI2536 20 mg/kg group</w:t>
      </w:r>
      <w:r w:rsidRPr="00B125B7">
        <w:rPr>
          <w:rFonts w:cs="Times New Roman"/>
          <w:kern w:val="0"/>
          <w:szCs w:val="24"/>
        </w:rPr>
        <w:t>).</w:t>
      </w:r>
      <w:r w:rsidR="00723639" w:rsidRPr="00B125B7">
        <w:rPr>
          <w:rFonts w:cs="Times New Roman"/>
          <w:kern w:val="0"/>
          <w:szCs w:val="24"/>
        </w:rPr>
        <w:t xml:space="preserve"> </w:t>
      </w:r>
      <w:r w:rsidRPr="00B125B7">
        <w:rPr>
          <w:rFonts w:cs="Times New Roman"/>
          <w:kern w:val="0"/>
          <w:szCs w:val="24"/>
        </w:rPr>
        <w:t>Data were analyzed using a one-way analysis of variance followed by Dunnett</w:t>
      </w:r>
      <w:r w:rsidRPr="00B125B7">
        <w:rPr>
          <w:rFonts w:cs="Times New Roman" w:hint="eastAsia"/>
          <w:kern w:val="0"/>
          <w:szCs w:val="24"/>
        </w:rPr>
        <w:t>’</w:t>
      </w:r>
      <w:r w:rsidRPr="00B125B7">
        <w:rPr>
          <w:rFonts w:cs="Times New Roman"/>
          <w:kern w:val="0"/>
          <w:szCs w:val="24"/>
        </w:rPr>
        <w:t>s multiple comparison test and were displayed as the mean</w:t>
      </w:r>
      <w:r w:rsidR="009063A3" w:rsidRPr="00B125B7">
        <w:rPr>
          <w:rFonts w:cs="Times New Roman"/>
          <w:kern w:val="0"/>
          <w:szCs w:val="24"/>
        </w:rPr>
        <w:t xml:space="preserve"> </w:t>
      </w:r>
      <w:r w:rsidRPr="00B125B7">
        <w:rPr>
          <w:rFonts w:cs="Times New Roman"/>
          <w:kern w:val="0"/>
          <w:szCs w:val="24"/>
        </w:rPr>
        <w:t>±</w:t>
      </w:r>
      <w:r w:rsidR="009063A3" w:rsidRPr="00B125B7">
        <w:rPr>
          <w:rFonts w:cs="Times New Roman"/>
          <w:kern w:val="0"/>
          <w:szCs w:val="24"/>
        </w:rPr>
        <w:t xml:space="preserve"> </w:t>
      </w:r>
      <w:r w:rsidRPr="00B125B7">
        <w:rPr>
          <w:rFonts w:cs="Times New Roman"/>
          <w:kern w:val="0"/>
          <w:szCs w:val="24"/>
        </w:rPr>
        <w:t>SD. For all graphs:</w:t>
      </w:r>
      <w:r w:rsidR="005876E3" w:rsidRPr="00B125B7">
        <w:rPr>
          <w:rFonts w:cs="Times New Roman"/>
          <w:kern w:val="0"/>
          <w:szCs w:val="24"/>
        </w:rPr>
        <w:t xml:space="preserve"> NS</w:t>
      </w:r>
      <w:r w:rsidR="008B498C">
        <w:rPr>
          <w:rFonts w:cs="Times New Roman"/>
          <w:kern w:val="0"/>
          <w:szCs w:val="24"/>
        </w:rPr>
        <w:t xml:space="preserve"> </w:t>
      </w:r>
      <w:r w:rsidR="005876E3" w:rsidRPr="00B125B7">
        <w:rPr>
          <w:rFonts w:cs="Times New Roman"/>
          <w:kern w:val="0"/>
          <w:szCs w:val="24"/>
        </w:rPr>
        <w:t>=</w:t>
      </w:r>
      <w:r w:rsidR="008B498C">
        <w:rPr>
          <w:rFonts w:cs="Times New Roman"/>
          <w:kern w:val="0"/>
          <w:szCs w:val="24"/>
        </w:rPr>
        <w:t xml:space="preserve"> </w:t>
      </w:r>
      <w:r w:rsidR="005876E3" w:rsidRPr="00B125B7">
        <w:rPr>
          <w:rFonts w:cs="Times New Roman"/>
          <w:kern w:val="0"/>
          <w:szCs w:val="24"/>
        </w:rPr>
        <w:t>not significant</w:t>
      </w:r>
      <w:r w:rsidR="00B36879" w:rsidRPr="00B125B7">
        <w:rPr>
          <w:rFonts w:cs="Times New Roman"/>
          <w:kern w:val="0"/>
          <w:szCs w:val="24"/>
        </w:rPr>
        <w:t xml:space="preserve">; </w:t>
      </w:r>
      <w:r w:rsidRPr="00B125B7">
        <w:rPr>
          <w:rFonts w:cs="Times New Roman"/>
          <w:kern w:val="24"/>
          <w:szCs w:val="24"/>
        </w:rPr>
        <w:t>**</w:t>
      </w:r>
      <w:r w:rsidRPr="00B125B7">
        <w:rPr>
          <w:rFonts w:cs="Times New Roman"/>
          <w:i/>
          <w:iCs/>
          <w:kern w:val="0"/>
          <w:szCs w:val="24"/>
        </w:rPr>
        <w:t xml:space="preserve"> P</w:t>
      </w:r>
      <w:r w:rsidR="008B498C">
        <w:rPr>
          <w:rFonts w:cs="Times New Roman"/>
          <w:i/>
          <w:iCs/>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 xml:space="preserve">0.001-0.01; </w:t>
      </w:r>
      <w:r w:rsidRPr="00B125B7">
        <w:rPr>
          <w:rFonts w:cs="Times New Roman"/>
          <w:kern w:val="24"/>
          <w:szCs w:val="24"/>
        </w:rPr>
        <w:t>***</w:t>
      </w:r>
      <w:r w:rsidRPr="00B125B7">
        <w:rPr>
          <w:rFonts w:cs="Times New Roman"/>
          <w:i/>
          <w:iCs/>
          <w:kern w:val="0"/>
          <w:szCs w:val="24"/>
        </w:rPr>
        <w:t xml:space="preserve"> P</w:t>
      </w:r>
      <w:r w:rsidRPr="00B125B7">
        <w:rPr>
          <w:rFonts w:cs="Times New Roman"/>
          <w:kern w:val="0"/>
          <w:szCs w:val="24"/>
        </w:rPr>
        <w:t xml:space="preserve"> &lt;0.0001. The </w:t>
      </w:r>
      <w:r w:rsidRPr="00B125B7">
        <w:rPr>
          <w:rFonts w:cs="Times New Roman"/>
          <w:i/>
          <w:iCs/>
          <w:kern w:val="0"/>
          <w:szCs w:val="24"/>
        </w:rPr>
        <w:t xml:space="preserve">P </w:t>
      </w:r>
      <w:r w:rsidRPr="00B125B7">
        <w:rPr>
          <w:rFonts w:cs="Times New Roman"/>
          <w:iCs/>
          <w:kern w:val="0"/>
          <w:szCs w:val="24"/>
        </w:rPr>
        <w:t>values of each experiment are shown above each figure</w:t>
      </w:r>
      <w:r w:rsidRPr="00B125B7">
        <w:rPr>
          <w:rFonts w:cs="Times New Roman"/>
          <w:kern w:val="0"/>
          <w:szCs w:val="24"/>
        </w:rPr>
        <w:t>.</w:t>
      </w:r>
    </w:p>
    <w:p w14:paraId="18378E53" w14:textId="77777777" w:rsidR="00DC10CD" w:rsidRPr="00B125B7" w:rsidRDefault="00DC10CD" w:rsidP="00DC10CD">
      <w:pPr>
        <w:spacing w:line="480" w:lineRule="auto"/>
        <w:contextualSpacing/>
        <w:rPr>
          <w:rFonts w:cs="Times New Roman"/>
          <w:kern w:val="0"/>
          <w:szCs w:val="24"/>
        </w:rPr>
      </w:pPr>
    </w:p>
    <w:p w14:paraId="555C5862" w14:textId="128A946C" w:rsidR="005864B4" w:rsidRPr="00B125B7" w:rsidRDefault="005864B4" w:rsidP="0024010C">
      <w:pPr>
        <w:spacing w:after="0" w:line="480" w:lineRule="auto"/>
        <w:contextualSpacing/>
        <w:rPr>
          <w:rFonts w:cs="Times New Roman"/>
          <w:b/>
          <w:bCs/>
          <w:kern w:val="0"/>
          <w:szCs w:val="24"/>
        </w:rPr>
      </w:pPr>
      <w:r w:rsidRPr="00B125B7">
        <w:rPr>
          <w:rFonts w:cs="Times New Roman"/>
          <w:b/>
          <w:bCs/>
          <w:kern w:val="0"/>
          <w:szCs w:val="24"/>
        </w:rPr>
        <w:t>Figure E</w:t>
      </w:r>
      <w:r w:rsidR="0053153B" w:rsidRPr="00B125B7">
        <w:rPr>
          <w:rFonts w:cs="Times New Roman" w:hint="eastAsia"/>
          <w:b/>
          <w:bCs/>
          <w:kern w:val="0"/>
          <w:szCs w:val="24"/>
        </w:rPr>
        <w:t>2</w:t>
      </w:r>
      <w:r w:rsidRPr="00B125B7">
        <w:rPr>
          <w:rFonts w:cs="Times New Roman"/>
          <w:b/>
          <w:bCs/>
          <w:kern w:val="0"/>
          <w:szCs w:val="24"/>
        </w:rPr>
        <w:t>. PLK1 expression in alveolar type 2 cells and PLK2 expression in myofibroblasts.</w:t>
      </w:r>
      <w:r w:rsidRPr="00B125B7">
        <w:rPr>
          <w:rFonts w:cs="Times New Roman"/>
          <w:szCs w:val="24"/>
        </w:rPr>
        <w:t xml:space="preserve"> C57BL/6 mice received bleomycin (3 mg/kg, intratracheal instillation) on day 0. The lung tissue was harvested on day 21. (A-B) Paraffin-embedded lung sections were </w:t>
      </w:r>
      <w:r w:rsidRPr="00B125B7">
        <w:rPr>
          <w:rFonts w:cs="Times New Roman"/>
          <w:szCs w:val="24"/>
        </w:rPr>
        <w:lastRenderedPageBreak/>
        <w:t>stained with an anti-pro-SPC antibody (green) and an anti-PLK1 antibody (red) or with an anti-</w:t>
      </w:r>
      <w:r w:rsidR="003A2EE8" w:rsidRPr="003A2EE8">
        <w:rPr>
          <w:rFonts w:ascii="Symbol" w:hAnsi="Symbol" w:cs="Times New Roman"/>
          <w:szCs w:val="24"/>
        </w:rPr>
        <w:t xml:space="preserve"> </w:t>
      </w:r>
      <w:r w:rsidR="003A2EE8" w:rsidRPr="00B125B7">
        <w:rPr>
          <w:rFonts w:ascii="Symbol" w:hAnsi="Symbol" w:cs="Times New Roman"/>
          <w:szCs w:val="24"/>
        </w:rPr>
        <w:t>a</w:t>
      </w:r>
      <w:r w:rsidRPr="00B125B7">
        <w:rPr>
          <w:rFonts w:cs="Times New Roman"/>
          <w:szCs w:val="24"/>
        </w:rPr>
        <w:t>-</w:t>
      </w:r>
      <w:r w:rsidRPr="00B125B7">
        <w:rPr>
          <w:rFonts w:eastAsia="游明朝" w:cs="Times New Roman"/>
          <w:szCs w:val="24"/>
        </w:rPr>
        <w:t>SMA</w:t>
      </w:r>
      <w:r w:rsidRPr="00B125B7">
        <w:rPr>
          <w:rFonts w:cs="Times New Roman"/>
          <w:szCs w:val="24"/>
        </w:rPr>
        <w:t xml:space="preserve"> antibody (green) or with and anti-</w:t>
      </w:r>
      <w:r w:rsidRPr="00B125B7">
        <w:rPr>
          <w:rFonts w:eastAsia="游明朝" w:cs="Times New Roman"/>
          <w:szCs w:val="24"/>
        </w:rPr>
        <w:t>PLK2</w:t>
      </w:r>
      <w:r w:rsidRPr="00B125B7">
        <w:rPr>
          <w:rFonts w:cs="Times New Roman"/>
          <w:szCs w:val="24"/>
        </w:rPr>
        <w:t xml:space="preserve"> antibody (red). </w:t>
      </w:r>
      <w:r w:rsidRPr="00B125B7">
        <w:rPr>
          <w:rFonts w:cs="Times New Roman"/>
          <w:kern w:val="0"/>
          <w:szCs w:val="24"/>
        </w:rPr>
        <w:t xml:space="preserve">Representative images of immunofluorescence staining in control group or bleomycin-treated group are shown. Scale bars, 100 mm. (C-D) </w:t>
      </w:r>
      <w:r w:rsidRPr="00B125B7">
        <w:rPr>
          <w:rFonts w:cs="Times New Roman"/>
          <w:szCs w:val="24"/>
        </w:rPr>
        <w:t>C57BL/6 mice received bleomycin (3 mg/kg, intratracheal instillation) on day 0. The lung tissue was harvested on day 21. CD45</w:t>
      </w:r>
      <w:r w:rsidRPr="00B125B7">
        <w:rPr>
          <w:rFonts w:cs="Times New Roman"/>
          <w:szCs w:val="24"/>
          <w:vertAlign w:val="superscript"/>
        </w:rPr>
        <w:t>-</w:t>
      </w:r>
      <w:r w:rsidRPr="00B125B7">
        <w:rPr>
          <w:rFonts w:cs="Times New Roman"/>
          <w:szCs w:val="24"/>
        </w:rPr>
        <w:t>Ep-CAM</w:t>
      </w:r>
      <w:r w:rsidRPr="00B125B7">
        <w:rPr>
          <w:rFonts w:cs="Times New Roman"/>
          <w:szCs w:val="24"/>
          <w:vertAlign w:val="superscript"/>
        </w:rPr>
        <w:t>-</w:t>
      </w:r>
      <w:r w:rsidRPr="00B125B7">
        <w:rPr>
          <w:rFonts w:cs="Times New Roman"/>
          <w:szCs w:val="24"/>
        </w:rPr>
        <w:t xml:space="preserve"> or CD45</w:t>
      </w:r>
      <w:r w:rsidRPr="00B125B7">
        <w:rPr>
          <w:rFonts w:cs="Times New Roman"/>
          <w:szCs w:val="24"/>
          <w:vertAlign w:val="superscript"/>
        </w:rPr>
        <w:t>+</w:t>
      </w:r>
      <w:r w:rsidRPr="00B125B7">
        <w:rPr>
          <w:rFonts w:cs="Times New Roman"/>
          <w:szCs w:val="24"/>
        </w:rPr>
        <w:t>Ep-CAM</w:t>
      </w:r>
      <w:r w:rsidRPr="00B125B7">
        <w:rPr>
          <w:rFonts w:cs="Times New Roman"/>
          <w:szCs w:val="24"/>
          <w:vertAlign w:val="superscript"/>
        </w:rPr>
        <w:t>+</w:t>
      </w:r>
      <w:r w:rsidRPr="00B125B7">
        <w:rPr>
          <w:rFonts w:cs="Times New Roman"/>
          <w:szCs w:val="24"/>
        </w:rPr>
        <w:t xml:space="preserve"> cells were purified. </w:t>
      </w:r>
      <w:r w:rsidRPr="00B125B7">
        <w:rPr>
          <w:rFonts w:cs="Times New Roman"/>
          <w:kern w:val="0"/>
          <w:szCs w:val="24"/>
        </w:rPr>
        <w:t>(C)</w:t>
      </w:r>
      <w:r w:rsidRPr="00B125B7">
        <w:rPr>
          <w:rFonts w:cs="Times New Roman"/>
          <w:b/>
          <w:bCs/>
          <w:kern w:val="0"/>
          <w:szCs w:val="24"/>
        </w:rPr>
        <w:t xml:space="preserve"> </w:t>
      </w:r>
      <w:r w:rsidRPr="00B125B7">
        <w:rPr>
          <w:rFonts w:cs="Times New Roman"/>
          <w:kern w:val="0"/>
          <w:szCs w:val="24"/>
        </w:rPr>
        <w:t xml:space="preserve">The mRNA expression of </w:t>
      </w:r>
      <w:r w:rsidRPr="00B125B7">
        <w:rPr>
          <w:rFonts w:cs="Times New Roman"/>
          <w:i/>
          <w:iCs/>
          <w:kern w:val="0"/>
          <w:szCs w:val="24"/>
        </w:rPr>
        <w:t>Plk1</w:t>
      </w:r>
      <w:r w:rsidRPr="00B125B7">
        <w:rPr>
          <w:rFonts w:cs="Times New Roman"/>
          <w:kern w:val="0"/>
          <w:szCs w:val="24"/>
        </w:rPr>
        <w:t xml:space="preserve"> in </w:t>
      </w:r>
      <w:r w:rsidRPr="00B125B7">
        <w:rPr>
          <w:rFonts w:cs="Times New Roman"/>
          <w:szCs w:val="24"/>
        </w:rPr>
        <w:t>CD45</w:t>
      </w:r>
      <w:r w:rsidRPr="00B125B7">
        <w:rPr>
          <w:rFonts w:cs="Times New Roman"/>
          <w:szCs w:val="24"/>
          <w:vertAlign w:val="superscript"/>
        </w:rPr>
        <w:t xml:space="preserve">- </w:t>
      </w:r>
      <w:r w:rsidRPr="00B125B7">
        <w:rPr>
          <w:rFonts w:cs="Times New Roman"/>
          <w:szCs w:val="24"/>
        </w:rPr>
        <w:t>Ep-CAM</w:t>
      </w:r>
      <w:r w:rsidRPr="00B125B7">
        <w:rPr>
          <w:rFonts w:cs="Times New Roman"/>
          <w:szCs w:val="24"/>
          <w:vertAlign w:val="superscript"/>
        </w:rPr>
        <w:t>-</w:t>
      </w:r>
      <w:r w:rsidRPr="00B125B7">
        <w:rPr>
          <w:rFonts w:cs="Times New Roman"/>
          <w:kern w:val="0"/>
          <w:szCs w:val="24"/>
          <w:vertAlign w:val="superscript"/>
        </w:rPr>
        <w:t xml:space="preserve"> </w:t>
      </w:r>
      <w:r w:rsidRPr="00B125B7">
        <w:rPr>
          <w:rFonts w:cs="Times New Roman"/>
          <w:kern w:val="0"/>
          <w:szCs w:val="24"/>
        </w:rPr>
        <w:t xml:space="preserve">cells or </w:t>
      </w:r>
      <w:r w:rsidRPr="00B125B7">
        <w:rPr>
          <w:rFonts w:cs="Times New Roman"/>
          <w:szCs w:val="24"/>
        </w:rPr>
        <w:t>CD45</w:t>
      </w:r>
      <w:r w:rsidRPr="00B125B7">
        <w:rPr>
          <w:rFonts w:cs="Times New Roman"/>
          <w:szCs w:val="24"/>
          <w:vertAlign w:val="superscript"/>
        </w:rPr>
        <w:t xml:space="preserve">+ </w:t>
      </w:r>
      <w:r w:rsidRPr="00B125B7">
        <w:rPr>
          <w:rFonts w:cs="Times New Roman"/>
          <w:szCs w:val="24"/>
        </w:rPr>
        <w:t>Ep-CAM</w:t>
      </w:r>
      <w:r w:rsidRPr="00B125B7">
        <w:rPr>
          <w:rFonts w:cs="Times New Roman"/>
          <w:szCs w:val="24"/>
          <w:vertAlign w:val="superscript"/>
        </w:rPr>
        <w:t>+</w:t>
      </w:r>
      <w:r w:rsidRPr="00B125B7">
        <w:rPr>
          <w:rFonts w:cs="Times New Roman"/>
          <w:kern w:val="0"/>
          <w:szCs w:val="24"/>
        </w:rPr>
        <w:t xml:space="preserve">. (D) The mRNA expression of </w:t>
      </w:r>
      <w:r w:rsidRPr="00B125B7">
        <w:rPr>
          <w:rFonts w:cs="Times New Roman"/>
          <w:i/>
          <w:iCs/>
          <w:kern w:val="0"/>
          <w:szCs w:val="24"/>
        </w:rPr>
        <w:t>Plk2</w:t>
      </w:r>
      <w:r w:rsidRPr="00B125B7">
        <w:rPr>
          <w:rFonts w:cs="Times New Roman"/>
          <w:kern w:val="0"/>
          <w:szCs w:val="24"/>
        </w:rPr>
        <w:t xml:space="preserve"> in </w:t>
      </w:r>
      <w:r w:rsidRPr="00B125B7">
        <w:rPr>
          <w:rFonts w:cs="Times New Roman"/>
          <w:szCs w:val="24"/>
        </w:rPr>
        <w:t>CD45</w:t>
      </w:r>
      <w:r w:rsidRPr="00B125B7">
        <w:rPr>
          <w:rFonts w:cs="Times New Roman"/>
          <w:szCs w:val="24"/>
          <w:vertAlign w:val="superscript"/>
        </w:rPr>
        <w:t xml:space="preserve">- </w:t>
      </w:r>
      <w:r w:rsidRPr="00B125B7">
        <w:rPr>
          <w:rFonts w:cs="Times New Roman"/>
          <w:szCs w:val="24"/>
        </w:rPr>
        <w:t>Ep-CAM</w:t>
      </w:r>
      <w:r w:rsidRPr="00B125B7">
        <w:rPr>
          <w:rFonts w:cs="Times New Roman"/>
          <w:szCs w:val="24"/>
          <w:vertAlign w:val="superscript"/>
        </w:rPr>
        <w:t>-</w:t>
      </w:r>
      <w:r w:rsidRPr="00B125B7">
        <w:rPr>
          <w:rFonts w:cs="Times New Roman"/>
          <w:kern w:val="0"/>
          <w:szCs w:val="24"/>
          <w:vertAlign w:val="superscript"/>
        </w:rPr>
        <w:t xml:space="preserve"> </w:t>
      </w:r>
      <w:r w:rsidRPr="00B125B7">
        <w:rPr>
          <w:rFonts w:cs="Times New Roman"/>
          <w:kern w:val="0"/>
          <w:szCs w:val="24"/>
        </w:rPr>
        <w:t xml:space="preserve">cells or </w:t>
      </w:r>
      <w:r w:rsidRPr="00B125B7">
        <w:rPr>
          <w:rFonts w:cs="Times New Roman"/>
          <w:szCs w:val="24"/>
        </w:rPr>
        <w:t>CD45</w:t>
      </w:r>
      <w:r w:rsidRPr="00B125B7">
        <w:rPr>
          <w:rFonts w:cs="Times New Roman"/>
          <w:szCs w:val="24"/>
          <w:vertAlign w:val="superscript"/>
        </w:rPr>
        <w:t xml:space="preserve">+ </w:t>
      </w:r>
      <w:r w:rsidRPr="00B125B7">
        <w:rPr>
          <w:rFonts w:cs="Times New Roman"/>
          <w:szCs w:val="24"/>
        </w:rPr>
        <w:t>Ep-CAM</w:t>
      </w:r>
      <w:r w:rsidRPr="00B125B7">
        <w:rPr>
          <w:rFonts w:cs="Times New Roman"/>
          <w:szCs w:val="24"/>
          <w:vertAlign w:val="superscript"/>
        </w:rPr>
        <w:t>+</w:t>
      </w:r>
      <w:r w:rsidRPr="00B125B7">
        <w:rPr>
          <w:rFonts w:cs="Times New Roman"/>
          <w:kern w:val="0"/>
          <w:szCs w:val="24"/>
        </w:rPr>
        <w:t xml:space="preserve">. Data were analyzed using paired </w:t>
      </w:r>
      <w:r w:rsidRPr="00B125B7">
        <w:rPr>
          <w:rFonts w:cs="Times New Roman"/>
          <w:i/>
          <w:iCs/>
          <w:kern w:val="0"/>
          <w:szCs w:val="24"/>
        </w:rPr>
        <w:t>t</w:t>
      </w:r>
      <w:r w:rsidRPr="00B125B7">
        <w:rPr>
          <w:rFonts w:cs="Times New Roman"/>
          <w:kern w:val="0"/>
          <w:szCs w:val="24"/>
        </w:rPr>
        <w:t>-test and displayed as a dot plot and the mean</w:t>
      </w:r>
      <w:r w:rsidR="00793F11" w:rsidRPr="00B125B7">
        <w:rPr>
          <w:rFonts w:cs="Times New Roman"/>
          <w:kern w:val="0"/>
          <w:szCs w:val="24"/>
        </w:rPr>
        <w:t xml:space="preserve"> </w:t>
      </w:r>
      <w:r w:rsidRPr="00B125B7">
        <w:rPr>
          <w:rFonts w:cs="Times New Roman"/>
          <w:kern w:val="0"/>
          <w:szCs w:val="24"/>
        </w:rPr>
        <w:t>±</w:t>
      </w:r>
      <w:r w:rsidR="00793F11" w:rsidRPr="00B125B7">
        <w:rPr>
          <w:rFonts w:cs="Times New Roman"/>
          <w:kern w:val="0"/>
          <w:szCs w:val="24"/>
        </w:rPr>
        <w:t xml:space="preserve"> </w:t>
      </w:r>
      <w:r w:rsidRPr="00B125B7">
        <w:rPr>
          <w:rFonts w:cs="Times New Roman"/>
          <w:kern w:val="0"/>
          <w:szCs w:val="24"/>
        </w:rPr>
        <w:t>SD (n</w:t>
      </w:r>
      <w:r w:rsidR="008B498C">
        <w:rPr>
          <w:rFonts w:cs="Times New Roman"/>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 xml:space="preserve">3 for </w:t>
      </w:r>
      <w:r w:rsidRPr="00B125B7">
        <w:rPr>
          <w:rFonts w:cs="Times New Roman"/>
          <w:szCs w:val="24"/>
        </w:rPr>
        <w:t>CD45</w:t>
      </w:r>
      <w:r w:rsidRPr="00B125B7">
        <w:rPr>
          <w:rFonts w:cs="Times New Roman"/>
          <w:szCs w:val="24"/>
          <w:vertAlign w:val="superscript"/>
        </w:rPr>
        <w:t xml:space="preserve">- </w:t>
      </w:r>
      <w:r w:rsidRPr="00B125B7">
        <w:rPr>
          <w:rFonts w:cs="Times New Roman"/>
          <w:szCs w:val="24"/>
        </w:rPr>
        <w:t>Ep-CAM</w:t>
      </w:r>
      <w:r w:rsidRPr="00B125B7">
        <w:rPr>
          <w:rFonts w:cs="Times New Roman"/>
          <w:szCs w:val="24"/>
          <w:vertAlign w:val="superscript"/>
        </w:rPr>
        <w:t>-</w:t>
      </w:r>
      <w:r w:rsidRPr="00B125B7">
        <w:rPr>
          <w:rFonts w:cs="Times New Roman"/>
          <w:kern w:val="0"/>
          <w:szCs w:val="24"/>
        </w:rPr>
        <w:t>, n</w:t>
      </w:r>
      <w:r w:rsidR="008B498C">
        <w:rPr>
          <w:rFonts w:cs="Times New Roman"/>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3 for CD45</w:t>
      </w:r>
      <w:r w:rsidRPr="00B125B7">
        <w:rPr>
          <w:rFonts w:cs="Times New Roman"/>
          <w:kern w:val="0"/>
          <w:szCs w:val="24"/>
          <w:vertAlign w:val="superscript"/>
        </w:rPr>
        <w:t>-</w:t>
      </w:r>
      <w:r w:rsidRPr="00B125B7">
        <w:rPr>
          <w:rFonts w:cs="Times New Roman"/>
          <w:kern w:val="0"/>
          <w:szCs w:val="24"/>
        </w:rPr>
        <w:t xml:space="preserve"> Ep-CAM</w:t>
      </w:r>
      <w:r w:rsidRPr="00B125B7">
        <w:rPr>
          <w:rFonts w:cs="Times New Roman"/>
          <w:kern w:val="0"/>
          <w:szCs w:val="24"/>
          <w:vertAlign w:val="superscript"/>
        </w:rPr>
        <w:t>+</w:t>
      </w:r>
      <w:r w:rsidRPr="00B125B7">
        <w:rPr>
          <w:rFonts w:cs="Times New Roman"/>
          <w:kern w:val="0"/>
          <w:szCs w:val="24"/>
        </w:rPr>
        <w:t xml:space="preserve"> cells). </w:t>
      </w:r>
      <w:r w:rsidRPr="00B125B7">
        <w:rPr>
          <w:rFonts w:cs="Times New Roman"/>
          <w:iCs/>
          <w:kern w:val="0"/>
          <w:szCs w:val="24"/>
        </w:rPr>
        <w:t>The</w:t>
      </w:r>
      <w:r w:rsidRPr="00B125B7">
        <w:rPr>
          <w:rFonts w:cs="Times New Roman"/>
          <w:i/>
          <w:iCs/>
          <w:kern w:val="0"/>
          <w:szCs w:val="24"/>
        </w:rPr>
        <w:t xml:space="preserve"> P </w:t>
      </w:r>
      <w:r w:rsidRPr="00B125B7">
        <w:rPr>
          <w:rFonts w:cs="Times New Roman"/>
          <w:iCs/>
          <w:kern w:val="0"/>
          <w:szCs w:val="24"/>
        </w:rPr>
        <w:t>values of each experiment are shown above each figure</w:t>
      </w:r>
      <w:r w:rsidRPr="00B125B7">
        <w:rPr>
          <w:rFonts w:cs="Times New Roman"/>
          <w:kern w:val="0"/>
          <w:szCs w:val="24"/>
        </w:rPr>
        <w:t>.</w:t>
      </w:r>
    </w:p>
    <w:p w14:paraId="52B79A3E" w14:textId="77777777" w:rsidR="005864B4" w:rsidRPr="00B125B7" w:rsidRDefault="005864B4" w:rsidP="0024010C">
      <w:pPr>
        <w:spacing w:after="0" w:line="480" w:lineRule="auto"/>
        <w:contextualSpacing/>
        <w:rPr>
          <w:rFonts w:cs="Times New Roman"/>
          <w:b/>
          <w:bCs/>
          <w:kern w:val="0"/>
          <w:szCs w:val="24"/>
        </w:rPr>
      </w:pPr>
    </w:p>
    <w:p w14:paraId="74918405" w14:textId="2CF990AC" w:rsidR="009554D7" w:rsidRPr="00B125B7" w:rsidRDefault="005864B4" w:rsidP="0024010C">
      <w:pPr>
        <w:spacing w:after="0" w:line="480" w:lineRule="auto"/>
        <w:contextualSpacing/>
        <w:rPr>
          <w:rFonts w:cs="Times New Roman"/>
          <w:kern w:val="0"/>
          <w:szCs w:val="24"/>
        </w:rPr>
      </w:pPr>
      <w:r w:rsidRPr="00B125B7">
        <w:rPr>
          <w:rFonts w:cs="Times New Roman"/>
          <w:b/>
          <w:bCs/>
          <w:kern w:val="0"/>
          <w:szCs w:val="24"/>
        </w:rPr>
        <w:t>Figure E</w:t>
      </w:r>
      <w:r w:rsidR="0053153B" w:rsidRPr="00B125B7">
        <w:rPr>
          <w:rFonts w:cs="Times New Roman" w:hint="eastAsia"/>
          <w:b/>
          <w:bCs/>
          <w:kern w:val="0"/>
          <w:szCs w:val="24"/>
        </w:rPr>
        <w:t>3</w:t>
      </w:r>
      <w:r w:rsidRPr="00B125B7">
        <w:rPr>
          <w:rFonts w:cs="Times New Roman"/>
          <w:b/>
          <w:bCs/>
          <w:kern w:val="0"/>
          <w:szCs w:val="24"/>
        </w:rPr>
        <w:t xml:space="preserve">. </w:t>
      </w:r>
      <w:r w:rsidRPr="00B125B7">
        <w:rPr>
          <w:rFonts w:cs="Times New Roman"/>
          <w:b/>
          <w:bCs/>
          <w:szCs w:val="24"/>
        </w:rPr>
        <w:t>The analysis of bronchoalveolar lavage fluid in mice treated with bleomycin and GSK461364.</w:t>
      </w:r>
      <w:r w:rsidRPr="00B125B7">
        <w:rPr>
          <w:rFonts w:cs="Times New Roman"/>
          <w:szCs w:val="24"/>
        </w:rPr>
        <w:t xml:space="preserve"> C57BL/6 mice received bleomycin (3 mg/kg, intratracheal instillation) on day 0. (A-D) GSK461364 (injected intraperitoneally at a dose of 5 mg/kg) or vehicle twice a week. After mice were killed on day 21, the bronchoalveolar lavage fluid was collected and analyzed (n</w:t>
      </w:r>
      <w:r w:rsidR="008B498C">
        <w:rPr>
          <w:rFonts w:cs="Times New Roman"/>
          <w:szCs w:val="24"/>
        </w:rPr>
        <w:t xml:space="preserve"> </w:t>
      </w:r>
      <w:r w:rsidRPr="00B125B7">
        <w:rPr>
          <w:rFonts w:cs="Times New Roman"/>
          <w:szCs w:val="24"/>
        </w:rPr>
        <w:t>=</w:t>
      </w:r>
      <w:r w:rsidR="008B498C">
        <w:rPr>
          <w:rFonts w:cs="Times New Roman"/>
          <w:szCs w:val="24"/>
        </w:rPr>
        <w:t xml:space="preserve"> </w:t>
      </w:r>
      <w:r w:rsidRPr="00B125B7">
        <w:rPr>
          <w:rFonts w:cs="Times New Roman"/>
          <w:szCs w:val="24"/>
        </w:rPr>
        <w:t>3, control group; n</w:t>
      </w:r>
      <w:r w:rsidR="008B498C">
        <w:rPr>
          <w:rFonts w:cs="Times New Roman"/>
          <w:szCs w:val="24"/>
        </w:rPr>
        <w:t xml:space="preserve"> </w:t>
      </w:r>
      <w:r w:rsidRPr="00B125B7">
        <w:rPr>
          <w:rFonts w:cs="Times New Roman"/>
          <w:szCs w:val="24"/>
        </w:rPr>
        <w:t>=</w:t>
      </w:r>
      <w:r w:rsidR="008B498C">
        <w:rPr>
          <w:rFonts w:cs="Times New Roman"/>
          <w:szCs w:val="24"/>
        </w:rPr>
        <w:t xml:space="preserve"> </w:t>
      </w:r>
      <w:r w:rsidRPr="00B125B7">
        <w:rPr>
          <w:rFonts w:cs="Times New Roman"/>
          <w:szCs w:val="24"/>
        </w:rPr>
        <w:t>5, bleomycin-alone group; n</w:t>
      </w:r>
      <w:r w:rsidR="008B498C">
        <w:rPr>
          <w:rFonts w:cs="Times New Roman"/>
          <w:szCs w:val="24"/>
        </w:rPr>
        <w:t xml:space="preserve"> </w:t>
      </w:r>
      <w:r w:rsidRPr="00B125B7">
        <w:rPr>
          <w:rFonts w:cs="Times New Roman"/>
          <w:szCs w:val="24"/>
        </w:rPr>
        <w:t>=</w:t>
      </w:r>
      <w:r w:rsidR="008B498C">
        <w:rPr>
          <w:rFonts w:cs="Times New Roman"/>
          <w:szCs w:val="24"/>
        </w:rPr>
        <w:t xml:space="preserve"> </w:t>
      </w:r>
      <w:r w:rsidRPr="00B125B7">
        <w:rPr>
          <w:rFonts w:cs="Times New Roman"/>
          <w:szCs w:val="24"/>
        </w:rPr>
        <w:t>7, bleomycin</w:t>
      </w:r>
      <w:r w:rsidR="009063A3" w:rsidRPr="00B125B7">
        <w:rPr>
          <w:rFonts w:cs="Times New Roman"/>
          <w:szCs w:val="24"/>
        </w:rPr>
        <w:t xml:space="preserve"> </w:t>
      </w:r>
      <w:r w:rsidRPr="00B125B7">
        <w:rPr>
          <w:rFonts w:cs="Times New Roman"/>
          <w:szCs w:val="24"/>
        </w:rPr>
        <w:t>+</w:t>
      </w:r>
      <w:r w:rsidR="009063A3" w:rsidRPr="00B125B7">
        <w:rPr>
          <w:rFonts w:cs="Times New Roman"/>
          <w:szCs w:val="24"/>
        </w:rPr>
        <w:t xml:space="preserve"> </w:t>
      </w:r>
      <w:r w:rsidRPr="00B125B7">
        <w:rPr>
          <w:rFonts w:cs="Times New Roman"/>
          <w:szCs w:val="24"/>
        </w:rPr>
        <w:t xml:space="preserve">GSK461364 group). </w:t>
      </w:r>
      <w:r w:rsidRPr="00B125B7">
        <w:rPr>
          <w:rFonts w:cs="Times New Roman"/>
          <w:bCs/>
          <w:szCs w:val="24"/>
        </w:rPr>
        <w:t>Data were analyzed using a one-way analysis of variance followed by Dunnett</w:t>
      </w:r>
      <w:r w:rsidRPr="00B125B7">
        <w:rPr>
          <w:rFonts w:cs="Times New Roman" w:hint="eastAsia"/>
          <w:bCs/>
          <w:szCs w:val="24"/>
        </w:rPr>
        <w:t>’</w:t>
      </w:r>
      <w:r w:rsidRPr="00B125B7">
        <w:rPr>
          <w:rFonts w:cs="Times New Roman"/>
          <w:bCs/>
          <w:szCs w:val="24"/>
        </w:rPr>
        <w:t>s multiple comparison test</w:t>
      </w:r>
      <w:r w:rsidRPr="00B125B7">
        <w:rPr>
          <w:rFonts w:cs="Times New Roman"/>
          <w:kern w:val="0"/>
          <w:szCs w:val="24"/>
        </w:rPr>
        <w:t xml:space="preserve"> and were displayed as the mean</w:t>
      </w:r>
      <w:r w:rsidR="00793F11" w:rsidRPr="00B125B7">
        <w:rPr>
          <w:rFonts w:cs="Times New Roman"/>
          <w:kern w:val="0"/>
          <w:szCs w:val="24"/>
        </w:rPr>
        <w:t xml:space="preserve"> </w:t>
      </w:r>
      <w:r w:rsidRPr="00B125B7">
        <w:rPr>
          <w:rFonts w:cs="Times New Roman"/>
          <w:kern w:val="0"/>
          <w:szCs w:val="24"/>
        </w:rPr>
        <w:t>±</w:t>
      </w:r>
      <w:r w:rsidR="00793F11" w:rsidRPr="00B125B7">
        <w:rPr>
          <w:rFonts w:cs="Times New Roman"/>
          <w:kern w:val="0"/>
          <w:szCs w:val="24"/>
        </w:rPr>
        <w:t xml:space="preserve"> </w:t>
      </w:r>
      <w:r w:rsidRPr="00B125B7">
        <w:rPr>
          <w:rFonts w:cs="Times New Roman"/>
          <w:kern w:val="0"/>
          <w:szCs w:val="24"/>
        </w:rPr>
        <w:t>SD.</w:t>
      </w:r>
      <w:r w:rsidRPr="00B125B7">
        <w:rPr>
          <w:rFonts w:cs="Times New Roman"/>
          <w:bCs/>
          <w:szCs w:val="24"/>
        </w:rPr>
        <w:t xml:space="preserve"> </w:t>
      </w:r>
      <w:r w:rsidRPr="00B125B7">
        <w:rPr>
          <w:rFonts w:cs="Times New Roman"/>
          <w:szCs w:val="24"/>
        </w:rPr>
        <w:t xml:space="preserve">For all graphs: </w:t>
      </w:r>
      <w:r w:rsidR="005876E3" w:rsidRPr="00B125B7">
        <w:rPr>
          <w:rFonts w:cs="Times New Roman"/>
          <w:szCs w:val="24"/>
        </w:rPr>
        <w:t>NS</w:t>
      </w:r>
      <w:r w:rsidR="008B498C">
        <w:rPr>
          <w:rFonts w:cs="Times New Roman"/>
          <w:szCs w:val="24"/>
        </w:rPr>
        <w:t xml:space="preserve"> </w:t>
      </w:r>
      <w:r w:rsidR="005876E3" w:rsidRPr="00B125B7">
        <w:rPr>
          <w:rFonts w:cs="Times New Roman"/>
          <w:szCs w:val="24"/>
        </w:rPr>
        <w:t>=</w:t>
      </w:r>
      <w:r w:rsidR="008B498C">
        <w:rPr>
          <w:rFonts w:cs="Times New Roman"/>
          <w:szCs w:val="24"/>
        </w:rPr>
        <w:t xml:space="preserve"> </w:t>
      </w:r>
      <w:r w:rsidR="005876E3" w:rsidRPr="00B125B7">
        <w:rPr>
          <w:rFonts w:cs="Times New Roman"/>
          <w:szCs w:val="24"/>
        </w:rPr>
        <w:t xml:space="preserve">not </w:t>
      </w:r>
      <w:r w:rsidR="005876E3" w:rsidRPr="00B125B7">
        <w:rPr>
          <w:rFonts w:cs="Times New Roman"/>
          <w:szCs w:val="24"/>
        </w:rPr>
        <w:lastRenderedPageBreak/>
        <w:t>significant</w:t>
      </w:r>
      <w:r w:rsidR="00170711" w:rsidRPr="00B125B7">
        <w:rPr>
          <w:rFonts w:cs="Times New Roman"/>
          <w:szCs w:val="24"/>
        </w:rPr>
        <w:t>;</w:t>
      </w:r>
      <w:r w:rsidR="005876E3" w:rsidRPr="00B125B7">
        <w:rPr>
          <w:rFonts w:cs="Times New Roman"/>
          <w:szCs w:val="24"/>
        </w:rPr>
        <w:t xml:space="preserve"> </w:t>
      </w:r>
      <w:r w:rsidRPr="00B125B7">
        <w:rPr>
          <w:rFonts w:cs="Times New Roman"/>
          <w:kern w:val="24"/>
          <w:szCs w:val="24"/>
        </w:rPr>
        <w:t>**</w:t>
      </w:r>
      <w:r w:rsidRPr="00B125B7">
        <w:rPr>
          <w:rFonts w:cs="Times New Roman"/>
          <w:i/>
          <w:iCs/>
          <w:kern w:val="0"/>
          <w:szCs w:val="24"/>
        </w:rPr>
        <w:t xml:space="preserve"> P</w:t>
      </w:r>
      <w:r w:rsidR="008B498C">
        <w:rPr>
          <w:rFonts w:cs="Times New Roman"/>
          <w:i/>
          <w:iCs/>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 xml:space="preserve">0.001-0.01; </w:t>
      </w:r>
      <w:r w:rsidRPr="00B125B7">
        <w:rPr>
          <w:rFonts w:cs="Times New Roman"/>
          <w:kern w:val="24"/>
          <w:szCs w:val="24"/>
        </w:rPr>
        <w:t xml:space="preserve">*** </w:t>
      </w:r>
      <w:r w:rsidRPr="00B125B7">
        <w:rPr>
          <w:rFonts w:cs="Times New Roman"/>
          <w:i/>
          <w:iCs/>
          <w:kern w:val="0"/>
          <w:szCs w:val="24"/>
        </w:rPr>
        <w:t xml:space="preserve">P </w:t>
      </w:r>
      <w:r w:rsidRPr="00B125B7">
        <w:rPr>
          <w:rFonts w:cs="Times New Roman"/>
          <w:i/>
          <w:iCs/>
          <w:szCs w:val="24"/>
        </w:rPr>
        <w:t>&lt;</w:t>
      </w:r>
      <w:r w:rsidRPr="00B125B7">
        <w:rPr>
          <w:rFonts w:cs="Times New Roman"/>
          <w:szCs w:val="24"/>
        </w:rPr>
        <w:t xml:space="preserve">0.0001. </w:t>
      </w:r>
      <w:r w:rsidRPr="00B125B7">
        <w:rPr>
          <w:rFonts w:cs="Times New Roman"/>
          <w:kern w:val="0"/>
          <w:szCs w:val="24"/>
        </w:rPr>
        <w:t xml:space="preserve">The </w:t>
      </w:r>
      <w:r w:rsidRPr="00B125B7">
        <w:rPr>
          <w:rFonts w:cs="Times New Roman"/>
          <w:i/>
          <w:iCs/>
          <w:kern w:val="0"/>
          <w:szCs w:val="24"/>
        </w:rPr>
        <w:t xml:space="preserve">P </w:t>
      </w:r>
      <w:r w:rsidRPr="00B125B7">
        <w:rPr>
          <w:rFonts w:cs="Times New Roman"/>
          <w:iCs/>
          <w:kern w:val="0"/>
          <w:szCs w:val="24"/>
        </w:rPr>
        <w:t>values of each experiment are shown above each figure</w:t>
      </w:r>
      <w:r w:rsidRPr="00B125B7">
        <w:rPr>
          <w:rFonts w:cs="Times New Roman"/>
          <w:kern w:val="0"/>
          <w:szCs w:val="24"/>
        </w:rPr>
        <w:t>.</w:t>
      </w:r>
    </w:p>
    <w:p w14:paraId="1FD38569" w14:textId="77777777" w:rsidR="005864B4" w:rsidRPr="00B125B7" w:rsidRDefault="005864B4" w:rsidP="0024010C">
      <w:pPr>
        <w:spacing w:after="0" w:line="480" w:lineRule="auto"/>
        <w:contextualSpacing/>
        <w:rPr>
          <w:rFonts w:cs="Times New Roman"/>
          <w:kern w:val="0"/>
          <w:szCs w:val="24"/>
        </w:rPr>
      </w:pPr>
    </w:p>
    <w:p w14:paraId="0CCAF222" w14:textId="59CB019A" w:rsidR="00F177A1" w:rsidRPr="00B125B7" w:rsidRDefault="005864B4" w:rsidP="0024010C">
      <w:pPr>
        <w:spacing w:after="0" w:line="480" w:lineRule="auto"/>
        <w:contextualSpacing/>
        <w:rPr>
          <w:rFonts w:cs="Times New Roman"/>
          <w:kern w:val="0"/>
          <w:szCs w:val="24"/>
        </w:rPr>
      </w:pPr>
      <w:r w:rsidRPr="00B125B7">
        <w:rPr>
          <w:rFonts w:cs="Times New Roman"/>
          <w:b/>
          <w:bCs/>
          <w:szCs w:val="24"/>
        </w:rPr>
        <w:t>Figure E</w:t>
      </w:r>
      <w:r w:rsidR="0053153B" w:rsidRPr="00B125B7">
        <w:rPr>
          <w:rFonts w:cs="Times New Roman" w:hint="eastAsia"/>
          <w:b/>
          <w:bCs/>
          <w:szCs w:val="24"/>
        </w:rPr>
        <w:t>4</w:t>
      </w:r>
      <w:r w:rsidRPr="00B125B7">
        <w:rPr>
          <w:rFonts w:cs="Times New Roman"/>
          <w:b/>
          <w:bCs/>
          <w:szCs w:val="24"/>
        </w:rPr>
        <w:t xml:space="preserve">. BI2536 downregulates the mRNA expression of </w:t>
      </w:r>
      <w:r w:rsidRPr="00B125B7">
        <w:rPr>
          <w:rFonts w:cs="Times New Roman"/>
          <w:b/>
          <w:bCs/>
          <w:i/>
          <w:iCs/>
          <w:szCs w:val="24"/>
        </w:rPr>
        <w:t>Col1a1</w:t>
      </w:r>
      <w:r w:rsidRPr="00B125B7">
        <w:rPr>
          <w:rFonts w:cs="Times New Roman"/>
          <w:b/>
          <w:bCs/>
          <w:szCs w:val="24"/>
        </w:rPr>
        <w:t>.</w:t>
      </w:r>
      <w:r w:rsidRPr="00B125B7">
        <w:rPr>
          <w:rFonts w:cs="Times New Roman"/>
          <w:szCs w:val="24"/>
        </w:rPr>
        <w:t xml:space="preserve"> (A) Genes suppressed or upregulated by BI2536 were extracted from the </w:t>
      </w:r>
      <w:r w:rsidRPr="00B125B7">
        <w:rPr>
          <w:rFonts w:eastAsia="ＭＳ 明朝" w:cs="Times New Roman"/>
          <w:szCs w:val="24"/>
        </w:rPr>
        <w:t>L1000 Characteristic Direction Signature Search Engine</w:t>
      </w:r>
      <w:r w:rsidRPr="00B125B7">
        <w:rPr>
          <w:rFonts w:cs="Times New Roman"/>
          <w:szCs w:val="24"/>
        </w:rPr>
        <w:t>.</w:t>
      </w:r>
      <w:r w:rsidRPr="00B125B7">
        <w:rPr>
          <w:rFonts w:cs="Times New Roman"/>
          <w:kern w:val="0"/>
          <w:szCs w:val="24"/>
        </w:rPr>
        <w:t xml:space="preserve"> (B-C) The mRNA expression of </w:t>
      </w:r>
      <w:r w:rsidRPr="00B125B7">
        <w:rPr>
          <w:rFonts w:cs="Times New Roman"/>
          <w:i/>
          <w:iCs/>
          <w:kern w:val="0"/>
          <w:szCs w:val="24"/>
        </w:rPr>
        <w:t xml:space="preserve">Col1a1 or Acta2 </w:t>
      </w:r>
      <w:r w:rsidRPr="00B125B7">
        <w:rPr>
          <w:rFonts w:cs="Times New Roman"/>
          <w:kern w:val="0"/>
          <w:szCs w:val="24"/>
        </w:rPr>
        <w:t xml:space="preserve">in </w:t>
      </w:r>
      <w:r w:rsidRPr="00B125B7">
        <w:rPr>
          <w:rFonts w:cs="Times New Roman"/>
          <w:szCs w:val="24"/>
        </w:rPr>
        <w:t>cultured murine primary fibroblasts stimulated with 10 ng/ml of TGF-</w:t>
      </w:r>
      <w:r w:rsidRPr="00B125B7">
        <w:rPr>
          <w:rFonts w:eastAsia="Meiryo UI" w:cs="Times New Roman"/>
          <w:kern w:val="24"/>
          <w:szCs w:val="24"/>
        </w:rPr>
        <w:t>β</w:t>
      </w:r>
      <w:r w:rsidRPr="00B125B7">
        <w:rPr>
          <w:rFonts w:cs="Times New Roman"/>
          <w:szCs w:val="24"/>
        </w:rPr>
        <w:t>1</w:t>
      </w:r>
      <w:r w:rsidRPr="00B125B7" w:rsidDel="00C07DDA">
        <w:rPr>
          <w:rFonts w:cs="Times New Roman"/>
          <w:szCs w:val="24"/>
        </w:rPr>
        <w:t xml:space="preserve"> </w:t>
      </w:r>
      <w:r w:rsidRPr="00B125B7">
        <w:rPr>
          <w:rFonts w:cs="Times New Roman"/>
          <w:szCs w:val="24"/>
        </w:rPr>
        <w:t xml:space="preserve">or 48 h </w:t>
      </w:r>
      <w:r w:rsidRPr="00B125B7">
        <w:rPr>
          <w:rFonts w:cs="Times New Roman"/>
          <w:kern w:val="0"/>
          <w:szCs w:val="24"/>
        </w:rPr>
        <w:t xml:space="preserve">was analyzed by quantitative PCR. The murine primary fibroblasts cultured with BI2536 3 </w:t>
      </w:r>
      <w:proofErr w:type="spellStart"/>
      <w:r w:rsidRPr="00B125B7">
        <w:rPr>
          <w:rFonts w:cs="Times New Roman"/>
          <w:kern w:val="0"/>
          <w:szCs w:val="24"/>
        </w:rPr>
        <w:t>nM</w:t>
      </w:r>
      <w:proofErr w:type="spellEnd"/>
      <w:r w:rsidRPr="00B125B7">
        <w:rPr>
          <w:rFonts w:cs="Times New Roman"/>
          <w:kern w:val="0"/>
          <w:szCs w:val="24"/>
        </w:rPr>
        <w:t xml:space="preserve"> or 30 </w:t>
      </w:r>
      <w:proofErr w:type="spellStart"/>
      <w:r w:rsidRPr="00B125B7">
        <w:rPr>
          <w:rFonts w:cs="Times New Roman"/>
          <w:kern w:val="0"/>
          <w:szCs w:val="24"/>
        </w:rPr>
        <w:t>nM</w:t>
      </w:r>
      <w:proofErr w:type="spellEnd"/>
      <w:r w:rsidRPr="00B125B7">
        <w:rPr>
          <w:rFonts w:cs="Times New Roman"/>
          <w:kern w:val="0"/>
          <w:szCs w:val="24"/>
        </w:rPr>
        <w:t xml:space="preserve"> (n</w:t>
      </w:r>
      <w:r w:rsidR="008B498C">
        <w:rPr>
          <w:rFonts w:cs="Times New Roman"/>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3, control group; n</w:t>
      </w:r>
      <w:r w:rsidR="008B498C">
        <w:rPr>
          <w:rFonts w:cs="Times New Roman"/>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 xml:space="preserve">3, </w:t>
      </w:r>
      <w:r w:rsidRPr="00B125B7">
        <w:rPr>
          <w:rFonts w:cs="Times New Roman"/>
          <w:szCs w:val="24"/>
        </w:rPr>
        <w:t>TGF-</w:t>
      </w:r>
      <w:r w:rsidRPr="00B125B7">
        <w:rPr>
          <w:rFonts w:eastAsia="Meiryo UI" w:cs="Times New Roman"/>
          <w:kern w:val="24"/>
          <w:szCs w:val="24"/>
        </w:rPr>
        <w:t>β</w:t>
      </w:r>
      <w:r w:rsidRPr="00B125B7">
        <w:rPr>
          <w:rFonts w:cs="Times New Roman"/>
          <w:szCs w:val="24"/>
        </w:rPr>
        <w:t>1</w:t>
      </w:r>
      <w:r w:rsidRPr="00B125B7">
        <w:rPr>
          <w:rFonts w:cs="Times New Roman"/>
          <w:kern w:val="0"/>
          <w:szCs w:val="24"/>
        </w:rPr>
        <w:t xml:space="preserve"> group; n</w:t>
      </w:r>
      <w:r w:rsidR="008B498C">
        <w:rPr>
          <w:rFonts w:cs="Times New Roman"/>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 xml:space="preserve">3, </w:t>
      </w:r>
      <w:r w:rsidRPr="00B125B7">
        <w:rPr>
          <w:rFonts w:cs="Times New Roman"/>
          <w:szCs w:val="24"/>
        </w:rPr>
        <w:t>TGF-</w:t>
      </w:r>
      <w:r w:rsidRPr="00B125B7">
        <w:rPr>
          <w:rFonts w:eastAsia="Meiryo UI" w:cs="Times New Roman"/>
          <w:kern w:val="24"/>
          <w:szCs w:val="24"/>
        </w:rPr>
        <w:t>β</w:t>
      </w:r>
      <w:r w:rsidRPr="00B125B7">
        <w:rPr>
          <w:rFonts w:cs="Times New Roman"/>
          <w:szCs w:val="24"/>
        </w:rPr>
        <w:t>1</w:t>
      </w:r>
      <w:r w:rsidR="009063A3" w:rsidRPr="00B125B7">
        <w:rPr>
          <w:rFonts w:cs="Times New Roman"/>
          <w:szCs w:val="24"/>
        </w:rPr>
        <w:t xml:space="preserve"> </w:t>
      </w:r>
      <w:r w:rsidRPr="00B125B7">
        <w:rPr>
          <w:rFonts w:cs="Times New Roman"/>
          <w:kern w:val="0"/>
          <w:szCs w:val="24"/>
        </w:rPr>
        <w:t>+</w:t>
      </w:r>
      <w:r w:rsidR="009063A3" w:rsidRPr="00B125B7">
        <w:rPr>
          <w:rFonts w:cs="Times New Roman"/>
          <w:kern w:val="0"/>
          <w:szCs w:val="24"/>
        </w:rPr>
        <w:t xml:space="preserve"> </w:t>
      </w:r>
      <w:r w:rsidRPr="00B125B7">
        <w:rPr>
          <w:rFonts w:cs="Times New Roman"/>
          <w:kern w:val="0"/>
          <w:szCs w:val="24"/>
        </w:rPr>
        <w:t xml:space="preserve">BI2536 3 </w:t>
      </w:r>
      <w:proofErr w:type="spellStart"/>
      <w:r w:rsidRPr="00B125B7">
        <w:rPr>
          <w:rFonts w:cs="Times New Roman"/>
          <w:kern w:val="0"/>
          <w:szCs w:val="24"/>
        </w:rPr>
        <w:t>nM</w:t>
      </w:r>
      <w:proofErr w:type="spellEnd"/>
      <w:r w:rsidRPr="00B125B7">
        <w:rPr>
          <w:rFonts w:cs="Times New Roman"/>
          <w:kern w:val="0"/>
          <w:szCs w:val="24"/>
        </w:rPr>
        <w:t xml:space="preserve"> group; n</w:t>
      </w:r>
      <w:r w:rsidR="008B498C">
        <w:rPr>
          <w:rFonts w:cs="Times New Roman"/>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 xml:space="preserve">3, </w:t>
      </w:r>
      <w:r w:rsidRPr="00B125B7">
        <w:rPr>
          <w:rFonts w:cs="Times New Roman"/>
          <w:szCs w:val="24"/>
        </w:rPr>
        <w:t>TGF-</w:t>
      </w:r>
      <w:r w:rsidRPr="00B125B7">
        <w:rPr>
          <w:rFonts w:eastAsia="Meiryo UI" w:cs="Times New Roman"/>
          <w:kern w:val="24"/>
          <w:szCs w:val="24"/>
        </w:rPr>
        <w:t>β</w:t>
      </w:r>
      <w:r w:rsidRPr="00B125B7">
        <w:rPr>
          <w:rFonts w:cs="Times New Roman"/>
          <w:szCs w:val="24"/>
        </w:rPr>
        <w:t>1</w:t>
      </w:r>
      <w:r w:rsidR="009063A3" w:rsidRPr="00B125B7">
        <w:rPr>
          <w:rFonts w:cs="Times New Roman"/>
          <w:szCs w:val="24"/>
        </w:rPr>
        <w:t xml:space="preserve"> </w:t>
      </w:r>
      <w:r w:rsidRPr="00B125B7">
        <w:rPr>
          <w:rFonts w:cs="Times New Roman"/>
          <w:kern w:val="0"/>
          <w:szCs w:val="24"/>
        </w:rPr>
        <w:t>+</w:t>
      </w:r>
      <w:r w:rsidR="009063A3" w:rsidRPr="00B125B7">
        <w:rPr>
          <w:rFonts w:cs="Times New Roman"/>
          <w:kern w:val="0"/>
          <w:szCs w:val="24"/>
        </w:rPr>
        <w:t xml:space="preserve"> </w:t>
      </w:r>
      <w:r w:rsidRPr="00B125B7">
        <w:rPr>
          <w:rFonts w:cs="Times New Roman"/>
          <w:kern w:val="0"/>
          <w:szCs w:val="24"/>
        </w:rPr>
        <w:t xml:space="preserve">BI2536 30 </w:t>
      </w:r>
      <w:proofErr w:type="spellStart"/>
      <w:r w:rsidRPr="00B125B7">
        <w:rPr>
          <w:rFonts w:cs="Times New Roman"/>
          <w:kern w:val="0"/>
          <w:szCs w:val="24"/>
        </w:rPr>
        <w:t>nM</w:t>
      </w:r>
      <w:proofErr w:type="spellEnd"/>
      <w:r w:rsidRPr="00B125B7">
        <w:rPr>
          <w:rFonts w:cs="Times New Roman"/>
          <w:kern w:val="0"/>
          <w:szCs w:val="24"/>
        </w:rPr>
        <w:t xml:space="preserve"> group). (D-E) The mRNA expression of </w:t>
      </w:r>
      <w:r w:rsidRPr="00B125B7">
        <w:rPr>
          <w:rFonts w:cs="Times New Roman"/>
          <w:i/>
          <w:iCs/>
          <w:kern w:val="0"/>
          <w:szCs w:val="24"/>
        </w:rPr>
        <w:t xml:space="preserve">Col1a1 or Acta2 </w:t>
      </w:r>
      <w:r w:rsidRPr="00B125B7">
        <w:rPr>
          <w:rFonts w:cs="Times New Roman"/>
          <w:kern w:val="0"/>
          <w:szCs w:val="24"/>
        </w:rPr>
        <w:t xml:space="preserve">in </w:t>
      </w:r>
      <w:r w:rsidRPr="00B125B7">
        <w:rPr>
          <w:rFonts w:cs="Times New Roman"/>
          <w:szCs w:val="24"/>
        </w:rPr>
        <w:t>cultured murine primary fibroblasts stimulated with TGF-</w:t>
      </w:r>
      <w:r w:rsidRPr="00B125B7">
        <w:rPr>
          <w:rFonts w:eastAsia="Meiryo UI" w:cs="Times New Roman"/>
          <w:kern w:val="24"/>
          <w:szCs w:val="24"/>
        </w:rPr>
        <w:t>β</w:t>
      </w:r>
      <w:r w:rsidRPr="00B125B7">
        <w:rPr>
          <w:rFonts w:cs="Times New Roman"/>
          <w:szCs w:val="24"/>
        </w:rPr>
        <w:t xml:space="preserve">1 10 ng/ml for 48 h </w:t>
      </w:r>
      <w:r w:rsidRPr="00B125B7">
        <w:rPr>
          <w:rFonts w:cs="Times New Roman"/>
          <w:kern w:val="0"/>
          <w:szCs w:val="24"/>
        </w:rPr>
        <w:t xml:space="preserve">was analyzed by quantitative PCR. The murine primary fibroblasts cultured with GSK461364 3 </w:t>
      </w:r>
      <w:proofErr w:type="spellStart"/>
      <w:r w:rsidRPr="00B125B7">
        <w:rPr>
          <w:rFonts w:cs="Times New Roman"/>
          <w:kern w:val="0"/>
          <w:szCs w:val="24"/>
        </w:rPr>
        <w:t>nM</w:t>
      </w:r>
      <w:proofErr w:type="spellEnd"/>
      <w:r w:rsidRPr="00B125B7">
        <w:rPr>
          <w:rFonts w:cs="Times New Roman"/>
          <w:kern w:val="0"/>
          <w:szCs w:val="24"/>
        </w:rPr>
        <w:t xml:space="preserve"> or 30 </w:t>
      </w:r>
      <w:proofErr w:type="spellStart"/>
      <w:r w:rsidRPr="00B125B7">
        <w:rPr>
          <w:rFonts w:cs="Times New Roman"/>
          <w:kern w:val="0"/>
          <w:szCs w:val="24"/>
        </w:rPr>
        <w:t>nM</w:t>
      </w:r>
      <w:proofErr w:type="spellEnd"/>
      <w:r w:rsidRPr="00B125B7">
        <w:rPr>
          <w:rFonts w:cs="Times New Roman"/>
          <w:kern w:val="0"/>
          <w:szCs w:val="24"/>
        </w:rPr>
        <w:t xml:space="preserve"> (n</w:t>
      </w:r>
      <w:r w:rsidR="008B498C">
        <w:rPr>
          <w:rFonts w:cs="Times New Roman"/>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3, control group; n</w:t>
      </w:r>
      <w:r w:rsidR="008B498C">
        <w:rPr>
          <w:rFonts w:cs="Times New Roman"/>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3, TGF-β1 group; n</w:t>
      </w:r>
      <w:r w:rsidR="008B498C">
        <w:rPr>
          <w:rFonts w:cs="Times New Roman"/>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 xml:space="preserve">3, </w:t>
      </w:r>
      <w:r w:rsidRPr="00B125B7">
        <w:rPr>
          <w:rFonts w:cs="Times New Roman"/>
          <w:szCs w:val="24"/>
        </w:rPr>
        <w:t>TGF-</w:t>
      </w:r>
      <w:r w:rsidRPr="00B125B7">
        <w:rPr>
          <w:rFonts w:eastAsia="Meiryo UI" w:cs="Times New Roman"/>
          <w:kern w:val="24"/>
          <w:szCs w:val="24"/>
        </w:rPr>
        <w:t>β</w:t>
      </w:r>
      <w:r w:rsidRPr="00B125B7">
        <w:rPr>
          <w:rFonts w:cs="Times New Roman"/>
          <w:szCs w:val="24"/>
        </w:rPr>
        <w:t>1</w:t>
      </w:r>
      <w:r w:rsidRPr="00B125B7">
        <w:rPr>
          <w:rFonts w:cs="Times New Roman"/>
          <w:kern w:val="0"/>
          <w:szCs w:val="24"/>
        </w:rPr>
        <w:t xml:space="preserve"> GSK461364 3 </w:t>
      </w:r>
      <w:proofErr w:type="spellStart"/>
      <w:r w:rsidRPr="00B125B7">
        <w:rPr>
          <w:rFonts w:cs="Times New Roman"/>
          <w:kern w:val="0"/>
          <w:szCs w:val="24"/>
        </w:rPr>
        <w:t>nM</w:t>
      </w:r>
      <w:proofErr w:type="spellEnd"/>
      <w:r w:rsidRPr="00B125B7">
        <w:rPr>
          <w:rFonts w:cs="Times New Roman"/>
          <w:kern w:val="0"/>
          <w:szCs w:val="24"/>
        </w:rPr>
        <w:t xml:space="preserve"> group; n</w:t>
      </w:r>
      <w:r w:rsidR="008B498C">
        <w:rPr>
          <w:rFonts w:cs="Times New Roman"/>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 xml:space="preserve">3, </w:t>
      </w:r>
      <w:r w:rsidRPr="00B125B7">
        <w:rPr>
          <w:rFonts w:cs="Times New Roman"/>
          <w:szCs w:val="24"/>
        </w:rPr>
        <w:t>TGF-</w:t>
      </w:r>
      <w:r w:rsidRPr="00B125B7">
        <w:rPr>
          <w:rFonts w:eastAsia="Meiryo UI" w:cs="Times New Roman"/>
          <w:kern w:val="24"/>
          <w:szCs w:val="24"/>
        </w:rPr>
        <w:t>β</w:t>
      </w:r>
      <w:r w:rsidRPr="00B125B7">
        <w:rPr>
          <w:rFonts w:cs="Times New Roman"/>
          <w:szCs w:val="24"/>
        </w:rPr>
        <w:t>1</w:t>
      </w:r>
      <w:r w:rsidR="009063A3" w:rsidRPr="00B125B7">
        <w:rPr>
          <w:rFonts w:cs="Times New Roman"/>
          <w:szCs w:val="24"/>
        </w:rPr>
        <w:t xml:space="preserve"> </w:t>
      </w:r>
      <w:r w:rsidRPr="00B125B7">
        <w:rPr>
          <w:rFonts w:cs="Times New Roman"/>
          <w:kern w:val="0"/>
          <w:szCs w:val="24"/>
        </w:rPr>
        <w:t>+</w:t>
      </w:r>
      <w:r w:rsidR="009063A3" w:rsidRPr="00B125B7">
        <w:rPr>
          <w:rFonts w:cs="Times New Roman"/>
          <w:kern w:val="0"/>
          <w:szCs w:val="24"/>
        </w:rPr>
        <w:t xml:space="preserve"> </w:t>
      </w:r>
      <w:r w:rsidRPr="00B125B7">
        <w:rPr>
          <w:rFonts w:cs="Times New Roman"/>
          <w:kern w:val="0"/>
          <w:szCs w:val="24"/>
        </w:rPr>
        <w:t xml:space="preserve">GSK461364 30 </w:t>
      </w:r>
      <w:proofErr w:type="spellStart"/>
      <w:r w:rsidRPr="00B125B7">
        <w:rPr>
          <w:rFonts w:cs="Times New Roman"/>
          <w:kern w:val="0"/>
          <w:szCs w:val="24"/>
        </w:rPr>
        <w:t>nM</w:t>
      </w:r>
      <w:proofErr w:type="spellEnd"/>
      <w:r w:rsidRPr="00B125B7">
        <w:rPr>
          <w:rFonts w:cs="Times New Roman"/>
          <w:kern w:val="0"/>
          <w:szCs w:val="24"/>
        </w:rPr>
        <w:t xml:space="preserve"> group). </w:t>
      </w:r>
      <w:r w:rsidRPr="00B125B7">
        <w:rPr>
          <w:rFonts w:cs="Times New Roman"/>
          <w:szCs w:val="24"/>
        </w:rPr>
        <w:t>Data were analyzed using a one-way analysis of variance followed by Dunnett</w:t>
      </w:r>
      <w:r w:rsidRPr="00B125B7">
        <w:rPr>
          <w:rFonts w:cs="Times New Roman" w:hint="eastAsia"/>
          <w:szCs w:val="24"/>
        </w:rPr>
        <w:t>’</w:t>
      </w:r>
      <w:r w:rsidRPr="00B125B7">
        <w:rPr>
          <w:rFonts w:cs="Times New Roman"/>
          <w:szCs w:val="24"/>
        </w:rPr>
        <w:t>s multiple comparison test</w:t>
      </w:r>
      <w:r w:rsidRPr="00B125B7">
        <w:rPr>
          <w:rFonts w:cs="Times New Roman"/>
          <w:kern w:val="0"/>
          <w:szCs w:val="24"/>
        </w:rPr>
        <w:t xml:space="preserve"> and displayed as the mean</w:t>
      </w:r>
      <w:r w:rsidR="00793F11" w:rsidRPr="00B125B7">
        <w:rPr>
          <w:rFonts w:cs="Times New Roman"/>
          <w:kern w:val="0"/>
          <w:szCs w:val="24"/>
        </w:rPr>
        <w:t xml:space="preserve"> </w:t>
      </w:r>
      <w:r w:rsidRPr="00B125B7">
        <w:rPr>
          <w:rFonts w:cs="Times New Roman"/>
          <w:kern w:val="0"/>
          <w:szCs w:val="24"/>
        </w:rPr>
        <w:t>±</w:t>
      </w:r>
      <w:r w:rsidR="00793F11" w:rsidRPr="00B125B7">
        <w:rPr>
          <w:rFonts w:cs="Times New Roman"/>
          <w:kern w:val="0"/>
          <w:szCs w:val="24"/>
        </w:rPr>
        <w:t xml:space="preserve"> </w:t>
      </w:r>
      <w:r w:rsidRPr="00B125B7">
        <w:rPr>
          <w:rFonts w:cs="Times New Roman"/>
          <w:kern w:val="0"/>
          <w:szCs w:val="24"/>
        </w:rPr>
        <w:t>SD</w:t>
      </w:r>
      <w:r w:rsidRPr="00B125B7">
        <w:rPr>
          <w:rFonts w:cs="Times New Roman"/>
          <w:szCs w:val="24"/>
        </w:rPr>
        <w:t xml:space="preserve">. </w:t>
      </w:r>
      <w:r w:rsidRPr="00B125B7">
        <w:rPr>
          <w:rFonts w:cs="Times New Roman"/>
          <w:kern w:val="0"/>
          <w:szCs w:val="24"/>
        </w:rPr>
        <w:t>For all graphs:</w:t>
      </w:r>
      <w:r w:rsidR="005876E3" w:rsidRPr="00B125B7">
        <w:rPr>
          <w:rFonts w:cs="Times New Roman"/>
          <w:kern w:val="0"/>
          <w:szCs w:val="24"/>
        </w:rPr>
        <w:t xml:space="preserve"> NS</w:t>
      </w:r>
      <w:r w:rsidR="008B498C">
        <w:rPr>
          <w:rFonts w:cs="Times New Roman"/>
          <w:kern w:val="0"/>
          <w:szCs w:val="24"/>
        </w:rPr>
        <w:t xml:space="preserve"> </w:t>
      </w:r>
      <w:r w:rsidR="005876E3" w:rsidRPr="00B125B7">
        <w:rPr>
          <w:rFonts w:cs="Times New Roman"/>
          <w:kern w:val="0"/>
          <w:szCs w:val="24"/>
        </w:rPr>
        <w:t>=</w:t>
      </w:r>
      <w:r w:rsidR="008B498C">
        <w:rPr>
          <w:rFonts w:cs="Times New Roman"/>
          <w:kern w:val="0"/>
          <w:szCs w:val="24"/>
        </w:rPr>
        <w:t xml:space="preserve"> </w:t>
      </w:r>
      <w:r w:rsidR="005876E3" w:rsidRPr="00B125B7">
        <w:rPr>
          <w:rFonts w:cs="Times New Roman"/>
          <w:kern w:val="0"/>
          <w:szCs w:val="24"/>
        </w:rPr>
        <w:t>not significant</w:t>
      </w:r>
      <w:r w:rsidR="00170711" w:rsidRPr="00B125B7">
        <w:rPr>
          <w:rFonts w:cs="Times New Roman"/>
          <w:kern w:val="0"/>
          <w:szCs w:val="24"/>
        </w:rPr>
        <w:t>;</w:t>
      </w:r>
      <w:r w:rsidRPr="00B125B7">
        <w:rPr>
          <w:rFonts w:cs="Times New Roman"/>
          <w:kern w:val="0"/>
          <w:szCs w:val="24"/>
        </w:rPr>
        <w:t xml:space="preserve"> </w:t>
      </w:r>
      <w:r w:rsidRPr="00B125B7">
        <w:rPr>
          <w:rFonts w:cs="Times New Roman"/>
          <w:kern w:val="24"/>
          <w:szCs w:val="24"/>
        </w:rPr>
        <w:t xml:space="preserve">* </w:t>
      </w:r>
      <w:r w:rsidRPr="00B125B7">
        <w:rPr>
          <w:rFonts w:cs="Times New Roman"/>
          <w:i/>
          <w:iCs/>
          <w:kern w:val="0"/>
          <w:szCs w:val="24"/>
        </w:rPr>
        <w:t>P</w:t>
      </w:r>
      <w:r w:rsidR="008B498C">
        <w:rPr>
          <w:rFonts w:cs="Times New Roman"/>
          <w:i/>
          <w:iCs/>
          <w:kern w:val="0"/>
          <w:szCs w:val="24"/>
        </w:rPr>
        <w:t xml:space="preserve"> </w:t>
      </w:r>
      <w:r w:rsidRPr="00B125B7">
        <w:rPr>
          <w:rFonts w:cs="Times New Roman"/>
          <w:i/>
          <w:iCs/>
          <w:kern w:val="0"/>
          <w:szCs w:val="24"/>
        </w:rPr>
        <w:t>=</w:t>
      </w:r>
      <w:r w:rsidR="008B498C">
        <w:rPr>
          <w:rFonts w:cs="Times New Roman"/>
          <w:i/>
          <w:iCs/>
          <w:kern w:val="0"/>
          <w:szCs w:val="24"/>
        </w:rPr>
        <w:t xml:space="preserve"> </w:t>
      </w:r>
      <w:r w:rsidRPr="00B125B7">
        <w:rPr>
          <w:rFonts w:cs="Times New Roman"/>
          <w:kern w:val="0"/>
          <w:szCs w:val="24"/>
        </w:rPr>
        <w:t xml:space="preserve">0.01-0.05; </w:t>
      </w:r>
      <w:r w:rsidRPr="00B125B7">
        <w:rPr>
          <w:rFonts w:cs="Times New Roman"/>
          <w:kern w:val="24"/>
          <w:szCs w:val="24"/>
        </w:rPr>
        <w:t>**</w:t>
      </w:r>
      <w:r w:rsidRPr="00B125B7">
        <w:rPr>
          <w:rFonts w:cs="Times New Roman"/>
          <w:i/>
          <w:iCs/>
          <w:kern w:val="0"/>
          <w:szCs w:val="24"/>
        </w:rPr>
        <w:t xml:space="preserve"> P</w:t>
      </w:r>
      <w:r w:rsidR="008B498C">
        <w:rPr>
          <w:rFonts w:cs="Times New Roman"/>
          <w:i/>
          <w:iCs/>
          <w:kern w:val="0"/>
          <w:szCs w:val="24"/>
        </w:rPr>
        <w:t xml:space="preserve"> </w:t>
      </w:r>
      <w:r w:rsidRPr="00B125B7">
        <w:rPr>
          <w:rFonts w:cs="Times New Roman"/>
          <w:kern w:val="0"/>
          <w:szCs w:val="24"/>
        </w:rPr>
        <w:t>=</w:t>
      </w:r>
      <w:r w:rsidR="008B498C">
        <w:rPr>
          <w:rFonts w:cs="Times New Roman"/>
          <w:kern w:val="0"/>
          <w:szCs w:val="24"/>
        </w:rPr>
        <w:t xml:space="preserve"> </w:t>
      </w:r>
      <w:r w:rsidRPr="00B125B7">
        <w:rPr>
          <w:rFonts w:cs="Times New Roman"/>
          <w:kern w:val="0"/>
          <w:szCs w:val="24"/>
        </w:rPr>
        <w:t xml:space="preserve">0.001-0.01; </w:t>
      </w:r>
      <w:r w:rsidRPr="00B125B7">
        <w:rPr>
          <w:rFonts w:cs="Times New Roman"/>
          <w:kern w:val="24"/>
          <w:szCs w:val="24"/>
        </w:rPr>
        <w:t>***</w:t>
      </w:r>
      <w:r w:rsidRPr="00B125B7">
        <w:rPr>
          <w:rFonts w:cs="Times New Roman"/>
          <w:i/>
          <w:iCs/>
          <w:kern w:val="0"/>
          <w:szCs w:val="24"/>
        </w:rPr>
        <w:t xml:space="preserve"> P</w:t>
      </w:r>
      <w:r w:rsidRPr="00B125B7">
        <w:rPr>
          <w:rFonts w:cs="Times New Roman"/>
          <w:kern w:val="0"/>
          <w:szCs w:val="24"/>
        </w:rPr>
        <w:t xml:space="preserve"> &lt;0.0001. </w:t>
      </w:r>
      <w:r w:rsidRPr="00B125B7">
        <w:rPr>
          <w:rFonts w:cs="Times New Roman"/>
          <w:iCs/>
          <w:kern w:val="0"/>
          <w:szCs w:val="24"/>
        </w:rPr>
        <w:t>The</w:t>
      </w:r>
      <w:r w:rsidRPr="00B125B7">
        <w:rPr>
          <w:rFonts w:cs="Times New Roman"/>
          <w:i/>
          <w:iCs/>
          <w:kern w:val="0"/>
          <w:szCs w:val="24"/>
        </w:rPr>
        <w:t xml:space="preserve"> P </w:t>
      </w:r>
      <w:r w:rsidRPr="00B125B7">
        <w:rPr>
          <w:rFonts w:cs="Times New Roman"/>
          <w:iCs/>
          <w:kern w:val="0"/>
          <w:szCs w:val="24"/>
        </w:rPr>
        <w:t>values of each experiment are shown above each figure</w:t>
      </w:r>
      <w:r w:rsidRPr="00B125B7">
        <w:rPr>
          <w:rFonts w:cs="Times New Roman"/>
          <w:kern w:val="0"/>
          <w:szCs w:val="24"/>
        </w:rPr>
        <w:t>.</w:t>
      </w:r>
    </w:p>
    <w:p w14:paraId="011FD37D" w14:textId="7E42118C" w:rsidR="008034F7" w:rsidRPr="00B125B7" w:rsidRDefault="008034F7" w:rsidP="0024010C">
      <w:pPr>
        <w:spacing w:after="0" w:line="480" w:lineRule="auto"/>
        <w:contextualSpacing/>
        <w:rPr>
          <w:rFonts w:cs="Times New Roman"/>
          <w:kern w:val="0"/>
          <w:szCs w:val="24"/>
        </w:rPr>
      </w:pPr>
    </w:p>
    <w:p w14:paraId="44AFF544" w14:textId="6CE96136" w:rsidR="008034F7" w:rsidRPr="00B125B7" w:rsidRDefault="008034F7" w:rsidP="008034F7">
      <w:pPr>
        <w:spacing w:after="0" w:line="480" w:lineRule="auto"/>
        <w:contextualSpacing/>
        <w:rPr>
          <w:rFonts w:cs="Times New Roman"/>
          <w:b/>
          <w:bCs/>
          <w:kern w:val="0"/>
          <w:szCs w:val="24"/>
        </w:rPr>
      </w:pPr>
      <w:r w:rsidRPr="00B125B7">
        <w:rPr>
          <w:rFonts w:cs="Times New Roman"/>
          <w:b/>
          <w:bCs/>
          <w:kern w:val="0"/>
          <w:szCs w:val="24"/>
        </w:rPr>
        <w:lastRenderedPageBreak/>
        <w:t>Figure E</w:t>
      </w:r>
      <w:r w:rsidR="0053153B" w:rsidRPr="00B125B7">
        <w:rPr>
          <w:rFonts w:cs="Times New Roman" w:hint="eastAsia"/>
          <w:b/>
          <w:bCs/>
          <w:kern w:val="0"/>
          <w:szCs w:val="24"/>
        </w:rPr>
        <w:t>5</w:t>
      </w:r>
      <w:r w:rsidRPr="00B125B7">
        <w:rPr>
          <w:rFonts w:cs="Times New Roman"/>
          <w:b/>
          <w:bCs/>
          <w:kern w:val="0"/>
          <w:szCs w:val="24"/>
        </w:rPr>
        <w:t>. Expanded blots from Figure 6C.</w:t>
      </w:r>
    </w:p>
    <w:p w14:paraId="2D611044" w14:textId="77777777" w:rsidR="008034F7" w:rsidRPr="00B125B7" w:rsidRDefault="008034F7" w:rsidP="008034F7">
      <w:pPr>
        <w:spacing w:after="0" w:line="480" w:lineRule="auto"/>
        <w:contextualSpacing/>
        <w:rPr>
          <w:rFonts w:cs="Times New Roman"/>
          <w:b/>
          <w:bCs/>
          <w:kern w:val="0"/>
          <w:szCs w:val="24"/>
        </w:rPr>
      </w:pPr>
    </w:p>
    <w:p w14:paraId="7FB9BD04" w14:textId="12986F43" w:rsidR="008034F7" w:rsidRPr="00B125B7" w:rsidRDefault="008034F7" w:rsidP="008034F7">
      <w:pPr>
        <w:spacing w:after="0" w:line="480" w:lineRule="auto"/>
        <w:contextualSpacing/>
        <w:rPr>
          <w:rFonts w:cs="Times New Roman"/>
          <w:b/>
          <w:bCs/>
          <w:kern w:val="0"/>
          <w:szCs w:val="24"/>
        </w:rPr>
      </w:pPr>
      <w:r w:rsidRPr="00B125B7">
        <w:rPr>
          <w:rFonts w:cs="Times New Roman" w:hint="eastAsia"/>
          <w:b/>
          <w:bCs/>
          <w:kern w:val="0"/>
          <w:szCs w:val="24"/>
        </w:rPr>
        <w:t>F</w:t>
      </w:r>
      <w:r w:rsidRPr="00B125B7">
        <w:rPr>
          <w:rFonts w:cs="Times New Roman"/>
          <w:b/>
          <w:bCs/>
          <w:kern w:val="0"/>
          <w:szCs w:val="24"/>
        </w:rPr>
        <w:t>igure E</w:t>
      </w:r>
      <w:r w:rsidR="0053153B" w:rsidRPr="00B125B7">
        <w:rPr>
          <w:rFonts w:cs="Times New Roman" w:hint="eastAsia"/>
          <w:b/>
          <w:bCs/>
          <w:kern w:val="0"/>
          <w:szCs w:val="24"/>
        </w:rPr>
        <w:t>6</w:t>
      </w:r>
      <w:r w:rsidRPr="00B125B7">
        <w:rPr>
          <w:rFonts w:cs="Times New Roman"/>
          <w:b/>
          <w:bCs/>
          <w:kern w:val="0"/>
          <w:szCs w:val="24"/>
        </w:rPr>
        <w:t>. Expanded blots from Figure 6F.</w:t>
      </w:r>
    </w:p>
    <w:p w14:paraId="47A81661" w14:textId="77777777" w:rsidR="008034F7" w:rsidRPr="00B125B7" w:rsidRDefault="008034F7" w:rsidP="0024010C">
      <w:pPr>
        <w:spacing w:after="0" w:line="480" w:lineRule="auto"/>
        <w:contextualSpacing/>
        <w:rPr>
          <w:rFonts w:cs="Times New Roman"/>
          <w:szCs w:val="24"/>
        </w:rPr>
      </w:pPr>
    </w:p>
    <w:sectPr w:rsidR="008034F7" w:rsidRPr="00B125B7" w:rsidSect="0024010C">
      <w:footerReference w:type="default" r:id="rId7"/>
      <w:pgSz w:w="11906" w:h="16838"/>
      <w:pgMar w:top="1440" w:right="1440" w:bottom="1440" w:left="1440" w:header="851" w:footer="992"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2EFC5" w14:textId="77777777" w:rsidR="00BA0C52" w:rsidRDefault="00BA0C52" w:rsidP="00D520E7">
      <w:pPr>
        <w:spacing w:after="0" w:line="240" w:lineRule="auto"/>
      </w:pPr>
      <w:r>
        <w:separator/>
      </w:r>
    </w:p>
  </w:endnote>
  <w:endnote w:type="continuationSeparator" w:id="0">
    <w:p w14:paraId="0BAB25A2" w14:textId="77777777" w:rsidR="00BA0C52" w:rsidRDefault="00BA0C52" w:rsidP="00D52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altName w:val="MS"/>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230940"/>
      <w:docPartObj>
        <w:docPartGallery w:val="Page Numbers (Bottom of Page)"/>
        <w:docPartUnique/>
      </w:docPartObj>
    </w:sdtPr>
    <w:sdtContent>
      <w:p w14:paraId="0BDFCD0E" w14:textId="2254318E" w:rsidR="0024010C" w:rsidRDefault="0024010C">
        <w:pPr>
          <w:pStyle w:val="a5"/>
          <w:jc w:val="center"/>
        </w:pPr>
        <w:r>
          <w:fldChar w:fldCharType="begin"/>
        </w:r>
        <w:r>
          <w:instrText>PAGE   \* MERGEFORMAT</w:instrText>
        </w:r>
        <w:r>
          <w:fldChar w:fldCharType="separate"/>
        </w:r>
        <w:r>
          <w:rPr>
            <w:lang w:val="ja-JP"/>
          </w:rPr>
          <w:t>2</w:t>
        </w:r>
        <w:r>
          <w:fldChar w:fldCharType="end"/>
        </w:r>
      </w:p>
    </w:sdtContent>
  </w:sdt>
  <w:p w14:paraId="4DED7FC2" w14:textId="77777777" w:rsidR="0024010C" w:rsidRDefault="0024010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3A5C3" w14:textId="77777777" w:rsidR="00BA0C52" w:rsidRDefault="00BA0C52" w:rsidP="00D520E7">
      <w:pPr>
        <w:spacing w:after="0" w:line="240" w:lineRule="auto"/>
      </w:pPr>
      <w:r>
        <w:separator/>
      </w:r>
    </w:p>
  </w:footnote>
  <w:footnote w:type="continuationSeparator" w:id="0">
    <w:p w14:paraId="173F31DB" w14:textId="77777777" w:rsidR="00BA0C52" w:rsidRDefault="00BA0C52" w:rsidP="00D520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B4"/>
    <w:rsid w:val="00024D3E"/>
    <w:rsid w:val="000275C6"/>
    <w:rsid w:val="000F2884"/>
    <w:rsid w:val="00123EFA"/>
    <w:rsid w:val="00170711"/>
    <w:rsid w:val="0018605C"/>
    <w:rsid w:val="001A4BD8"/>
    <w:rsid w:val="001B54D7"/>
    <w:rsid w:val="001C009D"/>
    <w:rsid w:val="001D211C"/>
    <w:rsid w:val="001D5B08"/>
    <w:rsid w:val="0024010C"/>
    <w:rsid w:val="002D2227"/>
    <w:rsid w:val="002D229D"/>
    <w:rsid w:val="002E26A7"/>
    <w:rsid w:val="002F6520"/>
    <w:rsid w:val="00332B1E"/>
    <w:rsid w:val="00337C83"/>
    <w:rsid w:val="003A2EE8"/>
    <w:rsid w:val="003D6A67"/>
    <w:rsid w:val="00423C40"/>
    <w:rsid w:val="00462B7F"/>
    <w:rsid w:val="00484962"/>
    <w:rsid w:val="005272E7"/>
    <w:rsid w:val="0053153B"/>
    <w:rsid w:val="00566E40"/>
    <w:rsid w:val="005819BD"/>
    <w:rsid w:val="005864B4"/>
    <w:rsid w:val="005876E3"/>
    <w:rsid w:val="005C5339"/>
    <w:rsid w:val="005F01E2"/>
    <w:rsid w:val="00624B36"/>
    <w:rsid w:val="00625B2A"/>
    <w:rsid w:val="006346CA"/>
    <w:rsid w:val="006424EE"/>
    <w:rsid w:val="00675D94"/>
    <w:rsid w:val="00681ABC"/>
    <w:rsid w:val="006D2A80"/>
    <w:rsid w:val="00723639"/>
    <w:rsid w:val="00723C2B"/>
    <w:rsid w:val="00793F11"/>
    <w:rsid w:val="007A2A87"/>
    <w:rsid w:val="007F386E"/>
    <w:rsid w:val="00802475"/>
    <w:rsid w:val="008034F7"/>
    <w:rsid w:val="008056D6"/>
    <w:rsid w:val="0081591C"/>
    <w:rsid w:val="00826858"/>
    <w:rsid w:val="00835B80"/>
    <w:rsid w:val="00863889"/>
    <w:rsid w:val="008B498C"/>
    <w:rsid w:val="008C73D3"/>
    <w:rsid w:val="009053B6"/>
    <w:rsid w:val="009063A3"/>
    <w:rsid w:val="009210D8"/>
    <w:rsid w:val="009554D7"/>
    <w:rsid w:val="00990F22"/>
    <w:rsid w:val="009A6D91"/>
    <w:rsid w:val="00A0463F"/>
    <w:rsid w:val="00A26469"/>
    <w:rsid w:val="00A94601"/>
    <w:rsid w:val="00A96B46"/>
    <w:rsid w:val="00AC3D06"/>
    <w:rsid w:val="00B125B7"/>
    <w:rsid w:val="00B36879"/>
    <w:rsid w:val="00B76816"/>
    <w:rsid w:val="00BA0C52"/>
    <w:rsid w:val="00BB74A5"/>
    <w:rsid w:val="00BE6450"/>
    <w:rsid w:val="00BF04D8"/>
    <w:rsid w:val="00C309C5"/>
    <w:rsid w:val="00C377E5"/>
    <w:rsid w:val="00C60D88"/>
    <w:rsid w:val="00C6467A"/>
    <w:rsid w:val="00C84EB5"/>
    <w:rsid w:val="00CA41C6"/>
    <w:rsid w:val="00CF5F77"/>
    <w:rsid w:val="00D2100E"/>
    <w:rsid w:val="00D25BDF"/>
    <w:rsid w:val="00D40675"/>
    <w:rsid w:val="00D520E7"/>
    <w:rsid w:val="00D613CC"/>
    <w:rsid w:val="00D90C8C"/>
    <w:rsid w:val="00DC10CD"/>
    <w:rsid w:val="00E7055D"/>
    <w:rsid w:val="00E82B08"/>
    <w:rsid w:val="00EF7D24"/>
    <w:rsid w:val="00F44B7F"/>
    <w:rsid w:val="00F62EB8"/>
    <w:rsid w:val="00FB0C8F"/>
    <w:rsid w:val="00FE1C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1D93D0"/>
  <w15:chartTrackingRefBased/>
  <w15:docId w15:val="{B2C09B47-FDD6-4333-BC40-A68F2105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64B4"/>
    <w:pPr>
      <w:widowControl w:val="0"/>
      <w:spacing w:after="120" w:line="360" w:lineRule="auto"/>
      <w:jc w:val="both"/>
    </w:pPr>
    <w:rPr>
      <w:rFonts w:ascii="Times New Roman" w:hAnsi="Times New Roman"/>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20E7"/>
    <w:pPr>
      <w:tabs>
        <w:tab w:val="center" w:pos="4252"/>
        <w:tab w:val="right" w:pos="8504"/>
      </w:tabs>
      <w:snapToGrid w:val="0"/>
    </w:pPr>
  </w:style>
  <w:style w:type="character" w:customStyle="1" w:styleId="a4">
    <w:name w:val="ヘッダー (文字)"/>
    <w:basedOn w:val="a0"/>
    <w:link w:val="a3"/>
    <w:uiPriority w:val="99"/>
    <w:rsid w:val="00D520E7"/>
    <w:rPr>
      <w:rFonts w:ascii="Times New Roman" w:hAnsi="Times New Roman"/>
      <w:color w:val="000000" w:themeColor="text1"/>
      <w:sz w:val="24"/>
    </w:rPr>
  </w:style>
  <w:style w:type="paragraph" w:styleId="a5">
    <w:name w:val="footer"/>
    <w:basedOn w:val="a"/>
    <w:link w:val="a6"/>
    <w:uiPriority w:val="99"/>
    <w:unhideWhenUsed/>
    <w:rsid w:val="00D520E7"/>
    <w:pPr>
      <w:tabs>
        <w:tab w:val="center" w:pos="4252"/>
        <w:tab w:val="right" w:pos="8504"/>
      </w:tabs>
      <w:snapToGrid w:val="0"/>
    </w:pPr>
  </w:style>
  <w:style w:type="character" w:customStyle="1" w:styleId="a6">
    <w:name w:val="フッター (文字)"/>
    <w:basedOn w:val="a0"/>
    <w:link w:val="a5"/>
    <w:uiPriority w:val="99"/>
    <w:rsid w:val="00D520E7"/>
    <w:rPr>
      <w:rFonts w:ascii="Times New Roman" w:hAnsi="Times New Roman"/>
      <w:color w:val="000000" w:themeColor="text1"/>
      <w:sz w:val="24"/>
    </w:rPr>
  </w:style>
  <w:style w:type="character" w:styleId="a7">
    <w:name w:val="line number"/>
    <w:basedOn w:val="a0"/>
    <w:uiPriority w:val="99"/>
    <w:semiHidden/>
    <w:unhideWhenUsed/>
    <w:rsid w:val="00240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FAFF0-4FCB-4CDD-8A07-4818C3F51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2604</Words>
  <Characters>14848</Characters>
  <Application>Microsoft Office Word</Application>
  <DocSecurity>0</DocSecurity>
  <Lines>123</Lines>
  <Paragraphs>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今倉 健</dc:creator>
  <cp:keywords/>
  <dc:description/>
  <cp:lastModifiedBy>健 今倉</cp:lastModifiedBy>
  <cp:revision>4</cp:revision>
  <dcterms:created xsi:type="dcterms:W3CDTF">2023-05-30T09:10:00Z</dcterms:created>
  <dcterms:modified xsi:type="dcterms:W3CDTF">2023-05-30T09:57:00Z</dcterms:modified>
</cp:coreProperties>
</file>